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document.xml" ContentType="application/vnd.openxmlformats-officedocument.wordprocessingml.document.main+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1" allowOverlap="1" relativeHeight="3" wp14:anchorId="1ED1B619">
                <wp:simplePos x="0" y="0"/>
                <wp:positionH relativeFrom="margin">
                  <wp:posOffset>-441960</wp:posOffset>
                </wp:positionH>
                <wp:positionV relativeFrom="paragraph">
                  <wp:posOffset>-405130</wp:posOffset>
                </wp:positionV>
                <wp:extent cx="6557010" cy="8385810"/>
                <wp:effectExtent l="19050" t="19050" r="19050" b="19050"/>
                <wp:wrapNone/>
                <wp:docPr id="1" name="AutoShape 19" descr="Papel seda azul"/>
                <a:graphic xmlns:a="http://schemas.openxmlformats.org/drawingml/2006/main">
                  <a:graphicData uri="http://schemas.microsoft.com/office/word/2010/wordprocessingShape">
                    <wps:wsp>
                      <wps:cNvSpPr/>
                      <wps:spPr>
                        <a:xfrm>
                          <a:off x="0" y="0"/>
                          <a:ext cx="6556320" cy="8385120"/>
                        </a:xfrm>
                        <a:prstGeom prst="roundRect">
                          <a:avLst>
                            <a:gd name="adj" fmla="val 3333"/>
                          </a:avLst>
                        </a:prstGeom>
                        <a:noFill/>
                        <a:ln w="28440">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sz w:val="36"/>
                                <w:szCs w:val="34"/>
                              </w:rPr>
                              <w:t>DOCUMENTO BASE DE CONTRATACIÓN PARA SERVICIO DE CONSULTORIA INDIVIDUAL</w:t>
                            </w:r>
                          </w:p>
                          <w:p>
                            <w:pPr>
                              <w:pStyle w:val="Contenidodelmarco"/>
                              <w:jc w:val="center"/>
                              <w:rPr>
                                <w:b/>
                                <w:b/>
                                <w:sz w:val="32"/>
                                <w:szCs w:val="32"/>
                              </w:rPr>
                            </w:pPr>
                            <w:r>
                              <w:rPr>
                                <w:b/>
                                <w:sz w:val="32"/>
                                <w:szCs w:val="32"/>
                              </w:rPr>
                            </w:r>
                          </w:p>
                          <w:p>
                            <w:pPr>
                              <w:pStyle w:val="Contenidodelmarco"/>
                              <w:jc w:val="center"/>
                              <w:rPr>
                                <w:b/>
                                <w:b/>
                                <w:sz w:val="36"/>
                                <w:szCs w:val="34"/>
                              </w:rPr>
                            </w:pPr>
                            <w:r>
                              <w:rPr>
                                <w:b/>
                                <w:sz w:val="36"/>
                                <w:szCs w:val="34"/>
                              </w:rPr>
                              <w:t>APOYO NACIONAL A LA PRODUCCIÓN</w:t>
                            </w:r>
                          </w:p>
                          <w:p>
                            <w:pPr>
                              <w:pStyle w:val="Contenidodelmarco"/>
                              <w:jc w:val="center"/>
                              <w:rPr>
                                <w:b/>
                                <w:b/>
                                <w:bCs/>
                                <w:color w:val="0000FF"/>
                                <w:sz w:val="36"/>
                                <w:szCs w:val="34"/>
                              </w:rPr>
                            </w:pPr>
                            <w:r>
                              <w:rPr>
                                <w:b/>
                                <w:sz w:val="36"/>
                                <w:szCs w:val="34"/>
                              </w:rPr>
                              <w:t>Y EMPLEO</w:t>
                            </w:r>
                          </w:p>
                          <w:p>
                            <w:pPr>
                              <w:pStyle w:val="Contenidodelmarco"/>
                              <w:ind w:left="-142" w:hanging="0"/>
                              <w:jc w:val="center"/>
                              <w:rPr>
                                <w:b/>
                                <w:b/>
                              </w:rPr>
                            </w:pPr>
                            <w:r>
                              <w:rPr>
                                <w:b/>
                              </w:rPr>
                            </w:r>
                          </w:p>
                          <w:p>
                            <w:pPr>
                              <w:pStyle w:val="Contenidodelmarco"/>
                              <w:ind w:left="-142" w:hanging="0"/>
                              <w:jc w:val="center"/>
                              <w:rPr>
                                <w:b/>
                                <w:b/>
                              </w:rPr>
                            </w:pPr>
                            <w:r>
                              <w:rPr>
                                <w:b/>
                              </w:rPr>
                            </w:r>
                          </w:p>
                          <w:p>
                            <w:pPr>
                              <w:pStyle w:val="Contenidodelmarco"/>
                              <w:jc w:val="center"/>
                              <w:rPr/>
                            </w:pPr>
                            <w:r>
                              <w:rPr>
                                <w:rFonts w:cs="Tahoma" w:ascii="Tahoma" w:hAnsi="Tahoma"/>
                                <w:b/>
                                <w:sz w:val="36"/>
                                <w:szCs w:val="36"/>
                                <w:lang w:val="es-ES" w:eastAsia="es-ES"/>
                              </w:rPr>
                              <w:t>SIN/GDTJ/ANPE/15/2026</w:t>
                            </w:r>
                          </w:p>
                          <w:p>
                            <w:pPr>
                              <w:pStyle w:val="Contenidodelmarco"/>
                              <w:jc w:val="center"/>
                              <w:rPr/>
                            </w:pPr>
                            <w:r>
                              <w:rPr>
                                <w:rFonts w:cs="Tahoma" w:ascii="Tahoma" w:hAnsi="Tahoma"/>
                                <w:b/>
                                <w:sz w:val="36"/>
                                <w:szCs w:val="36"/>
                              </w:rPr>
                              <w:t xml:space="preserve"> </w:t>
                            </w:r>
                          </w:p>
                          <w:p>
                            <w:pPr>
                              <w:pStyle w:val="Contenidodelmarco"/>
                              <w:jc w:val="center"/>
                              <w:rPr/>
                            </w:pPr>
                            <w:r>
                              <w:rPr>
                                <w:rFonts w:cs="Tahoma" w:ascii="Tahoma" w:hAnsi="Tahoma"/>
                                <w:b/>
                                <w:sz w:val="36"/>
                                <w:szCs w:val="36"/>
                              </w:rPr>
                              <w:t xml:space="preserve">  </w:t>
                            </w:r>
                            <w:r>
                              <w:rPr>
                                <w:rFonts w:cs="Tahoma" w:ascii="Tahoma" w:hAnsi="Tahoma"/>
                                <w:b/>
                                <w:sz w:val="32"/>
                                <w:szCs w:val="32"/>
                              </w:rPr>
                              <w:t>“</w:t>
                            </w:r>
                            <w:r>
                              <w:rPr>
                                <w:rFonts w:eastAsia="Times New Roman" w:cs="Tahoma" w:ascii="Tahoma" w:hAnsi="Tahoma"/>
                                <w:b/>
                                <w:bCs/>
                                <w:i w:val="false"/>
                                <w:iCs w:val="false"/>
                                <w:caps w:val="false"/>
                                <w:smallCaps w:val="false"/>
                                <w:color w:val="000000"/>
                                <w:spacing w:val="0"/>
                                <w:kern w:val="0"/>
                                <w:sz w:val="32"/>
                                <w:szCs w:val="32"/>
                                <w:lang w:val="es-MX" w:eastAsia="es-MX" w:bidi="ar-SA"/>
                              </w:rPr>
                              <w:t>CONTRATACIÓN DE   (2) CONSULTORES INDIVIDUALES DE LINEA - TÉCNICO I   PARA LA INICIATIVA CONCLUSIÓN DE PROCESOS DE COBRO Y SU REGISTRO EN  EL SISTEMA DE COBRANZA COACTIVA</w:t>
                            </w:r>
                            <w:r>
                              <w:rPr>
                                <w:rFonts w:eastAsia="Times New Roman" w:cs="Tahoma" w:ascii="Tahoma" w:hAnsi="Tahoma"/>
                                <w:b/>
                                <w:bCs/>
                                <w:i w:val="false"/>
                                <w:iCs w:val="false"/>
                                <w:caps w:val="false"/>
                                <w:smallCaps w:val="false"/>
                                <w:color w:val="000000"/>
                                <w:spacing w:val="0"/>
                                <w:kern w:val="0"/>
                                <w:sz w:val="32"/>
                                <w:szCs w:val="32"/>
                                <w:lang w:val="es-MX" w:eastAsia="en-US" w:bidi="ar-SA"/>
                              </w:rPr>
                              <w:t>– GERENCIA DISTRITAL TARIJA- GESTIÓN 2026</w:t>
                            </w:r>
                            <w:r>
                              <w:rPr>
                                <w:rFonts w:cs="Tahoma" w:ascii="Tahoma" w:hAnsi="Tahoma"/>
                                <w:b/>
                                <w:sz w:val="32"/>
                                <w:szCs w:val="32"/>
                              </w:rPr>
                              <w:t>”</w:t>
                            </w:r>
                          </w:p>
                          <w:p>
                            <w:pPr>
                              <w:pStyle w:val="Contenidodelmarco"/>
                              <w:jc w:val="center"/>
                              <w:rPr>
                                <w:rFonts w:ascii="Tahoma" w:hAnsi="Tahoma" w:cs="Tahoma"/>
                                <w:b/>
                                <w:b/>
                                <w:sz w:val="32"/>
                                <w:szCs w:val="32"/>
                              </w:rPr>
                            </w:pPr>
                            <w:r>
                              <w:rPr>
                                <w:rFonts w:cs="Tahoma" w:ascii="Tahoma" w:hAnsi="Tahoma"/>
                                <w:b/>
                                <w:sz w:val="32"/>
                                <w:szCs w:val="32"/>
                              </w:rPr>
                            </w:r>
                          </w:p>
                          <w:p>
                            <w:pPr>
                              <w:pStyle w:val="Contenidodelmarco"/>
                              <w:jc w:val="center"/>
                              <w:rPr/>
                            </w:pPr>
                            <w:r>
                              <w:rPr>
                                <w:rFonts w:cs="Tahoma" w:ascii="Tahoma" w:hAnsi="Tahoma"/>
                                <w:b/>
                                <w:sz w:val="32"/>
                                <w:szCs w:val="32"/>
                              </w:rPr>
                              <w:t>(PRIMERA CONVOCATORIA</w:t>
                            </w:r>
                            <w:r>
                              <w:rPr>
                                <w:rFonts w:cs="Tahoma" w:ascii="Tahoma" w:hAnsi="Tahoma"/>
                                <w:b/>
                                <w:sz w:val="32"/>
                                <w:szCs w:val="36"/>
                              </w:rPr>
                              <w:t>)</w:t>
                            </w:r>
                          </w:p>
                          <w:p>
                            <w:pPr>
                              <w:pStyle w:val="Contenidodelmarco"/>
                              <w:jc w:val="center"/>
                              <w:rPr>
                                <w:rFonts w:ascii="Tahoma" w:hAnsi="Tahoma" w:cs="Tahoma"/>
                                <w:b/>
                                <w:b/>
                                <w:sz w:val="32"/>
                                <w:szCs w:val="36"/>
                              </w:rPr>
                            </w:pPr>
                            <w:r>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6"/>
                                <w:szCs w:val="36"/>
                              </w:rPr>
                            </w:pPr>
                            <w:r>
                              <w:rPr>
                                <w:rFonts w:cs="Tahoma" w:ascii="Tahoma" w:hAnsi="Tahoma"/>
                                <w:b/>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1" allowOverlap="1" relativeHeight="2" wp14:anchorId="4802823D">
                <wp:simplePos x="0" y="0"/>
                <wp:positionH relativeFrom="page">
                  <wp:posOffset>-85090</wp:posOffset>
                </wp:positionH>
                <wp:positionV relativeFrom="paragraph">
                  <wp:posOffset>7898765</wp:posOffset>
                </wp:positionV>
                <wp:extent cx="7860665" cy="903605"/>
                <wp:effectExtent l="0" t="0" r="0" b="0"/>
                <wp:wrapNone/>
                <wp:docPr id="5" name="Rectángulo 9"/>
                <a:graphic xmlns:a="http://schemas.openxmlformats.org/drawingml/2006/main">
                  <a:graphicData uri="http://schemas.microsoft.com/office/word/2010/wordprocessingShape">
                    <wps:wsp>
                      <wps:cNvSpPr/>
                      <wps:spPr>
                        <a:xfrm>
                          <a:off x="0" y="0"/>
                          <a:ext cx="7859880" cy="902880"/>
                        </a:xfrm>
                        <a:prstGeom prst="rect">
                          <a:avLst/>
                        </a:prstGeom>
                        <a:solidFill>
                          <a:srgbClr val="243f60">
                            <a:alpha val="61000"/>
                          </a:srgbClr>
                        </a:solidFill>
                        <a:ln>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wps:txbx>
                      <wps:bodyPr lIns="85680" rIns="85680" tIns="47520" bIns="47520">
                        <a:noAutofit/>
                      </wps:bodyPr>
                    </wps:wsp>
                  </a:graphicData>
                </a:graphic>
              </wp:anchor>
            </w:drawing>
          </mc:Choice>
          <mc:Fallback>
            <w:pict>
              <v:rect id="shape_0" ID="Rectángulo 9" fillcolor="#243f60" stroked="f" style="position:absolute;margin-left:-6.7pt;margin-top:621.95pt;width:618.85pt;height:71.05pt;mso-position-horizontal-relative:page" wp14:anchorId="4802823D">
                <w10:wrap type="square"/>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v:textbox>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47485762"/>
      <w:bookmarkStart w:id="1" w:name="_Toc355779851"/>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21"/>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21"/>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21"/>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ListParagraph"/>
        <w:numPr>
          <w:ilvl w:val="0"/>
          <w:numId w:val="13"/>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13"/>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13"/>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3"/>
        </w:numPr>
        <w:ind w:left="1134" w:hanging="708"/>
        <w:rPr>
          <w:b/>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3"/>
        </w:numPr>
        <w:ind w:left="1134" w:hanging="708"/>
        <w:rPr>
          <w:b/>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13"/>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13"/>
        </w:numPr>
        <w:tabs>
          <w:tab w:val="clear" w:pos="709"/>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9"/>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9"/>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9"/>
        </w:numPr>
        <w:tabs>
          <w:tab w:val="clear" w:pos="709"/>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SAUL"/>
        <w:numPr>
          <w:ilvl w:val="1"/>
          <w:numId w:val="13"/>
        </w:numPr>
        <w:tabs>
          <w:tab w:val="clear" w:pos="709"/>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13"/>
        </w:numPr>
        <w:tabs>
          <w:tab w:val="clear" w:pos="709"/>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13"/>
        </w:numPr>
        <w:tabs>
          <w:tab w:val="clear" w:pos="709"/>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13"/>
        </w:numPr>
        <w:tabs>
          <w:tab w:val="clear" w:pos="709"/>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13"/>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hanging="0"/>
        <w:rPr>
          <w:b/>
          <w:b/>
          <w:szCs w:val="18"/>
          <w:lang w:val="es-BO"/>
        </w:rPr>
      </w:pPr>
      <w:r>
        <w:rPr>
          <w:b/>
          <w:szCs w:val="18"/>
          <w:lang w:val="es-BO"/>
        </w:rPr>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3"/>
        </w:numPr>
        <w:spacing w:before="0" w:after="0"/>
        <w:jc w:val="left"/>
        <w:rPr>
          <w:rFonts w:ascii="Verdana" w:hAnsi="Verdana"/>
          <w:sz w:val="18"/>
          <w:szCs w:val="18"/>
          <w:lang w:val="es-BO"/>
        </w:rPr>
      </w:pPr>
      <w:bookmarkStart w:id="13" w:name="_Toc347253090"/>
      <w:bookmarkStart w:id="14" w:name="_Toc61867782"/>
      <w:r>
        <w:rPr>
          <w:rFonts w:ascii="Verdana" w:hAnsi="Verdana"/>
          <w:sz w:val="18"/>
          <w:lang w:val="es-BO"/>
        </w:rPr>
        <w:t>CRITERIOS DE SUBSANABILIDAD Y ERRORES NO SUBSANABLES</w:t>
      </w:r>
      <w:bookmarkStart w:id="15" w:name="_Toc347248399"/>
      <w:bookmarkEnd w:id="13"/>
      <w:bookmarkEnd w:id="14"/>
      <w:bookmarkEnd w:id="15"/>
    </w:p>
    <w:p>
      <w:pPr>
        <w:pStyle w:val="Normal"/>
        <w:ind w:left="3036" w:hanging="0"/>
        <w:rPr>
          <w:rFonts w:cs="Tahoma"/>
          <w:b/>
          <w:b/>
          <w:szCs w:val="18"/>
          <w:lang w:val="es-BO"/>
        </w:rPr>
      </w:pPr>
      <w:r>
        <w:rPr>
          <w:rFonts w:cs="Tahoma"/>
          <w:b/>
          <w:szCs w:val="18"/>
          <w:lang w:val="es-BO"/>
        </w:rPr>
      </w:r>
    </w:p>
    <w:p>
      <w:pPr>
        <w:pStyle w:val="SAUL"/>
        <w:numPr>
          <w:ilvl w:val="1"/>
          <w:numId w:val="13"/>
        </w:numPr>
        <w:tabs>
          <w:tab w:val="clear" w:pos="709"/>
        </w:tabs>
        <w:ind w:left="1134" w:hanging="708"/>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22"/>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2"/>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2"/>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2"/>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13"/>
        </w:numPr>
        <w:tabs>
          <w:tab w:val="clear" w:pos="709"/>
        </w:tabs>
        <w:ind w:left="1134" w:hanging="708"/>
        <w:rPr>
          <w:b/>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6"/>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6"/>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6"/>
        </w:numPr>
        <w:ind w:left="1560" w:hanging="284"/>
        <w:rPr>
          <w:rFonts w:cs="Arial"/>
          <w:szCs w:val="18"/>
          <w:lang w:val="es-BO"/>
        </w:rPr>
      </w:pPr>
      <w:r>
        <w:rPr>
          <w:rFonts w:cs="Arial"/>
          <w:szCs w:val="18"/>
          <w:lang w:val="es-BO"/>
        </w:rPr>
        <w:t>Falta de la propuesta técnica o parte de ella;</w:t>
      </w:r>
    </w:p>
    <w:p>
      <w:pPr>
        <w:pStyle w:val="Normal"/>
        <w:numPr>
          <w:ilvl w:val="1"/>
          <w:numId w:val="16"/>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6"/>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6"/>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6"/>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6"/>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6"/>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numPr>
          <w:ilvl w:val="0"/>
          <w:numId w:val="13"/>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3"/>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13"/>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13"/>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13"/>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13"/>
        </w:numPr>
        <w:tabs>
          <w:tab w:val="clear" w:pos="709"/>
        </w:tabs>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7"/>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7"/>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7"/>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7"/>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7"/>
        </w:numPr>
        <w:ind w:left="1701" w:hanging="425"/>
        <w:rPr>
          <w:rFonts w:cs="Arial"/>
          <w:szCs w:val="18"/>
          <w:lang w:val="es-BO"/>
        </w:rPr>
      </w:pPr>
      <w:r>
        <w:rPr>
          <w:rFonts w:cs="Arial"/>
          <w:szCs w:val="18"/>
          <w:lang w:val="es-BO"/>
        </w:rPr>
        <w:t>Formulario de Condiciones Adicionales (Formulario C-2);</w:t>
      </w:r>
    </w:p>
    <w:p>
      <w:pPr>
        <w:pStyle w:val="Normal"/>
        <w:numPr>
          <w:ilvl w:val="0"/>
          <w:numId w:val="17"/>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13"/>
        </w:numPr>
        <w:tabs>
          <w:tab w:val="clear" w:pos="709"/>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13"/>
        </w:numPr>
        <w:tabs>
          <w:tab w:val="clear" w:pos="709"/>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3"/>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1"/>
          <w:numId w:val="13"/>
        </w:numPr>
        <w:tabs>
          <w:tab w:val="clear" w:pos="709"/>
          <w:tab w:val="left" w:pos="1134" w:leader="none"/>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3"/>
        </w:numPr>
        <w:tabs>
          <w:tab w:val="clear" w:pos="709"/>
        </w:tabs>
        <w:spacing w:before="0" w:after="0"/>
        <w:ind w:left="1985" w:hanging="862"/>
        <w:jc w:val="both"/>
        <w:rPr>
          <w:rFonts w:ascii="Verdana" w:hAnsi="Verdana"/>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3"/>
        </w:numPr>
        <w:tabs>
          <w:tab w:val="clear" w:pos="709"/>
        </w:tabs>
        <w:spacing w:before="0" w:after="0"/>
        <w:ind w:left="1985" w:hanging="862"/>
        <w:jc w:val="both"/>
        <w:rPr>
          <w:rFonts w:ascii="Verdana" w:hAnsi="Verdana"/>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3"/>
        </w:numPr>
        <w:tabs>
          <w:tab w:val="clear" w:pos="709"/>
        </w:tabs>
        <w:spacing w:before="0" w:after="0"/>
        <w:ind w:left="1985" w:hanging="862"/>
        <w:jc w:val="both"/>
        <w:rPr>
          <w:rFonts w:ascii="Verdana" w:hAnsi="Verdana"/>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3"/>
        </w:numPr>
        <w:tabs>
          <w:tab w:val="clear" w:pos="709"/>
        </w:tabs>
        <w:spacing w:before="0" w:after="0"/>
        <w:ind w:left="1985" w:hanging="862"/>
        <w:jc w:val="both"/>
        <w:rPr>
          <w:rFonts w:ascii="Verdana" w:hAnsi="Verdana"/>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3"/>
        </w:numPr>
        <w:tabs>
          <w:tab w:val="clear" w:pos="709"/>
        </w:tabs>
        <w:spacing w:before="0" w:after="0"/>
        <w:ind w:left="1985" w:hanging="862"/>
        <w:jc w:val="both"/>
        <w:rPr>
          <w:rFonts w:ascii="Verdana" w:hAnsi="Verdana"/>
          <w:sz w:val="18"/>
          <w:szCs w:val="18"/>
          <w:highlight w:val="yellow"/>
          <w:lang w:val="es-BO"/>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3"/>
        </w:numPr>
        <w:tabs>
          <w:tab w:val="clear" w:pos="709"/>
        </w:tabs>
        <w:spacing w:before="0" w:after="0"/>
        <w:ind w:left="1985" w:hanging="862"/>
        <w:jc w:val="both"/>
        <w:rPr>
          <w:rFonts w:ascii="Verdana" w:hAnsi="Verdana"/>
          <w:b w:val="false"/>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3"/>
        </w:numPr>
        <w:tabs>
          <w:tab w:val="clear" w:pos="709"/>
          <w:tab w:val="left" w:pos="1134" w:leader="none"/>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3"/>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 w:val="false"/>
          <w:bCs w:val="false"/>
          <w:sz w:val="18"/>
        </w:rPr>
      </w:pPr>
      <w:r>
        <w:rPr>
          <w:rFonts w:ascii="Verdana" w:hAnsi="Verdana"/>
          <w:b w:val="false"/>
          <w:bCs w:val="false"/>
          <w:sz w:val="18"/>
        </w:rPr>
      </w:r>
    </w:p>
    <w:p>
      <w:pPr>
        <w:pStyle w:val="Ttulogeneral"/>
        <w:numPr>
          <w:ilvl w:val="0"/>
          <w:numId w:val="29"/>
        </w:numPr>
        <w:spacing w:before="0" w:after="0"/>
        <w:jc w:val="both"/>
        <w:rPr>
          <w:rFonts w:ascii="Verdana" w:hAnsi="Verdana"/>
          <w:b w:val="false"/>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29"/>
        </w:numPr>
        <w:spacing w:before="0" w:after="0"/>
        <w:jc w:val="both"/>
        <w:rPr>
          <w:rFonts w:ascii="Verdana" w:hAnsi="Verdana"/>
          <w:b w:val="false"/>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3"/>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3"/>
        </w:numPr>
        <w:tabs>
          <w:tab w:val="clear" w:pos="709"/>
          <w:tab w:val="left" w:pos="1985" w:leader="none"/>
        </w:tabs>
        <w:spacing w:before="0" w:after="0"/>
        <w:ind w:left="1985" w:hanging="851"/>
        <w:jc w:val="both"/>
        <w:rPr>
          <w:rFonts w:ascii="Verdana" w:hAnsi="Verdana"/>
          <w:b w:val="false"/>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3"/>
        </w:numPr>
        <w:tabs>
          <w:tab w:val="clear" w:pos="709"/>
          <w:tab w:val="left" w:pos="1134" w:leader="none"/>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numPr>
          <w:ilvl w:val="2"/>
          <w:numId w:val="13"/>
        </w:numPr>
        <w:tabs>
          <w:tab w:val="clear" w:pos="709"/>
        </w:tabs>
        <w:spacing w:before="0" w:after="0"/>
        <w:ind w:left="1985" w:hanging="851"/>
        <w:jc w:val="both"/>
        <w:rPr>
          <w:rFonts w:ascii="Verdana" w:hAnsi="Verdana"/>
          <w:sz w:val="18"/>
          <w:szCs w:val="18"/>
          <w:lang w:val="es-BO"/>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3"/>
        </w:numPr>
        <w:tabs>
          <w:tab w:val="clear" w:pos="709"/>
        </w:tabs>
        <w:spacing w:before="0" w:after="0"/>
        <w:ind w:left="1985" w:hanging="851"/>
        <w:jc w:val="both"/>
        <w:rPr>
          <w:rFonts w:ascii="Verdana" w:hAnsi="Verdana"/>
          <w:b w:val="false"/>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3"/>
        </w:numPr>
        <w:tabs>
          <w:tab w:val="clear" w:pos="709"/>
        </w:tabs>
        <w:spacing w:before="0" w:after="0"/>
        <w:ind w:left="1985" w:hanging="851"/>
        <w:jc w:val="both"/>
        <w:rPr>
          <w:rFonts w:ascii="Verdana" w:hAnsi="Verdana"/>
          <w:b w:val="false"/>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3"/>
        </w:numPr>
        <w:tabs>
          <w:tab w:val="clear" w:pos="709"/>
        </w:tabs>
        <w:spacing w:before="0" w:after="0"/>
        <w:ind w:left="1985" w:hanging="851"/>
        <w:jc w:val="both"/>
        <w:rPr>
          <w:rFonts w:ascii="Verdana" w:hAnsi="Verdana"/>
          <w:b w:val="false"/>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3"/>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1"/>
          <w:numId w:val="13"/>
        </w:numPr>
        <w:tabs>
          <w:tab w:val="clear" w:pos="709"/>
        </w:tabs>
        <w:spacing w:before="0" w:after="0"/>
        <w:ind w:left="1134" w:hanging="708"/>
        <w:jc w:val="both"/>
        <w:rPr>
          <w:rFonts w:ascii="Verdana" w:hAnsi="Verdana"/>
          <w:sz w:val="18"/>
          <w:szCs w:val="18"/>
          <w:highlight w:val="yellow"/>
          <w:lang w:val="es-BO"/>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3"/>
        </w:numPr>
        <w:tabs>
          <w:tab w:val="clear" w:pos="709"/>
        </w:tabs>
        <w:spacing w:before="0" w:after="0"/>
        <w:ind w:left="1134" w:hanging="708"/>
        <w:jc w:val="both"/>
        <w:rPr>
          <w:rFonts w:ascii="Verdana" w:hAnsi="Verdana"/>
          <w:b w:val="false"/>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30"/>
        </w:numPr>
        <w:ind w:left="1418" w:hanging="360"/>
        <w:jc w:val="both"/>
        <w:rPr>
          <w:rFonts w:ascii="Verdana" w:hAnsi="Verdana"/>
          <w:b w:val="false"/>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30"/>
        </w:numPr>
        <w:ind w:left="1418" w:hanging="360"/>
        <w:jc w:val="both"/>
        <w:rPr>
          <w:rFonts w:ascii="Verdana" w:hAnsi="Verdana"/>
          <w:b w:val="false"/>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hanging="0"/>
        <w:jc w:val="both"/>
        <w:rPr>
          <w:rFonts w:ascii="Verdana" w:hAnsi="Verdana"/>
          <w:b w:val="false"/>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30"/>
        </w:numPr>
        <w:ind w:left="1418" w:hanging="360"/>
        <w:jc w:val="both"/>
        <w:rPr>
          <w:rFonts w:ascii="Verdana" w:hAnsi="Verdana"/>
          <w:b w:val="false"/>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30"/>
        </w:numPr>
        <w:ind w:left="1418" w:hanging="360"/>
        <w:jc w:val="both"/>
        <w:rPr>
          <w:rFonts w:ascii="Verdana" w:hAnsi="Verdana"/>
          <w:b w:val="false"/>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hanging="0"/>
        <w:jc w:val="both"/>
        <w:rPr>
          <w:rFonts w:ascii="Verdana" w:hAnsi="Verdana"/>
          <w:b w:val="false"/>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30"/>
        </w:numPr>
        <w:ind w:left="1418" w:hanging="360"/>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30"/>
        </w:numPr>
        <w:ind w:left="1418" w:hanging="360"/>
        <w:jc w:val="both"/>
        <w:rPr>
          <w:rFonts w:ascii="Verdana" w:hAnsi="Verdana"/>
          <w:b w:val="false"/>
          <w:b w:val="false"/>
          <w:bCs w:val="false"/>
          <w:sz w:val="18"/>
          <w:szCs w:val="18"/>
          <w:highlight w:val="yellow"/>
          <w:lang w:val="es-BO"/>
        </w:rPr>
      </w:pPr>
      <w:bookmarkStart w:id="63" w:name="_Toc61867842"/>
      <w:bookmarkStart w:id="64" w:name="_Toc61867840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hanging="0"/>
        <w:jc w:val="both"/>
        <w:rPr>
          <w:rFonts w:ascii="Verdana" w:hAnsi="Verdana"/>
          <w:b w:val="false"/>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3"/>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numPr>
          <w:ilvl w:val="1"/>
          <w:numId w:val="13"/>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3"/>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8"/>
        </w:numPr>
        <w:tabs>
          <w:tab w:val="clear" w:pos="709"/>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8"/>
        </w:numPr>
        <w:tabs>
          <w:tab w:val="clear" w:pos="709"/>
          <w:tab w:val="left" w:pos="1701" w:leader="none"/>
        </w:tabs>
        <w:ind w:left="1701" w:hanging="567"/>
        <w:rPr>
          <w:rFonts w:cs="Arial"/>
          <w:b/>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8"/>
        </w:numPr>
        <w:tabs>
          <w:tab w:val="clear" w:pos="709"/>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hanging="0"/>
        <w:rPr>
          <w:rFonts w:cs="Arial"/>
          <w:b/>
          <w:b/>
          <w:i/>
          <w:i/>
          <w:szCs w:val="18"/>
          <w:lang w:val="es-BO"/>
        </w:rPr>
      </w:pPr>
      <w:r>
        <w:rPr>
          <w:rFonts w:cs="Arial"/>
          <w:b/>
          <w:i/>
          <w:szCs w:val="18"/>
          <w:lang w:val="es-BO"/>
        </w:rPr>
      </w:r>
    </w:p>
    <w:p>
      <w:pPr>
        <w:pStyle w:val="Ttulogeneral"/>
        <w:numPr>
          <w:ilvl w:val="0"/>
          <w:numId w:val="13"/>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numPr>
          <w:ilvl w:val="0"/>
          <w:numId w:val="13"/>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2"/>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2"/>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2"/>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2"/>
        </w:numPr>
        <w:rPr>
          <w:rFonts w:ascii="Verdana" w:hAnsi="Verdana" w:cs="Arial"/>
          <w:vanish/>
          <w:sz w:val="18"/>
          <w:szCs w:val="18"/>
          <w:lang w:val="es-BO"/>
        </w:rPr>
      </w:pPr>
      <w:r>
        <w:rPr>
          <w:rFonts w:cs="Arial" w:ascii="Verdana" w:hAnsi="Verdana"/>
          <w:vanish/>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13"/>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numPr>
          <w:ilvl w:val="0"/>
          <w:numId w:val="13"/>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1"/>
          <w:numId w:val="13"/>
        </w:numPr>
        <w:tabs>
          <w:tab w:val="clear" w:pos="709"/>
        </w:tabs>
        <w:ind w:left="1134" w:hanging="708"/>
        <w:rPr>
          <w:rFonts w:cs="Tahoma"/>
          <w:b/>
          <w:b/>
          <w:szCs w:val="18"/>
          <w:lang w:val="es-BO"/>
        </w:rPr>
      </w:pP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13"/>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11"/>
        </w:numPr>
        <w:rPr>
          <w:rFonts w:cs="Arial"/>
          <w:szCs w:val="18"/>
          <w:lang w:val="es-BO"/>
        </w:rPr>
      </w:pPr>
      <w:r>
        <w:rPr>
          <w:rFonts w:cs="Arial"/>
          <w:szCs w:val="18"/>
          <w:lang w:val="es-BO"/>
        </w:rPr>
        <w:t>Nómina de los proponentes;</w:t>
      </w:r>
    </w:p>
    <w:p>
      <w:pPr>
        <w:pStyle w:val="Normal"/>
        <w:numPr>
          <w:ilvl w:val="0"/>
          <w:numId w:val="11"/>
        </w:numPr>
        <w:rPr>
          <w:rFonts w:cs="Arial"/>
          <w:szCs w:val="18"/>
          <w:lang w:val="es-BO"/>
        </w:rPr>
      </w:pPr>
      <w:r>
        <w:rPr>
          <w:rFonts w:cs="Arial"/>
          <w:szCs w:val="18"/>
          <w:lang w:val="es-BO"/>
        </w:rPr>
        <w:t>Cuadros de Evaluación;</w:t>
      </w:r>
    </w:p>
    <w:p>
      <w:pPr>
        <w:pStyle w:val="Normal"/>
        <w:numPr>
          <w:ilvl w:val="0"/>
          <w:numId w:val="11"/>
        </w:numPr>
        <w:rPr>
          <w:rFonts w:cs="Arial"/>
          <w:szCs w:val="18"/>
          <w:lang w:val="es-BO"/>
        </w:rPr>
      </w:pPr>
      <w:r>
        <w:rPr>
          <w:rFonts w:cs="Arial"/>
          <w:szCs w:val="18"/>
          <w:lang w:val="es-BO"/>
        </w:rPr>
        <w:t>Detalle de errores subsanables, cuando corresponda;</w:t>
      </w:r>
    </w:p>
    <w:p>
      <w:pPr>
        <w:pStyle w:val="Normal"/>
        <w:numPr>
          <w:ilvl w:val="0"/>
          <w:numId w:val="11"/>
        </w:numPr>
        <w:rPr>
          <w:rFonts w:cs="Arial"/>
          <w:szCs w:val="18"/>
          <w:lang w:val="es-BO"/>
        </w:rPr>
      </w:pPr>
      <w:r>
        <w:rPr>
          <w:rFonts w:cs="Arial"/>
          <w:szCs w:val="18"/>
          <w:lang w:val="es-BO"/>
        </w:rPr>
        <w:t>Causales para la descalificación de propuestas, cuando corresponda;</w:t>
      </w:r>
    </w:p>
    <w:p>
      <w:pPr>
        <w:pStyle w:val="Normal"/>
        <w:numPr>
          <w:ilvl w:val="0"/>
          <w:numId w:val="11"/>
        </w:numPr>
        <w:rPr>
          <w:rFonts w:cs="Arial"/>
          <w:b/>
          <w:b/>
          <w:szCs w:val="18"/>
          <w:lang w:val="es-BO"/>
        </w:rPr>
      </w:pPr>
      <w:r>
        <w:rPr>
          <w:rFonts w:cs="Arial"/>
          <w:szCs w:val="18"/>
          <w:lang w:val="es-BO"/>
        </w:rPr>
        <w:t>Recomendación de Adjudicación o Declaratoria Desierta;</w:t>
      </w:r>
    </w:p>
    <w:p>
      <w:pPr>
        <w:pStyle w:val="Normal"/>
        <w:numPr>
          <w:ilvl w:val="0"/>
          <w:numId w:val="11"/>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13"/>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b/>
          <w:szCs w:val="18"/>
          <w:lang w:val="es-BO"/>
        </w:rPr>
      </w:pPr>
      <w:r>
        <w:rPr>
          <w:rFonts w:cs="Arial"/>
          <w:b/>
          <w:szCs w:val="18"/>
          <w:lang w:val="es-BO"/>
        </w:rPr>
      </w:r>
    </w:p>
    <w:p>
      <w:pPr>
        <w:pStyle w:val="SAUL"/>
        <w:numPr>
          <w:ilvl w:val="1"/>
          <w:numId w:val="13"/>
        </w:numPr>
        <w:tabs>
          <w:tab w:val="clear" w:pos="709"/>
        </w:tabs>
        <w:ind w:left="1134" w:hanging="708"/>
        <w:rPr>
          <w:szCs w:val="18"/>
          <w:lang w:val="es-BO"/>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3"/>
        </w:numPr>
        <w:tabs>
          <w:tab w:val="clear" w:pos="709"/>
        </w:tabs>
        <w:ind w:left="1134" w:hanging="708"/>
        <w:rPr>
          <w:szCs w:val="18"/>
          <w:lang w:val="es-BO"/>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3"/>
        </w:numPr>
        <w:tabs>
          <w:tab w:val="clear" w:pos="709"/>
        </w:tabs>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3"/>
        </w:numPr>
        <w:tabs>
          <w:tab w:val="clear" w:pos="709"/>
        </w:tabs>
        <w:ind w:left="1134" w:hanging="708"/>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4"/>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4"/>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4"/>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4"/>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4"/>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1"/>
          <w:numId w:val="13"/>
        </w:numPr>
        <w:tabs>
          <w:tab w:val="clear" w:pos="709"/>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6" w:name="_Toc347485799"/>
      <w:bookmarkStart w:id="87" w:name="_Toc355779887"/>
      <w:bookmarkStart w:id="88" w:name="_Toc347485799"/>
      <w:bookmarkStart w:id="89" w:name="_Toc355779887"/>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numPr>
          <w:ilvl w:val="0"/>
          <w:numId w:val="13"/>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13"/>
        </w:numPr>
        <w:tabs>
          <w:tab w:val="clear" w:pos="709"/>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13"/>
        </w:numPr>
        <w:tabs>
          <w:tab w:val="clear" w:pos="709"/>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3"/>
        </w:numPr>
        <w:tabs>
          <w:tab w:val="clear" w:pos="709"/>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13"/>
        </w:numPr>
        <w:tabs>
          <w:tab w:val="clear" w:pos="709"/>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numPr>
          <w:ilvl w:val="0"/>
          <w:numId w:val="13"/>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10"/>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10"/>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13"/>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13"/>
        </w:numPr>
        <w:tabs>
          <w:tab w:val="clear" w:pos="709"/>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3"/>
        </w:numPr>
        <w:tabs>
          <w:tab w:val="clear" w:pos="709"/>
        </w:tabs>
        <w:ind w:left="1134" w:hanging="708"/>
        <w:rPr>
          <w:szCs w:val="18"/>
          <w:lang w:val="es-BO"/>
        </w:rPr>
      </w:pPr>
      <w:bookmarkStart w:id="93" w:name="_Toc347485804"/>
      <w:bookmarkStart w:id="94" w:name="_Toc355779892"/>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rPr>
          <w:b/>
          <w:b/>
          <w:lang w:val="es-BO"/>
        </w:rPr>
      </w:pPr>
      <w:r>
        <w:rPr>
          <w:b/>
          <w:lang w:val="es-BO"/>
        </w:rPr>
      </w:r>
    </w:p>
    <w:p>
      <w:pPr>
        <w:pStyle w:val="Normal"/>
        <w:jc w:val="center"/>
        <w:rPr>
          <w:b/>
          <w:b/>
          <w:lang w:val="es-BO"/>
        </w:rPr>
      </w:pPr>
      <w:bookmarkStart w:id="97" w:name="_Toc355779896"/>
      <w:r>
        <w:rPr>
          <w:b/>
          <w:lang w:val="es-BO"/>
        </w:rPr>
        <w:t>PARTE II</w:t>
      </w:r>
      <w:bookmarkEnd w:id="97"/>
    </w:p>
    <w:p>
      <w:pPr>
        <w:pStyle w:val="Normal"/>
        <w:jc w:val="center"/>
        <w:rPr>
          <w:b/>
          <w:b/>
          <w:lang w:val="es-BO"/>
        </w:rPr>
      </w:pPr>
      <w:bookmarkStart w:id="98" w:name="_Toc347485809"/>
      <w:bookmarkStart w:id="99" w:name="_Toc355779897"/>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numPr>
          <w:ilvl w:val="0"/>
          <w:numId w:val="13"/>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tbl>
      <w:tblPr>
        <w:tblStyle w:val="Tablaconcuadrcula"/>
        <w:tblW w:w="10346" w:type="dxa"/>
        <w:jc w:val="center"/>
        <w:tblInd w:w="0" w:type="dxa"/>
        <w:tblCellMar>
          <w:top w:w="0" w:type="dxa"/>
          <w:left w:w="108" w:type="dxa"/>
          <w:bottom w:w="0" w:type="dxa"/>
          <w:right w:w="108" w:type="dxa"/>
        </w:tblCellMar>
        <w:tblLook w:val="04a0" w:noHBand="0" w:noVBand="1" w:firstColumn="1" w:lastRow="0" w:lastColumn="0" w:firstRow="1"/>
      </w:tblPr>
      <w:tblGrid>
        <w:gridCol w:w="709"/>
        <w:gridCol w:w="280"/>
        <w:gridCol w:w="273"/>
        <w:gridCol w:w="275"/>
        <w:gridCol w:w="57"/>
        <w:gridCol w:w="217"/>
        <w:gridCol w:w="276"/>
        <w:gridCol w:w="91"/>
        <w:gridCol w:w="168"/>
        <w:gridCol w:w="8"/>
        <w:gridCol w:w="12"/>
        <w:gridCol w:w="121"/>
        <w:gridCol w:w="160"/>
        <w:gridCol w:w="24"/>
        <w:gridCol w:w="6"/>
        <w:gridCol w:w="111"/>
        <w:gridCol w:w="137"/>
        <w:gridCol w:w="24"/>
        <w:gridCol w:w="10"/>
        <w:gridCol w:w="109"/>
        <w:gridCol w:w="142"/>
        <w:gridCol w:w="24"/>
        <w:gridCol w:w="2"/>
        <w:gridCol w:w="137"/>
        <w:gridCol w:w="109"/>
        <w:gridCol w:w="24"/>
        <w:gridCol w:w="9"/>
        <w:gridCol w:w="166"/>
        <w:gridCol w:w="78"/>
        <w:gridCol w:w="24"/>
        <w:gridCol w:w="8"/>
        <w:gridCol w:w="195"/>
        <w:gridCol w:w="53"/>
        <w:gridCol w:w="18"/>
        <w:gridCol w:w="14"/>
        <w:gridCol w:w="218"/>
        <w:gridCol w:w="28"/>
        <w:gridCol w:w="20"/>
        <w:gridCol w:w="10"/>
        <w:gridCol w:w="218"/>
        <w:gridCol w:w="28"/>
        <w:gridCol w:w="1"/>
        <w:gridCol w:w="20"/>
        <w:gridCol w:w="10"/>
        <w:gridCol w:w="246"/>
        <w:gridCol w:w="1"/>
        <w:gridCol w:w="20"/>
        <w:gridCol w:w="10"/>
        <w:gridCol w:w="251"/>
        <w:gridCol w:w="1"/>
        <w:gridCol w:w="14"/>
        <w:gridCol w:w="13"/>
        <w:gridCol w:w="245"/>
        <w:gridCol w:w="13"/>
        <w:gridCol w:w="13"/>
        <w:gridCol w:w="2"/>
        <w:gridCol w:w="244"/>
        <w:gridCol w:w="2"/>
        <w:gridCol w:w="17"/>
        <w:gridCol w:w="4"/>
        <w:gridCol w:w="4"/>
        <w:gridCol w:w="247"/>
        <w:gridCol w:w="16"/>
        <w:gridCol w:w="1"/>
        <w:gridCol w:w="7"/>
        <w:gridCol w:w="247"/>
        <w:gridCol w:w="2"/>
        <w:gridCol w:w="10"/>
        <w:gridCol w:w="6"/>
        <w:gridCol w:w="6"/>
        <w:gridCol w:w="253"/>
        <w:gridCol w:w="16"/>
        <w:gridCol w:w="6"/>
        <w:gridCol w:w="245"/>
        <w:gridCol w:w="10"/>
        <w:gridCol w:w="1"/>
        <w:gridCol w:w="12"/>
        <w:gridCol w:w="4"/>
        <w:gridCol w:w="242"/>
        <w:gridCol w:w="16"/>
        <w:gridCol w:w="2"/>
        <w:gridCol w:w="10"/>
        <w:gridCol w:w="4"/>
        <w:gridCol w:w="101"/>
        <w:gridCol w:w="135"/>
        <w:gridCol w:w="21"/>
        <w:gridCol w:w="1"/>
        <w:gridCol w:w="11"/>
        <w:gridCol w:w="3"/>
        <w:gridCol w:w="239"/>
        <w:gridCol w:w="21"/>
        <w:gridCol w:w="12"/>
        <w:gridCol w:w="4"/>
        <w:gridCol w:w="256"/>
        <w:gridCol w:w="1"/>
        <w:gridCol w:w="14"/>
        <w:gridCol w:w="1"/>
        <w:gridCol w:w="259"/>
        <w:gridCol w:w="3"/>
        <w:gridCol w:w="10"/>
        <w:gridCol w:w="1"/>
        <w:gridCol w:w="265"/>
        <w:gridCol w:w="6"/>
        <w:gridCol w:w="1"/>
        <w:gridCol w:w="32"/>
        <w:gridCol w:w="233"/>
        <w:gridCol w:w="6"/>
        <w:gridCol w:w="1"/>
        <w:gridCol w:w="266"/>
        <w:gridCol w:w="5"/>
        <w:gridCol w:w="121"/>
        <w:gridCol w:w="147"/>
        <w:gridCol w:w="3"/>
        <w:gridCol w:w="31"/>
        <w:gridCol w:w="240"/>
        <w:gridCol w:w="3"/>
        <w:gridCol w:w="271"/>
        <w:gridCol w:w="2"/>
        <w:gridCol w:w="272"/>
        <w:gridCol w:w="2"/>
        <w:gridCol w:w="6"/>
        <w:gridCol w:w="250"/>
      </w:tblGrid>
      <w:tr>
        <w:trPr>
          <w:trHeight w:val="397" w:hRule="atLeast"/>
        </w:trPr>
        <w:tc>
          <w:tcPr>
            <w:tcW w:w="10343" w:type="dxa"/>
            <w:gridSpan w:val="122"/>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numPr>
                <w:ilvl w:val="0"/>
                <w:numId w:val="24"/>
              </w:numPr>
              <w:spacing w:before="0" w:after="0"/>
              <w:ind w:left="303" w:hanging="284"/>
              <w:contextualSpacing/>
              <w:jc w:val="left"/>
              <w:rPr>
                <w:rFonts w:ascii="Arial" w:hAnsi="Arial" w:cs="Arial"/>
                <w:b/>
                <w:b/>
                <w:sz w:val="14"/>
                <w:szCs w:val="16"/>
                <w:lang w:val="es-BO"/>
              </w:rPr>
            </w:pPr>
            <w:r>
              <w:rPr>
                <w:rFonts w:cs="Arial" w:ascii="Arial" w:hAnsi="Arial"/>
                <w:b/>
                <w:sz w:val="16"/>
                <w:szCs w:val="16"/>
                <w:lang w:val="es-BO"/>
              </w:rPr>
              <w:t>DATOS DEL PROCESOS DE CONTRATACIÓN</w:t>
            </w:r>
          </w:p>
        </w:tc>
      </w:tr>
      <w:tr>
        <w:trPr/>
        <w:tc>
          <w:tcPr>
            <w:tcW w:w="10343" w:type="dxa"/>
            <w:gridSpan w:val="122"/>
            <w:tcBorders>
              <w:top w:val="nil"/>
              <w:left w:val="single" w:sz="12" w:space="0" w:color="244061"/>
              <w:bottom w:val="nil"/>
              <w:right w:val="single" w:sz="12" w:space="0" w:color="244061"/>
            </w:tcBorders>
            <w:shd w:color="auto" w:fill="auto" w:val="clear"/>
            <w:vAlign w:val="center"/>
          </w:tcPr>
          <w:p>
            <w:pPr>
              <w:pStyle w:val="Normal"/>
              <w:rPr>
                <w:rFonts w:ascii="Arial" w:hAnsi="Arial" w:cs="Arial"/>
                <w:b/>
                <w:b/>
                <w:sz w:val="6"/>
                <w:szCs w:val="2"/>
                <w:lang w:val="es-BO"/>
              </w:rPr>
            </w:pPr>
            <w:r>
              <w:rPr>
                <w:rFonts w:cs="Arial" w:ascii="Arial" w:hAnsi="Arial"/>
                <w:b/>
                <w:sz w:val="6"/>
                <w:szCs w:val="2"/>
                <w:lang w:val="es-BO"/>
              </w:rPr>
            </w:r>
          </w:p>
        </w:tc>
      </w:tr>
      <w:tr>
        <w:trPr>
          <w:trHeight w:val="397" w:hRule="atLeast"/>
        </w:trPr>
        <w:tc>
          <w:tcPr>
            <w:tcW w:w="2366" w:type="dxa"/>
            <w:gridSpan w:val="11"/>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Entidad Convocante</w:t>
            </w:r>
          </w:p>
        </w:tc>
        <w:tc>
          <w:tcPr>
            <w:tcW w:w="7719" w:type="dxa"/>
            <w:gridSpan w:val="108"/>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SERVICIO DE IMPUESTOS NACIONALES</w:t>
            </w:r>
          </w:p>
        </w:tc>
        <w:tc>
          <w:tcPr>
            <w:tcW w:w="258"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281" w:type="dxa"/>
            <w:gridSpan w:val="2"/>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0"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3"/>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8" w:type="dxa"/>
            <w:gridSpan w:val="10"/>
            <w:tcBorders>
              <w:top w:val="nil"/>
              <w:left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22" w:type="dxa"/>
            <w:gridSpan w:val="7"/>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8" w:type="dxa"/>
            <w:gridSpan w:val="3"/>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5" w:hRule="atLeast"/>
        </w:trPr>
        <w:tc>
          <w:tcPr>
            <w:tcW w:w="2366" w:type="dxa"/>
            <w:gridSpan w:val="11"/>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Modalidad de contratación</w:t>
            </w:r>
          </w:p>
        </w:tc>
        <w:tc>
          <w:tcPr>
            <w:tcW w:w="2505" w:type="dxa"/>
            <w:gridSpan w:val="35"/>
            <w:vMerge w:val="restart"/>
            <w:tcBorders/>
            <w:shd w:color="auto" w:fill="DBE5F1" w:themeFill="accent1" w:themeFillTint="33" w:val="clear"/>
          </w:tcPr>
          <w:p>
            <w:pPr>
              <w:pStyle w:val="Normal"/>
              <w:jc w:val="right"/>
              <w:rPr/>
            </w:pPr>
            <w:r>
              <w:rPr>
                <w:rFonts w:cs="Arial" w:ascii="Arial" w:hAnsi="Arial"/>
                <w:sz w:val="16"/>
                <w:lang w:val="es-BO"/>
              </w:rPr>
              <w:t>Apoyo Nacional a la Producción y Empleo - ANPE</w:t>
            </w:r>
          </w:p>
        </w:tc>
        <w:tc>
          <w:tcPr>
            <w:tcW w:w="282" w:type="dxa"/>
            <w:gridSpan w:val="4"/>
            <w:tcBorders>
              <w:top w:val="nil"/>
              <w:bottom w:val="nil"/>
              <w:right w:val="nil"/>
            </w:tcBorders>
          </w:tcPr>
          <w:p>
            <w:pPr>
              <w:pStyle w:val="Normal"/>
              <w:jc w:val="right"/>
              <w:rPr>
                <w:rFonts w:ascii="Arial" w:hAnsi="Arial" w:cs="Arial"/>
                <w:sz w:val="16"/>
                <w:lang w:val="es-BO"/>
              </w:rPr>
            </w:pPr>
            <w:r>
              <w:rPr>
                <w:rFonts w:cs="Arial" w:ascii="Arial" w:hAnsi="Arial"/>
                <w:sz w:val="16"/>
                <w:lang w:val="es-BO"/>
              </w:rPr>
            </w:r>
          </w:p>
        </w:tc>
        <w:tc>
          <w:tcPr>
            <w:tcW w:w="2739" w:type="dxa"/>
            <w:gridSpan w:val="45"/>
            <w:vMerge w:val="restart"/>
            <w:tcBorders>
              <w:top w:val="nil"/>
              <w:left w:val="nil"/>
              <w:bottom w:val="nil"/>
            </w:tcBorders>
          </w:tcPr>
          <w:p>
            <w:pPr>
              <w:pStyle w:val="Normal"/>
              <w:jc w:val="right"/>
              <w:rPr/>
            </w:pPr>
            <w:r>
              <w:rPr>
                <w:rFonts w:cs="Arial" w:ascii="Arial" w:hAnsi="Arial"/>
                <w:sz w:val="16"/>
                <w:lang w:val="es-BO"/>
              </w:rPr>
              <w:t>Código Interno que la Entidad utiliza para identificar el proceso</w:t>
            </w:r>
          </w:p>
        </w:tc>
        <w:tc>
          <w:tcPr>
            <w:tcW w:w="2193" w:type="dxa"/>
            <w:gridSpan w:val="24"/>
            <w:vMerge w:val="restart"/>
            <w:tcBorders/>
            <w:shd w:color="auto" w:fill="DBE5F1" w:themeFill="accent1" w:themeFillTint="33" w:val="clear"/>
          </w:tcPr>
          <w:p>
            <w:pPr>
              <w:pStyle w:val="Normal"/>
              <w:rPr/>
            </w:pPr>
            <w:r>
              <w:rPr>
                <w:rFonts w:cs="Arial" w:ascii="Arial" w:hAnsi="Arial"/>
                <w:sz w:val="16"/>
                <w:szCs w:val="16"/>
                <w:lang w:val="es-BO" w:eastAsia="es-ES"/>
              </w:rPr>
              <w:t>SIN/GDTJ/ANPE/15/2026</w:t>
            </w:r>
          </w:p>
        </w:tc>
        <w:tc>
          <w:tcPr>
            <w:tcW w:w="258"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2505" w:type="dxa"/>
            <w:gridSpan w:val="35"/>
            <w:vMerge w:val="continue"/>
            <w:tcBorders/>
            <w:shd w:color="auto" w:fill="auto" w:val="clear"/>
          </w:tcPr>
          <w:p>
            <w:pPr>
              <w:pStyle w:val="Normal"/>
              <w:rPr>
                <w:rFonts w:ascii="Arial" w:hAnsi="Arial" w:cs="Arial"/>
                <w:sz w:val="16"/>
                <w:lang w:val="es-BO"/>
              </w:rPr>
            </w:pPr>
            <w:r>
              <w:rPr>
                <w:rFonts w:cs="Arial" w:ascii="Arial" w:hAnsi="Arial"/>
                <w:sz w:val="16"/>
                <w:lang w:val="es-BO"/>
              </w:rPr>
            </w:r>
          </w:p>
        </w:tc>
        <w:tc>
          <w:tcPr>
            <w:tcW w:w="282" w:type="dxa"/>
            <w:gridSpan w:val="4"/>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9" w:type="dxa"/>
            <w:gridSpan w:val="45"/>
            <w:vMerge w:val="continue"/>
            <w:tcBorders>
              <w:top w:val="nil"/>
              <w:left w:val="nil"/>
              <w:bottom w:val="nil"/>
            </w:tcBorders>
            <w:shd w:color="auto" w:fill="auto" w:val="clear"/>
          </w:tcPr>
          <w:p>
            <w:pPr>
              <w:pStyle w:val="Normal"/>
              <w:rPr>
                <w:rFonts w:ascii="Arial" w:hAnsi="Arial" w:cs="Arial"/>
                <w:sz w:val="16"/>
                <w:lang w:val="es-BO"/>
              </w:rPr>
            </w:pPr>
            <w:r>
              <w:rPr>
                <w:rFonts w:cs="Arial" w:ascii="Arial" w:hAnsi="Arial"/>
                <w:sz w:val="16"/>
                <w:lang w:val="es-BO"/>
              </w:rPr>
            </w:r>
          </w:p>
        </w:tc>
        <w:tc>
          <w:tcPr>
            <w:tcW w:w="2193" w:type="dxa"/>
            <w:gridSpan w:val="24"/>
            <w:vMerge w:val="continue"/>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8"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281" w:type="dxa"/>
            <w:gridSpan w:val="2"/>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0"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3"/>
            <w:tcBorders>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8" w:type="dxa"/>
            <w:gridSpan w:val="10"/>
            <w:tcBorders>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22" w:type="dxa"/>
            <w:gridSpan w:val="7"/>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8" w:type="dxa"/>
            <w:gridSpan w:val="3"/>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178" w:type="dxa"/>
            <w:gridSpan w:val="8"/>
            <w:tcBorders>
              <w:top w:val="nil"/>
              <w:left w:val="single" w:sz="12" w:space="0" w:color="244061"/>
              <w:bottom w:val="nil"/>
            </w:tcBorders>
            <w:vAlign w:val="center"/>
          </w:tcPr>
          <w:p>
            <w:pPr>
              <w:pStyle w:val="Normal"/>
              <w:jc w:val="right"/>
              <w:rPr>
                <w:rFonts w:ascii="Arial" w:hAnsi="Arial" w:eastAsia="Times New Roman" w:cs="Arial"/>
                <w:sz w:val="16"/>
                <w:lang w:val="es-BO"/>
              </w:rPr>
            </w:pPr>
            <w:r>
              <w:rPr>
                <w:rFonts w:eastAsia="Times New Roman" w:cs="Arial" w:ascii="Arial" w:hAnsi="Arial"/>
                <w:sz w:val="16"/>
                <w:lang w:val="es-BO"/>
              </w:rPr>
              <w:t>CUCE</w:t>
            </w:r>
          </w:p>
        </w:tc>
        <w:tc>
          <w:tcPr>
            <w:tcW w:w="309"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2</w:t>
            </w:r>
          </w:p>
        </w:tc>
        <w:tc>
          <w:tcPr>
            <w:tcW w:w="301" w:type="dxa"/>
            <w:gridSpan w:val="4"/>
            <w:tcBorders/>
            <w:shd w:color="auto" w:fill="DBE5F1" w:themeFill="accent1" w:themeFillTint="33" w:val="clear"/>
          </w:tcPr>
          <w:p>
            <w:pPr>
              <w:pStyle w:val="Normal"/>
              <w:rPr/>
            </w:pPr>
            <w:r>
              <w:rPr>
                <w:rFonts w:cs="Arial" w:ascii="Arial" w:hAnsi="Arial"/>
                <w:sz w:val="16"/>
                <w:lang w:val="es-BO"/>
              </w:rPr>
              <w:t>6</w:t>
            </w:r>
          </w:p>
        </w:tc>
        <w:tc>
          <w:tcPr>
            <w:tcW w:w="280" w:type="dxa"/>
            <w:gridSpan w:val="4"/>
            <w:tcBorders>
              <w:top w:val="nil"/>
              <w:bottom w:val="nil"/>
            </w:tcBorders>
          </w:tcPr>
          <w:p>
            <w:pPr>
              <w:pStyle w:val="Normal"/>
              <w:rPr/>
            </w:pPr>
            <w:r>
              <w:rPr>
                <w:rFonts w:cs="Arial" w:ascii="Arial" w:hAnsi="Arial"/>
                <w:sz w:val="16"/>
                <w:lang w:val="es-BO"/>
              </w:rPr>
              <w:t>-</w:t>
            </w:r>
          </w:p>
        </w:tc>
        <w:tc>
          <w:tcPr>
            <w:tcW w:w="305" w:type="dxa"/>
            <w:gridSpan w:val="4"/>
            <w:tcBorders/>
            <w:shd w:color="auto" w:fill="DBE5F1" w:themeFill="accent1" w:themeFillTint="33" w:val="clear"/>
          </w:tcPr>
          <w:p>
            <w:pPr>
              <w:pStyle w:val="Normal"/>
              <w:rPr/>
            </w:pPr>
            <w:r>
              <w:rPr>
                <w:rFonts w:cs="Arial" w:ascii="Arial" w:hAnsi="Arial"/>
                <w:sz w:val="16"/>
                <w:lang w:val="es-BO"/>
              </w:rPr>
              <w:t>0</w:t>
            </w:r>
          </w:p>
        </w:tc>
        <w:tc>
          <w:tcPr>
            <w:tcW w:w="308" w:type="dxa"/>
            <w:gridSpan w:val="4"/>
            <w:tcBorders/>
            <w:shd w:color="auto" w:fill="DBE5F1" w:themeFill="accent1" w:themeFillTint="33" w:val="clear"/>
          </w:tcPr>
          <w:p>
            <w:pPr>
              <w:pStyle w:val="Normal"/>
              <w:rPr/>
            </w:pPr>
            <w:r>
              <w:rPr>
                <w:rFonts w:cs="Arial" w:ascii="Arial" w:hAnsi="Arial"/>
                <w:sz w:val="16"/>
                <w:lang w:val="es-BO"/>
              </w:rPr>
              <w:t>0</w:t>
            </w:r>
          </w:p>
        </w:tc>
        <w:tc>
          <w:tcPr>
            <w:tcW w:w="305" w:type="dxa"/>
            <w:gridSpan w:val="4"/>
            <w:tcBorders/>
            <w:shd w:color="auto" w:fill="DBE5F1" w:themeFill="accent1" w:themeFillTint="33" w:val="clear"/>
          </w:tcPr>
          <w:p>
            <w:pPr>
              <w:pStyle w:val="Normal"/>
              <w:rPr/>
            </w:pPr>
            <w:r>
              <w:rPr>
                <w:rFonts w:cs="Arial" w:ascii="Arial" w:hAnsi="Arial"/>
                <w:sz w:val="16"/>
                <w:lang w:val="es-BO"/>
              </w:rPr>
              <w:t>3</w:t>
            </w:r>
          </w:p>
        </w:tc>
        <w:tc>
          <w:tcPr>
            <w:tcW w:w="303" w:type="dxa"/>
            <w:gridSpan w:val="4"/>
            <w:tcBorders/>
            <w:shd w:color="auto" w:fill="DBE5F1" w:themeFill="accent1" w:themeFillTint="33" w:val="clear"/>
          </w:tcPr>
          <w:p>
            <w:pPr>
              <w:pStyle w:val="Normal"/>
              <w:rPr/>
            </w:pPr>
            <w:r>
              <w:rPr>
                <w:rFonts w:cs="Arial" w:ascii="Arial" w:hAnsi="Arial"/>
                <w:sz w:val="16"/>
                <w:lang w:val="es-BO"/>
              </w:rPr>
              <w:t>5</w:t>
            </w:r>
          </w:p>
        </w:tc>
        <w:tc>
          <w:tcPr>
            <w:tcW w:w="276" w:type="dxa"/>
            <w:gridSpan w:val="4"/>
            <w:tcBorders>
              <w:top w:val="nil"/>
              <w:bottom w:val="nil"/>
            </w:tcBorders>
          </w:tcPr>
          <w:p>
            <w:pPr>
              <w:pStyle w:val="Normal"/>
              <w:rPr/>
            </w:pPr>
            <w:r>
              <w:rPr>
                <w:rFonts w:cs="Arial" w:ascii="Arial" w:hAnsi="Arial"/>
                <w:sz w:val="16"/>
                <w:lang w:val="es-BO"/>
              </w:rPr>
              <w:t>-</w:t>
            </w:r>
          </w:p>
        </w:tc>
        <w:tc>
          <w:tcPr>
            <w:tcW w:w="305" w:type="dxa"/>
            <w:gridSpan w:val="5"/>
            <w:tcBorders/>
            <w:shd w:color="auto" w:fill="DBE5F1" w:themeFill="accent1" w:themeFillTint="33" w:val="clear"/>
          </w:tcPr>
          <w:p>
            <w:pPr>
              <w:pStyle w:val="Normal"/>
              <w:rPr/>
            </w:pPr>
            <w:r>
              <w:rPr>
                <w:rFonts w:cs="Arial" w:ascii="Arial" w:hAnsi="Arial"/>
                <w:sz w:val="16"/>
                <w:lang w:val="es-BO"/>
              </w:rPr>
              <w:t>0</w:t>
            </w:r>
          </w:p>
        </w:tc>
        <w:tc>
          <w:tcPr>
            <w:tcW w:w="310" w:type="dxa"/>
            <w:gridSpan w:val="7"/>
            <w:tcBorders/>
            <w:shd w:color="auto" w:fill="DBE5F1" w:themeFill="accent1" w:themeFillTint="33" w:val="clear"/>
          </w:tcPr>
          <w:p>
            <w:pPr>
              <w:pStyle w:val="Normal"/>
              <w:rPr/>
            </w:pPr>
            <w:r>
              <w:rPr>
                <w:rFonts w:cs="Arial" w:ascii="Arial" w:hAnsi="Arial"/>
                <w:sz w:val="16"/>
                <w:lang w:val="es-BO"/>
              </w:rPr>
              <w:t>1</w:t>
            </w:r>
          </w:p>
        </w:tc>
        <w:tc>
          <w:tcPr>
            <w:tcW w:w="273" w:type="dxa"/>
            <w:gridSpan w:val="4"/>
            <w:tcBorders>
              <w:top w:val="nil"/>
              <w:bottom w:val="nil"/>
            </w:tcBorders>
          </w:tcPr>
          <w:p>
            <w:pPr>
              <w:pStyle w:val="Normal"/>
              <w:rPr/>
            </w:pPr>
            <w:r>
              <w:rPr>
                <w:rFonts w:cs="Arial" w:ascii="Arial" w:hAnsi="Arial"/>
                <w:sz w:val="16"/>
                <w:lang w:val="es-BO"/>
              </w:rPr>
              <w:t>-</w:t>
            </w:r>
          </w:p>
        </w:tc>
        <w:tc>
          <w:tcPr>
            <w:tcW w:w="267"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1</w:t>
            </w:r>
          </w:p>
        </w:tc>
        <w:tc>
          <w:tcPr>
            <w:tcW w:w="267"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6</w:t>
            </w:r>
          </w:p>
        </w:tc>
        <w:tc>
          <w:tcPr>
            <w:tcW w:w="267"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3</w:t>
            </w:r>
          </w:p>
        </w:tc>
        <w:tc>
          <w:tcPr>
            <w:tcW w:w="265"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5</w:t>
            </w:r>
          </w:p>
        </w:tc>
        <w:tc>
          <w:tcPr>
            <w:tcW w:w="267"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6</w:t>
            </w:r>
          </w:p>
        </w:tc>
        <w:tc>
          <w:tcPr>
            <w:tcW w:w="269"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0</w:t>
            </w:r>
          </w:p>
        </w:tc>
        <w:tc>
          <w:tcPr>
            <w:tcW w:w="268" w:type="dxa"/>
            <w:gridSpan w:val="6"/>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2</w:t>
            </w:r>
          </w:p>
        </w:tc>
        <w:tc>
          <w:tcPr>
            <w:tcW w:w="275" w:type="dxa"/>
            <w:gridSpan w:val="5"/>
            <w:tcBorders>
              <w:top w:val="nil"/>
              <w:bottom w:val="nil"/>
            </w:tcBorders>
            <w:shd w:color="auto" w:fill="auto" w:val="clear"/>
          </w:tcPr>
          <w:p>
            <w:pPr>
              <w:pStyle w:val="Normal"/>
              <w:rPr/>
            </w:pPr>
            <w:r>
              <w:rPr>
                <w:rFonts w:cs="Arial" w:ascii="Arial" w:hAnsi="Arial"/>
                <w:sz w:val="16"/>
                <w:lang w:val="es-BO"/>
              </w:rPr>
              <w:t>-</w:t>
            </w:r>
          </w:p>
        </w:tc>
        <w:tc>
          <w:tcPr>
            <w:tcW w:w="309" w:type="dxa"/>
            <w:gridSpan w:val="7"/>
            <w:tcBorders/>
            <w:shd w:color="auto" w:fill="DBE5F1" w:themeFill="accent1" w:themeFillTint="33" w:val="clear"/>
          </w:tcPr>
          <w:p>
            <w:pPr>
              <w:pStyle w:val="Normal"/>
              <w:rPr/>
            </w:pPr>
            <w:r>
              <w:rPr>
                <w:rFonts w:cs="Arial" w:ascii="Arial" w:hAnsi="Arial"/>
                <w:sz w:val="16"/>
                <w:lang w:val="es-BO"/>
              </w:rPr>
              <w:t>1</w:t>
            </w:r>
          </w:p>
        </w:tc>
        <w:tc>
          <w:tcPr>
            <w:tcW w:w="273" w:type="dxa"/>
            <w:gridSpan w:val="4"/>
            <w:tcBorders>
              <w:top w:val="nil"/>
              <w:bottom w:val="nil"/>
            </w:tcBorders>
            <w:shd w:color="auto" w:fill="auto" w:val="clear"/>
          </w:tcPr>
          <w:p>
            <w:pPr>
              <w:pStyle w:val="Normal"/>
              <w:rPr/>
            </w:pPr>
            <w:r>
              <w:rPr>
                <w:rFonts w:cs="Arial" w:ascii="Arial" w:hAnsi="Arial"/>
                <w:sz w:val="16"/>
                <w:lang w:val="es-BO"/>
              </w:rPr>
              <w:t>-</w:t>
            </w:r>
          </w:p>
        </w:tc>
        <w:tc>
          <w:tcPr>
            <w:tcW w:w="304" w:type="dxa"/>
            <w:gridSpan w:val="4"/>
            <w:tcBorders/>
            <w:shd w:color="auto" w:fill="DBE5F1" w:themeFill="accent1" w:themeFillTint="33" w:val="clear"/>
          </w:tcPr>
          <w:p>
            <w:pPr>
              <w:pStyle w:val="Normal"/>
              <w:rPr/>
            </w:pPr>
            <w:r>
              <w:rPr>
                <w:rFonts w:cs="Arial" w:ascii="Arial" w:hAnsi="Arial"/>
                <w:sz w:val="16"/>
                <w:lang w:val="es-BO"/>
              </w:rPr>
              <w:t>1</w:t>
            </w:r>
          </w:p>
        </w:tc>
        <w:tc>
          <w:tcPr>
            <w:tcW w:w="813" w:type="dxa"/>
            <w:gridSpan w:val="9"/>
            <w:tcBorders>
              <w:top w:val="nil"/>
              <w:bottom w:val="nil"/>
            </w:tcBorders>
          </w:tcPr>
          <w:p>
            <w:pPr>
              <w:pStyle w:val="Normal"/>
              <w:jc w:val="right"/>
              <w:rPr/>
            </w:pPr>
            <w:r>
              <w:rPr>
                <w:rFonts w:cs="Arial" w:ascii="Arial" w:hAnsi="Arial"/>
                <w:sz w:val="16"/>
                <w:lang w:val="es-BO"/>
              </w:rPr>
              <w:t>Gestión</w:t>
            </w:r>
          </w:p>
        </w:tc>
        <w:tc>
          <w:tcPr>
            <w:tcW w:w="796" w:type="dxa"/>
            <w:gridSpan w:val="7"/>
            <w:tcBorders>
              <w:left w:val="nil"/>
            </w:tcBorders>
            <w:shd w:color="auto" w:fill="DBE5F1" w:themeFill="accent1" w:themeFillTint="33" w:val="clear"/>
          </w:tcPr>
          <w:p>
            <w:pPr>
              <w:pStyle w:val="Normal"/>
              <w:rPr/>
            </w:pPr>
            <w:r>
              <w:rPr>
                <w:rFonts w:cs="Arial" w:ascii="Arial" w:hAnsi="Arial"/>
                <w:sz w:val="16"/>
                <w:lang w:val="es-BO"/>
              </w:rPr>
              <w:t>2026</w:t>
            </w:r>
          </w:p>
        </w:tc>
        <w:tc>
          <w:tcPr>
            <w:tcW w:w="250" w:type="dxa"/>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4" w:type="dxa"/>
            <w:gridSpan w:val="9"/>
            <w:tcBorders>
              <w:top w:val="nil"/>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21"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6" w:type="dxa"/>
            <w:gridSpan w:val="2"/>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35" w:hRule="atLeast"/>
        </w:trPr>
        <w:tc>
          <w:tcPr>
            <w:tcW w:w="2346" w:type="dxa"/>
            <w:gridSpan w:val="9"/>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Objeto de la contratación</w:t>
            </w:r>
          </w:p>
        </w:tc>
        <w:tc>
          <w:tcPr>
            <w:tcW w:w="7741" w:type="dxa"/>
            <w:gridSpan w:val="111"/>
            <w:tcBorders/>
            <w:shd w:color="auto" w:fill="DBE5F1" w:themeFill="accent1" w:themeFillTint="33" w:val="clear"/>
          </w:tcPr>
          <w:p>
            <w:pPr>
              <w:pStyle w:val="Normal"/>
              <w:tabs>
                <w:tab w:val="clear" w:pos="709"/>
                <w:tab w:val="left" w:pos="1634" w:leader="none"/>
              </w:tabs>
              <w:rPr/>
            </w:pPr>
            <w:r>
              <w:rPr>
                <w:rFonts w:eastAsia="Tahoma" w:cs="Tahoma" w:ascii="Tahoma" w:hAnsi="Tahoma"/>
                <w:b/>
                <w:szCs w:val="18"/>
                <w:lang w:eastAsia="en-US"/>
              </w:rPr>
              <w:t>“</w:t>
            </w:r>
            <w:r>
              <w:rPr>
                <w:rFonts w:eastAsia="Times New Roman" w:cs="Tahoma" w:ascii="Tahoma" w:hAnsi="Tahoma"/>
                <w:b/>
                <w:bCs/>
                <w:i w:val="false"/>
                <w:iCs w:val="false"/>
                <w:caps w:val="false"/>
                <w:smallCaps w:val="false"/>
                <w:color w:val="000000"/>
                <w:spacing w:val="0"/>
                <w:kern w:val="0"/>
                <w:sz w:val="16"/>
                <w:szCs w:val="16"/>
                <w:lang w:val="es-MX" w:eastAsia="es-MX" w:bidi="ar-SA"/>
              </w:rPr>
              <w:t>CONTRATACIÓN DE   (2) CONSULTORES INDIVIDUALES DE LINEA - TÉCNICO I   PARA LA INICIATIVA CONCLUSIÓN DE PROCESOS DE COBRO Y SU REGISTRO EN  EL SISTEMA DE COBRANZA COACTIVA</w:t>
            </w:r>
            <w:r>
              <w:rPr>
                <w:rFonts w:eastAsia="Times New Roman" w:cs="Tahoma" w:ascii="Tahoma" w:hAnsi="Tahoma"/>
                <w:b/>
                <w:bCs/>
                <w:i w:val="false"/>
                <w:iCs w:val="false"/>
                <w:caps w:val="false"/>
                <w:smallCaps w:val="false"/>
                <w:color w:val="000000"/>
                <w:spacing w:val="0"/>
                <w:kern w:val="0"/>
                <w:sz w:val="16"/>
                <w:szCs w:val="16"/>
                <w:lang w:val="es-MX" w:eastAsia="en-US" w:bidi="ar-SA"/>
              </w:rPr>
              <w:t>– GERENCIA DISTRITAL TARIJA- GESTIÓN 2026</w:t>
            </w:r>
            <w:r>
              <w:rPr>
                <w:rFonts w:eastAsia="Tahoma" w:cs="Tahoma" w:ascii="Tahoma" w:hAnsi="Tahoma"/>
                <w:b/>
                <w:szCs w:val="18"/>
                <w:lang w:eastAsia="en-US"/>
              </w:rPr>
              <w:t>”</w:t>
            </w:r>
            <w:r>
              <w:rPr>
                <w:rFonts w:cs="Arial" w:ascii="Arial" w:hAnsi="Arial"/>
                <w:b/>
                <w:szCs w:val="18"/>
                <w:lang w:val="es-BO"/>
              </w:rPr>
              <w:tab/>
            </w:r>
          </w:p>
        </w:tc>
        <w:tc>
          <w:tcPr>
            <w:tcW w:w="256"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325" w:type="dxa"/>
            <w:gridSpan w:val="5"/>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4" w:type="dxa"/>
            <w:gridSpan w:val="9"/>
            <w:tcBorders>
              <w:top w:val="nil"/>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21"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6" w:type="dxa"/>
            <w:gridSpan w:val="2"/>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346" w:type="dxa"/>
            <w:gridSpan w:val="9"/>
            <w:vMerge w:val="restart"/>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lang w:val="es-BO"/>
              </w:rPr>
              <w:t>Método de Selección y Adjudicación</w:t>
            </w:r>
          </w:p>
        </w:tc>
        <w:tc>
          <w:tcPr>
            <w:tcW w:w="325" w:type="dxa"/>
            <w:gridSpan w:val="5"/>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r>
          </w:p>
        </w:tc>
        <w:tc>
          <w:tcPr>
            <w:tcW w:w="2220" w:type="dxa"/>
            <w:gridSpan w:val="33"/>
            <w:tcBorders>
              <w:top w:val="nil"/>
              <w:bottom w:val="nil"/>
            </w:tcBorders>
          </w:tcPr>
          <w:p>
            <w:pPr>
              <w:pStyle w:val="Normal"/>
              <w:rPr/>
            </w:pPr>
            <w:r>
              <w:rPr>
                <w:rFonts w:cs="Arial" w:ascii="Arial" w:hAnsi="Arial"/>
                <w:sz w:val="16"/>
                <w:lang w:val="es-BO"/>
              </w:rPr>
              <w:t>Calidad</w:t>
            </w:r>
          </w:p>
        </w:tc>
        <w:tc>
          <w:tcPr>
            <w:tcW w:w="276" w:type="dxa"/>
            <w:gridSpan w:val="4"/>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r>
          </w:p>
        </w:tc>
        <w:tc>
          <w:tcPr>
            <w:tcW w:w="2739" w:type="dxa"/>
            <w:gridSpan w:val="45"/>
            <w:tcBorders>
              <w:top w:val="nil"/>
              <w:bottom w:val="nil"/>
              <w:right w:val="nil"/>
            </w:tcBorders>
          </w:tcPr>
          <w:p>
            <w:pPr>
              <w:pStyle w:val="Normal"/>
              <w:rPr/>
            </w:pPr>
            <w:r>
              <w:rPr>
                <w:rFonts w:cs="Arial" w:ascii="Arial" w:hAnsi="Arial"/>
                <w:sz w:val="16"/>
                <w:lang w:val="es-BO"/>
              </w:rPr>
              <w:t>Calidad Propuesta Técnica y Costo</w:t>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4"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4"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56" w:type="dxa"/>
            <w:gridSpan w:val="2"/>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346" w:type="dxa"/>
            <w:gridSpan w:val="9"/>
            <w:vMerge w:val="continue"/>
            <w:tcBorders>
              <w:top w:val="nil"/>
              <w:left w:val="single" w:sz="12" w:space="0" w:color="244061"/>
              <w:bottom w:val="nil"/>
              <w:right w:val="nil"/>
            </w:tcBorders>
            <w:vAlign w:val="center"/>
          </w:tcPr>
          <w:p>
            <w:pPr>
              <w:pStyle w:val="Normal"/>
              <w:jc w:val="right"/>
              <w:rPr>
                <w:rFonts w:ascii="Arial" w:hAnsi="Arial" w:cs="Arial"/>
                <w:sz w:val="16"/>
                <w:szCs w:val="2"/>
                <w:lang w:val="es-BO"/>
              </w:rPr>
            </w:pPr>
            <w:r>
              <w:rPr>
                <w:rFonts w:cs="Arial" w:ascii="Arial" w:hAnsi="Arial"/>
                <w:sz w:val="16"/>
                <w:szCs w:val="2"/>
                <w:lang w:val="es-BO"/>
              </w:rPr>
            </w:r>
          </w:p>
        </w:tc>
        <w:tc>
          <w:tcPr>
            <w:tcW w:w="325" w:type="dxa"/>
            <w:gridSpan w:val="5"/>
            <w:tcBorders>
              <w:left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85"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80"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8"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56" w:type="dxa"/>
            <w:gridSpan w:val="2"/>
            <w:tcBorders>
              <w:top w:val="nil"/>
              <w:left w:val="nil"/>
              <w:bottom w:val="nil"/>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szCs w:val="2"/>
                <w:lang w:val="es-BO"/>
              </w:rPr>
            </w:r>
          </w:p>
        </w:tc>
        <w:tc>
          <w:tcPr>
            <w:tcW w:w="325" w:type="dxa"/>
            <w:gridSpan w:val="5"/>
            <w:tcBorders/>
            <w:shd w:color="auto" w:fill="DBE5F1" w:themeFill="accent1" w:themeFillTint="33" w:val="clear"/>
          </w:tcPr>
          <w:p>
            <w:pPr>
              <w:pStyle w:val="Normal"/>
              <w:rPr/>
            </w:pPr>
            <w:r>
              <w:rPr>
                <w:rFonts w:cs="Arial" w:ascii="Arial" w:hAnsi="Arial"/>
                <w:sz w:val="16"/>
                <w:szCs w:val="2"/>
                <w:lang w:val="es-BO"/>
              </w:rPr>
              <w:t>X</w:t>
            </w:r>
          </w:p>
        </w:tc>
        <w:tc>
          <w:tcPr>
            <w:tcW w:w="2220" w:type="dxa"/>
            <w:gridSpan w:val="33"/>
            <w:tcBorders>
              <w:top w:val="nil"/>
              <w:bottom w:val="nil"/>
              <w:right w:val="nil"/>
            </w:tcBorders>
          </w:tcPr>
          <w:p>
            <w:pPr>
              <w:pStyle w:val="Normal"/>
              <w:rPr/>
            </w:pPr>
            <w:r>
              <w:rPr>
                <w:rFonts w:cs="Arial" w:ascii="Arial" w:hAnsi="Arial"/>
                <w:sz w:val="16"/>
                <w:lang w:val="es-BO"/>
              </w:rPr>
              <w:t>Presupuesto Fijo</w:t>
            </w:r>
          </w:p>
        </w:tc>
        <w:tc>
          <w:tcPr>
            <w:tcW w:w="276" w:type="dxa"/>
            <w:gridSpan w:val="4"/>
            <w:tcBorders>
              <w:top w:val="nil"/>
              <w:left w:val="nil"/>
              <w:bottom w:val="nil"/>
              <w:right w:val="nil"/>
            </w:tcBorders>
            <w:shd w:color="auto" w:fill="auto" w:val="clear"/>
          </w:tcPr>
          <w:p>
            <w:pPr>
              <w:pStyle w:val="Normal"/>
              <w:rPr>
                <w:rFonts w:ascii="Arial" w:hAnsi="Arial" w:cs="Arial"/>
                <w:sz w:val="16"/>
                <w:szCs w:val="2"/>
                <w:lang w:val="es-BO"/>
              </w:rPr>
            </w:pPr>
            <w:r>
              <w:rPr>
                <w:rFonts w:cs="Arial" w:ascii="Arial" w:hAnsi="Arial"/>
                <w:sz w:val="16"/>
                <w:szCs w:val="2"/>
                <w:lang w:val="es-BO"/>
              </w:rPr>
            </w:r>
          </w:p>
        </w:tc>
        <w:tc>
          <w:tcPr>
            <w:tcW w:w="2464" w:type="dxa"/>
            <w:gridSpan w:val="41"/>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5"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4"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4"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56" w:type="dxa"/>
            <w:gridSpan w:val="2"/>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4"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2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t>Forma de Adjudicación</w:t>
            </w:r>
          </w:p>
        </w:tc>
        <w:tc>
          <w:tcPr>
            <w:tcW w:w="5285" w:type="dxa"/>
            <w:gridSpan w:val="83"/>
            <w:tcBorders/>
            <w:shd w:color="auto" w:fill="DBE5F1" w:themeFill="accent1" w:themeFillTint="33" w:val="clear"/>
          </w:tcPr>
          <w:p>
            <w:pPr>
              <w:pStyle w:val="Normal"/>
              <w:rPr/>
            </w:pPr>
            <w:r>
              <w:rPr>
                <w:rFonts w:cs="Arial" w:ascii="Arial" w:hAnsi="Arial"/>
                <w:bCs/>
                <w:i/>
                <w:iCs/>
                <w:sz w:val="16"/>
                <w:lang w:val="es-BO"/>
              </w:rPr>
              <w:t>POR ÍTEMS</w:t>
            </w:r>
          </w:p>
        </w:tc>
        <w:tc>
          <w:tcPr>
            <w:tcW w:w="275" w:type="dxa"/>
            <w:gridSpan w:val="4"/>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1"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56"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4"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2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Precio Referencial</w:t>
            </w:r>
          </w:p>
        </w:tc>
        <w:tc>
          <w:tcPr>
            <w:tcW w:w="7741" w:type="dxa"/>
            <w:gridSpan w:val="111"/>
            <w:vMerge w:val="restart"/>
            <w:tcBorders/>
            <w:shd w:color="auto" w:fill="DBE5F1" w:themeFill="accent1" w:themeFillTint="33" w:val="clear"/>
            <w:vAlign w:val="center"/>
          </w:tcPr>
          <w:p>
            <w:pPr>
              <w:pStyle w:val="Normal"/>
              <w:rPr/>
            </w:pPr>
            <w:r>
              <w:rPr>
                <w:rFonts w:cs="Arial" w:ascii="Arial" w:hAnsi="Arial"/>
                <w:b/>
                <w:i/>
                <w:sz w:val="16"/>
              </w:rPr>
              <w:t>TOTAL: Bs</w:t>
            </w:r>
            <w:r>
              <w:rPr>
                <w:rFonts w:eastAsia="Times New Roman" w:cs="Tahoma" w:ascii="Tahoma" w:hAnsi="Tahoma"/>
                <w:b/>
                <w:i/>
                <w:color w:val="000000"/>
                <w:kern w:val="0"/>
                <w:sz w:val="16"/>
                <w:szCs w:val="16"/>
                <w:lang w:val="es-MX" w:eastAsia="en-US" w:bidi="ar-SA"/>
              </w:rPr>
              <w:t xml:space="preserve">126.740,00 </w:t>
            </w:r>
            <w:r>
              <w:rPr>
                <w:rFonts w:eastAsia="Times New Roman" w:cs="Tahoma" w:ascii="Tahoma" w:hAnsi="Tahoma"/>
                <w:b/>
                <w:i/>
                <w:color w:val="000000"/>
                <w:kern w:val="0"/>
                <w:sz w:val="16"/>
                <w:szCs w:val="16"/>
                <w:lang w:val="es-ES" w:eastAsia="en-US" w:bidi="ar-SA"/>
              </w:rPr>
              <w:t>(Ciento veintiséis mil setecientos cuarenta 00/100 Bolivianos)</w:t>
            </w:r>
          </w:p>
          <w:p>
            <w:pPr>
              <w:pStyle w:val="Normal"/>
              <w:rPr/>
            </w:pPr>
            <w:r>
              <w:rPr>
                <w:rFonts w:cs="Arial" w:ascii="Arial" w:hAnsi="Arial"/>
                <w:b/>
                <w:i/>
                <w:sz w:val="16"/>
              </w:rPr>
              <w:t xml:space="preserve">Mensual: Bs </w:t>
            </w:r>
            <w:r>
              <w:rPr>
                <w:rFonts w:eastAsia="Times New Roman" w:cs="Tahoma" w:ascii="Tahoma" w:hAnsi="Tahoma"/>
                <w:b/>
                <w:i/>
                <w:color w:val="000000"/>
                <w:sz w:val="16"/>
                <w:szCs w:val="16"/>
                <w:lang w:val="es-ES" w:bidi="ar-SA"/>
              </w:rPr>
              <w:t>6.337</w:t>
            </w:r>
            <w:r>
              <w:rPr>
                <w:rFonts w:cs="Tahoma" w:ascii="Tahoma" w:hAnsi="Tahoma"/>
                <w:b/>
                <w:i/>
                <w:color w:val="000000"/>
                <w:sz w:val="16"/>
                <w:szCs w:val="16"/>
                <w:lang w:val="es-ES" w:bidi="ar-SA"/>
              </w:rPr>
              <w:t>,00 (Seis mil trescientos treinta y siete) cada uno.</w:t>
            </w:r>
          </w:p>
        </w:tc>
        <w:tc>
          <w:tcPr>
            <w:tcW w:w="256"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41"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4"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2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240" w:hRule="atLeast"/>
        </w:trPr>
        <w:tc>
          <w:tcPr>
            <w:tcW w:w="2346" w:type="dxa"/>
            <w:gridSpan w:val="9"/>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lang w:val="es-BO"/>
              </w:rPr>
              <w:t>La contratación se formalizará mediante</w:t>
            </w:r>
          </w:p>
        </w:tc>
        <w:tc>
          <w:tcPr>
            <w:tcW w:w="1711" w:type="dxa"/>
            <w:gridSpan w:val="25"/>
            <w:tcBorders/>
            <w:shd w:color="auto" w:fill="DBE5F1" w:themeFill="accent1" w:themeFillTint="33" w:val="clear"/>
            <w:vAlign w:val="center"/>
          </w:tcPr>
          <w:p>
            <w:pPr>
              <w:pStyle w:val="Normal"/>
              <w:rPr/>
            </w:pPr>
            <w:r>
              <w:rPr>
                <w:rFonts w:cs="Arial" w:ascii="Arial" w:hAnsi="Arial"/>
                <w:b/>
                <w:sz w:val="16"/>
                <w:lang w:val="es-BO"/>
              </w:rPr>
              <w:t>Contrato</w:t>
            </w:r>
          </w:p>
        </w:tc>
        <w:tc>
          <w:tcPr>
            <w:tcW w:w="4395" w:type="dxa"/>
            <w:gridSpan w:val="70"/>
            <w:tcBorders>
              <w:top w:val="nil"/>
              <w:bottom w:val="nil"/>
              <w:right w:val="nil"/>
            </w:tcBorders>
            <w:vAlign w:val="center"/>
          </w:tcPr>
          <w:p>
            <w:pPr>
              <w:pStyle w:val="Normal"/>
              <w:rPr>
                <w:rFonts w:ascii="Arial" w:hAnsi="Arial" w:cs="Arial"/>
                <w:sz w:val="16"/>
                <w:szCs w:val="2"/>
                <w:lang w:val="es-BO"/>
              </w:rPr>
            </w:pPr>
            <w:r>
              <w:rPr>
                <w:rFonts w:cs="Arial" w:ascii="Arial" w:hAnsi="Arial"/>
                <w:sz w:val="16"/>
                <w:szCs w:val="2"/>
                <w:lang w:val="es-BO"/>
              </w:rPr>
            </w:r>
          </w:p>
        </w:tc>
        <w:tc>
          <w:tcPr>
            <w:tcW w:w="272"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4"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4"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56" w:type="dxa"/>
            <w:gridSpan w:val="2"/>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4"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2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restart"/>
            <w:tcBorders>
              <w:top w:val="nil"/>
              <w:left w:val="single" w:sz="12" w:space="0" w:color="244061"/>
              <w:bottom w:val="nil"/>
            </w:tcBorders>
            <w:vAlign w:val="center"/>
          </w:tcPr>
          <w:p>
            <w:pPr>
              <w:pStyle w:val="Normal"/>
              <w:snapToGrid w:val="false"/>
              <w:jc w:val="right"/>
              <w:rPr>
                <w:rFonts w:ascii="Arial" w:hAnsi="Arial" w:cs="Arial"/>
                <w:b/>
                <w:b/>
                <w:i/>
                <w:i/>
                <w:sz w:val="16"/>
                <w:lang w:val="es-BO"/>
              </w:rPr>
            </w:pPr>
            <w:r>
              <w:rPr>
                <w:rFonts w:cs="Arial" w:ascii="Arial" w:hAnsi="Arial"/>
                <w:bCs/>
                <w:sz w:val="16"/>
                <w:lang w:val="es-BO" w:eastAsia="es-BO"/>
              </w:rPr>
              <w:t>Plazo para la ejecución de la Consultoría</w:t>
            </w:r>
          </w:p>
        </w:tc>
        <w:tc>
          <w:tcPr>
            <w:tcW w:w="7741" w:type="dxa"/>
            <w:gridSpan w:val="111"/>
            <w:vMerge w:val="restart"/>
            <w:tcBorders/>
            <w:shd w:color="auto" w:fill="DBE5F1" w:themeFill="accent1" w:themeFillTint="33" w:val="clear"/>
            <w:vAlign w:val="center"/>
          </w:tcPr>
          <w:p>
            <w:pPr>
              <w:pStyle w:val="Normal"/>
              <w:rPr/>
            </w:pPr>
            <w:r>
              <w:rPr>
                <w:rFonts w:cs="Arial" w:ascii="Arial" w:hAnsi="Arial"/>
                <w:b/>
                <w:i/>
                <w:sz w:val="16"/>
                <w:lang w:val="es-BO"/>
              </w:rPr>
              <w:t>A PARTIR DEL DIA SIGUIENTE HÁBIL DE LA SUSCRIPCIÓN DE CONTRATO HASTA EL 31 DE DICIEMBRE DE 2026</w:t>
            </w:r>
          </w:p>
        </w:tc>
        <w:tc>
          <w:tcPr>
            <w:tcW w:w="256"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41"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4"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2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 xml:space="preserve">Garantía de Cumplimiento </w:t>
            </w:r>
          </w:p>
          <w:p>
            <w:pPr>
              <w:pStyle w:val="Normal"/>
              <w:jc w:val="right"/>
              <w:rPr>
                <w:rFonts w:ascii="Arial" w:hAnsi="Arial" w:cs="Arial"/>
                <w:sz w:val="16"/>
                <w:lang w:val="es-BO"/>
              </w:rPr>
            </w:pPr>
            <w:r>
              <w:rPr>
                <w:rFonts w:cs="Arial" w:ascii="Arial" w:hAnsi="Arial"/>
                <w:sz w:val="16"/>
                <w:lang w:val="es-BO"/>
              </w:rPr>
              <w:t>de Contrato</w:t>
            </w:r>
          </w:p>
          <w:p>
            <w:pPr>
              <w:pStyle w:val="Normal"/>
              <w:jc w:val="right"/>
              <w:rPr>
                <w:rFonts w:ascii="Arial" w:hAnsi="Arial" w:cs="Arial"/>
                <w:b/>
                <w:b/>
                <w:i/>
                <w:i/>
                <w:sz w:val="16"/>
                <w:lang w:val="es-BO"/>
              </w:rPr>
            </w:pPr>
            <w:r>
              <w:rPr>
                <w:rFonts w:cs="Arial" w:ascii="Arial" w:hAnsi="Arial"/>
                <w:b/>
                <w:i/>
                <w:sz w:val="12"/>
                <w:lang w:val="es-BO"/>
              </w:rPr>
              <w:t>(sólo en el caso de Consultoría  por Producto)</w:t>
            </w:r>
          </w:p>
        </w:tc>
        <w:tc>
          <w:tcPr>
            <w:tcW w:w="7741" w:type="dxa"/>
            <w:gridSpan w:val="111"/>
            <w:vMerge w:val="restart"/>
            <w:tcBorders/>
            <w:shd w:color="auto" w:fill="DBE5F1" w:themeFill="accent1" w:themeFillTint="33" w:val="clear"/>
            <w:vAlign w:val="center"/>
          </w:tcPr>
          <w:p>
            <w:pPr>
              <w:pStyle w:val="Normal"/>
              <w:rPr/>
            </w:pPr>
            <w:r>
              <w:rPr>
                <w:rFonts w:cs="Arial" w:ascii="Arial" w:hAnsi="Arial"/>
                <w:b/>
                <w:i/>
                <w:sz w:val="16"/>
                <w:lang w:val="es-BO"/>
              </w:rPr>
              <w:t>NO APLICA</w:t>
            </w:r>
          </w:p>
        </w:tc>
        <w:tc>
          <w:tcPr>
            <w:tcW w:w="256"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41"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41"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restart"/>
            <w:tcBorders>
              <w:top w:val="nil"/>
              <w:left w:val="single" w:sz="12" w:space="0" w:color="244061"/>
              <w:bottom w:val="nil"/>
              <w:right w:val="nil"/>
            </w:tcBorders>
            <w:shd w:color="auto" w:fill="auto" w:val="clear"/>
            <w:vAlign w:val="center"/>
          </w:tcPr>
          <w:p>
            <w:pPr>
              <w:pStyle w:val="Normal"/>
              <w:jc w:val="right"/>
              <w:rPr>
                <w:rFonts w:ascii="Arial" w:hAnsi="Arial" w:eastAsia="Times New Roman" w:cs="Arial"/>
                <w:b/>
                <w:b/>
                <w:sz w:val="6"/>
                <w:szCs w:val="8"/>
                <w:lang w:val="es-BO"/>
              </w:rPr>
            </w:pPr>
            <w:r>
              <w:rPr>
                <w:rFonts w:cs="Arial" w:ascii="Arial" w:hAnsi="Arial"/>
                <w:sz w:val="16"/>
                <w:lang w:val="es-BO"/>
              </w:rPr>
              <w:t>Señalar con qué Presupuesto se inicia el proceso de contratación</w:t>
            </w:r>
          </w:p>
        </w:tc>
        <w:tc>
          <w:tcPr>
            <w:tcW w:w="323" w:type="dxa"/>
            <w:gridSpan w:val="5"/>
            <w:tcBorders>
              <w:top w:val="nil"/>
              <w:left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2"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56" w:type="dxa"/>
            <w:gridSpan w:val="2"/>
            <w:tcBorders>
              <w:top w:val="nil"/>
              <w:left w:val="nil"/>
              <w:bottom w:val="nil"/>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354" w:type="dxa"/>
            <w:gridSpan w:val="10"/>
            <w:vMerge w:val="continue"/>
            <w:tcBorders>
              <w:top w:val="nil"/>
              <w:left w:val="single" w:sz="12" w:space="0" w:color="244061"/>
              <w:bottom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323"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X</w:t>
            </w:r>
          </w:p>
        </w:tc>
        <w:tc>
          <w:tcPr>
            <w:tcW w:w="7410" w:type="dxa"/>
            <w:gridSpan w:val="105"/>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t>Presupuesto de la gestión en curso</w:t>
            </w:r>
          </w:p>
        </w:tc>
        <w:tc>
          <w:tcPr>
            <w:tcW w:w="256"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continue"/>
            <w:tcBorders>
              <w:top w:val="nil"/>
              <w:left w:val="single" w:sz="12" w:space="0" w:color="244061"/>
              <w:bottom w:val="nil"/>
              <w:right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323" w:type="dxa"/>
            <w:gridSpan w:val="5"/>
            <w:tcBorders>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410" w:type="dxa"/>
            <w:gridSpan w:val="10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continue"/>
            <w:tcBorders>
              <w:top w:val="nil"/>
              <w:left w:val="single" w:sz="12" w:space="0" w:color="244061"/>
              <w:bottom w:val="nil"/>
            </w:tcBorders>
            <w:shd w:color="auto" w:fill="auto" w:val="clear"/>
            <w:vAlign w:val="center"/>
          </w:tcPr>
          <w:p>
            <w:pPr>
              <w:pStyle w:val="Normal"/>
              <w:jc w:val="right"/>
              <w:rPr>
                <w:rFonts w:ascii="Arial" w:hAnsi="Arial" w:eastAsia="Times New Roman" w:cs="Arial"/>
                <w:b/>
                <w:b/>
                <w:sz w:val="16"/>
                <w:lang w:val="es-BO"/>
              </w:rPr>
            </w:pPr>
            <w:r>
              <w:rPr>
                <w:rFonts w:eastAsia="Times New Roman" w:cs="Arial" w:ascii="Arial" w:hAnsi="Arial"/>
                <w:b/>
                <w:sz w:val="16"/>
                <w:lang w:val="es-BO"/>
              </w:rPr>
            </w:r>
          </w:p>
        </w:tc>
        <w:tc>
          <w:tcPr>
            <w:tcW w:w="323"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7410" w:type="dxa"/>
            <w:gridSpan w:val="105"/>
            <w:vMerge w:val="restart"/>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t xml:space="preserve">Presupuesto de la próxima gestión </w:t>
            </w:r>
            <w:r>
              <w:rPr>
                <w:rFonts w:cs="Arial" w:ascii="Arial" w:hAnsi="Arial"/>
                <w:sz w:val="12"/>
                <w:lang w:val="es-BO"/>
              </w:rPr>
              <w:t>(el proceso se iniciará una vez publicada la Ley del Presupuesto General del Estado de la siguiente gestión)</w:t>
            </w:r>
          </w:p>
        </w:tc>
        <w:tc>
          <w:tcPr>
            <w:tcW w:w="256"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continue"/>
            <w:tcBorders>
              <w:top w:val="nil"/>
              <w:left w:val="single" w:sz="12" w:space="0" w:color="244061"/>
              <w:bottom w:val="nil"/>
              <w:right w:val="nil"/>
            </w:tcBorders>
            <w:shd w:color="auto" w:fill="auto" w:val="clear"/>
            <w:vAlign w:val="center"/>
          </w:tcPr>
          <w:p>
            <w:pPr>
              <w:pStyle w:val="Normal"/>
              <w:jc w:val="right"/>
              <w:rPr>
                <w:rFonts w:ascii="Arial" w:hAnsi="Arial" w:eastAsia="Times New Roman" w:cs="Arial"/>
                <w:b/>
                <w:b/>
                <w:sz w:val="16"/>
                <w:lang w:val="es-BO"/>
              </w:rPr>
            </w:pPr>
            <w:r>
              <w:rPr>
                <w:rFonts w:eastAsia="Times New Roman" w:cs="Arial" w:ascii="Arial" w:hAnsi="Arial"/>
                <w:b/>
                <w:sz w:val="16"/>
                <w:lang w:val="es-BO"/>
              </w:rPr>
            </w:r>
          </w:p>
        </w:tc>
        <w:tc>
          <w:tcPr>
            <w:tcW w:w="323" w:type="dxa"/>
            <w:gridSpan w:val="5"/>
            <w:tcBorders>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410" w:type="dxa"/>
            <w:gridSpan w:val="105"/>
            <w:vMerge w:val="continue"/>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6"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8" w:type="dxa"/>
            <w:gridSpan w:val="3"/>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restart"/>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t>Organismos Financiadores</w:t>
            </w:r>
          </w:p>
        </w:tc>
        <w:tc>
          <w:tcPr>
            <w:tcW w:w="281" w:type="dxa"/>
            <w:gridSpan w:val="2"/>
            <w:vMerge w:val="restart"/>
            <w:tcBorders>
              <w:top w:val="nil"/>
              <w:left w:val="nil"/>
              <w:bottom w:val="nil"/>
              <w:right w:val="nil"/>
            </w:tcBorders>
            <w:vAlign w:val="center"/>
          </w:tcPr>
          <w:p>
            <w:pPr>
              <w:pStyle w:val="Normal"/>
              <w:rPr>
                <w:rFonts w:ascii="Arial" w:hAnsi="Arial" w:cs="Arial"/>
                <w:sz w:val="16"/>
                <w:lang w:val="es-BO"/>
              </w:rPr>
            </w:pPr>
            <w:r>
              <w:rPr>
                <w:rFonts w:cs="Arial" w:ascii="Arial" w:hAnsi="Arial"/>
                <w:sz w:val="10"/>
                <w:lang w:val="es-BO"/>
              </w:rPr>
              <w:t>#</w:t>
            </w:r>
          </w:p>
        </w:tc>
        <w:tc>
          <w:tcPr>
            <w:tcW w:w="5244" w:type="dxa"/>
            <w:gridSpan w:val="81"/>
            <w:vMerge w:val="restart"/>
            <w:tcBorders>
              <w:top w:val="nil"/>
              <w:left w:val="nil"/>
              <w:bottom w:val="nil"/>
              <w:right w:val="nil"/>
            </w:tcBorders>
          </w:tcPr>
          <w:p>
            <w:pPr>
              <w:pStyle w:val="Normal"/>
              <w:jc w:val="center"/>
              <w:rPr>
                <w:rFonts w:ascii="Arial" w:hAnsi="Arial" w:cs="Arial"/>
                <w:b/>
                <w:b/>
                <w:sz w:val="16"/>
                <w:lang w:val="es-BO"/>
              </w:rPr>
            </w:pPr>
            <w:r>
              <w:rPr>
                <w:rFonts w:cs="Arial" w:ascii="Arial" w:hAnsi="Arial"/>
                <w:sz w:val="16"/>
                <w:lang w:val="es-BO"/>
              </w:rPr>
              <w:t>Nombre del Organismo Financiador</w:t>
            </w:r>
          </w:p>
          <w:p>
            <w:pPr>
              <w:pStyle w:val="Normal"/>
              <w:jc w:val="center"/>
              <w:rPr>
                <w:rFonts w:ascii="Arial" w:hAnsi="Arial" w:cs="Arial"/>
                <w:b/>
                <w:b/>
                <w:sz w:val="16"/>
                <w:lang w:val="es-BO"/>
              </w:rPr>
            </w:pPr>
            <w:r>
              <w:rPr>
                <w:rFonts w:cs="Arial" w:ascii="Arial" w:hAnsi="Arial"/>
                <w:sz w:val="12"/>
                <w:lang w:val="es-BO"/>
              </w:rPr>
              <w:t>(de acuerdo al clasificador vigente)</w:t>
            </w:r>
          </w:p>
        </w:tc>
        <w:tc>
          <w:tcPr>
            <w:tcW w:w="275" w:type="dxa"/>
            <w:gridSpan w:val="4"/>
            <w:vMerge w:val="restart"/>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1919" w:type="dxa"/>
            <w:gridSpan w:val="21"/>
            <w:vMerge w:val="restart"/>
            <w:tcBorders>
              <w:top w:val="nil"/>
              <w:left w:val="nil"/>
              <w:bottom w:val="nil"/>
              <w:right w:val="nil"/>
            </w:tcBorders>
            <w:vAlign w:val="center"/>
          </w:tcPr>
          <w:p>
            <w:pPr>
              <w:pStyle w:val="Normal"/>
              <w:jc w:val="center"/>
              <w:rPr>
                <w:rFonts w:ascii="Arial" w:hAnsi="Arial" w:cs="Arial"/>
                <w:sz w:val="16"/>
                <w:lang w:val="es-BO"/>
              </w:rPr>
            </w:pPr>
            <w:r>
              <w:rPr>
                <w:rFonts w:cs="Arial" w:ascii="Arial" w:hAnsi="Arial"/>
                <w:sz w:val="16"/>
                <w:lang w:val="es-BO"/>
              </w:rPr>
              <w:t>% de Financiamiento</w:t>
            </w:r>
          </w:p>
        </w:tc>
        <w:tc>
          <w:tcPr>
            <w:tcW w:w="258"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60" w:hRule="atLeast"/>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vMerge w:val="continue"/>
            <w:tcBorders>
              <w:top w:val="nil"/>
              <w:left w:val="nil"/>
              <w:bottom w:val="nil"/>
              <w:right w:val="nil"/>
            </w:tcBorders>
            <w:vAlign w:val="center"/>
          </w:tcPr>
          <w:p>
            <w:pPr>
              <w:pStyle w:val="Normal"/>
              <w:rPr>
                <w:rFonts w:ascii="Arial" w:hAnsi="Arial" w:cs="Arial"/>
                <w:sz w:val="16"/>
                <w:lang w:val="es-BO"/>
              </w:rPr>
            </w:pPr>
            <w:r>
              <w:rPr>
                <w:rFonts w:cs="Arial" w:ascii="Arial" w:hAnsi="Arial"/>
                <w:sz w:val="16"/>
                <w:lang w:val="es-BO"/>
              </w:rPr>
            </w:r>
          </w:p>
        </w:tc>
        <w:tc>
          <w:tcPr>
            <w:tcW w:w="5244" w:type="dxa"/>
            <w:gridSpan w:val="81"/>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275" w:type="dxa"/>
            <w:gridSpan w:val="4"/>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1919" w:type="dxa"/>
            <w:gridSpan w:val="21"/>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258"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tcBorders>
            <w:vAlign w:val="center"/>
          </w:tcPr>
          <w:p>
            <w:pPr>
              <w:pStyle w:val="Normal"/>
              <w:rPr>
                <w:rFonts w:ascii="Arial" w:hAnsi="Arial" w:cs="Arial"/>
                <w:sz w:val="10"/>
                <w:lang w:val="es-BO"/>
              </w:rPr>
            </w:pPr>
            <w:r>
              <w:rPr>
                <w:rFonts w:cs="Arial" w:ascii="Arial" w:hAnsi="Arial"/>
                <w:sz w:val="10"/>
                <w:lang w:val="es-BO"/>
              </w:rPr>
              <w:t>1</w:t>
            </w:r>
          </w:p>
        </w:tc>
        <w:tc>
          <w:tcPr>
            <w:tcW w:w="5244" w:type="dxa"/>
            <w:gridSpan w:val="81"/>
            <w:tcBorders/>
            <w:shd w:color="auto" w:fill="DBE5F1" w:themeFill="accent1" w:themeFillTint="33" w:val="clear"/>
            <w:vAlign w:val="center"/>
          </w:tcPr>
          <w:p>
            <w:pPr>
              <w:pStyle w:val="Normal"/>
              <w:jc w:val="center"/>
              <w:rPr>
                <w:rFonts w:ascii="Arial" w:hAnsi="Arial" w:cs="Arial"/>
                <w:sz w:val="16"/>
                <w:lang w:val="es-BO"/>
              </w:rPr>
            </w:pPr>
            <w:r>
              <w:rPr>
                <w:rFonts w:cs="Arial" w:ascii="Arial" w:hAnsi="Arial"/>
                <w:sz w:val="16"/>
                <w:lang w:val="es-BO"/>
              </w:rPr>
              <w:t xml:space="preserve">TGN </w:t>
            </w:r>
          </w:p>
        </w:tc>
        <w:tc>
          <w:tcPr>
            <w:tcW w:w="275"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919" w:type="dxa"/>
            <w:gridSpan w:val="21"/>
            <w:tcBorders/>
            <w:shd w:color="auto" w:fill="DBE5F1" w:themeFill="accent1" w:themeFillTint="33" w:val="clear"/>
          </w:tcPr>
          <w:p>
            <w:pPr>
              <w:pStyle w:val="Normal"/>
              <w:jc w:val="center"/>
              <w:rPr>
                <w:rFonts w:ascii="Arial" w:hAnsi="Arial" w:cs="Arial"/>
                <w:sz w:val="16"/>
                <w:lang w:val="es-BO"/>
              </w:rPr>
            </w:pPr>
            <w:r>
              <w:rPr>
                <w:rFonts w:cs="Arial" w:ascii="Arial" w:hAnsi="Arial"/>
                <w:sz w:val="16"/>
                <w:lang w:val="es-BO"/>
              </w:rPr>
              <w:t>100</w:t>
            </w:r>
          </w:p>
        </w:tc>
        <w:tc>
          <w:tcPr>
            <w:tcW w:w="258"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right w:val="nil"/>
            </w:tcBorders>
            <w:vAlign w:val="center"/>
          </w:tcPr>
          <w:p>
            <w:pPr>
              <w:pStyle w:val="Normal"/>
              <w:rPr>
                <w:rFonts w:ascii="Arial" w:hAnsi="Arial" w:cs="Arial"/>
                <w:sz w:val="2"/>
                <w:szCs w:val="2"/>
                <w:lang w:val="es-BO"/>
              </w:rPr>
            </w:pPr>
            <w:r>
              <w:rPr>
                <w:rFonts w:cs="Arial" w:ascii="Arial" w:hAnsi="Arial"/>
                <w:sz w:val="2"/>
                <w:szCs w:val="2"/>
                <w:lang w:val="es-BO"/>
              </w:rPr>
            </w:r>
          </w:p>
        </w:tc>
        <w:tc>
          <w:tcPr>
            <w:tcW w:w="278" w:type="dxa"/>
            <w:gridSpan w:val="4"/>
            <w:tcBorders>
              <w:left w:val="nil"/>
              <w:right w:val="nil"/>
            </w:tcBorders>
            <w:vAlign w:val="center"/>
          </w:tcPr>
          <w:p>
            <w:pPr>
              <w:pStyle w:val="Normal"/>
              <w:rPr>
                <w:rFonts w:ascii="Arial" w:hAnsi="Arial" w:cs="Arial"/>
                <w:sz w:val="2"/>
                <w:szCs w:val="2"/>
                <w:lang w:val="es-BO"/>
              </w:rPr>
            </w:pPr>
            <w:r>
              <w:rPr>
                <w:rFonts w:cs="Arial" w:ascii="Arial" w:hAnsi="Arial"/>
                <w:sz w:val="2"/>
                <w:szCs w:val="2"/>
                <w:lang w:val="es-BO"/>
              </w:rPr>
            </w:r>
          </w:p>
        </w:tc>
        <w:tc>
          <w:tcPr>
            <w:tcW w:w="285"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7"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80"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8"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6"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7"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8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1"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7"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7"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5"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6"/>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5"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5" w:type="dxa"/>
            <w:gridSpan w:val="4"/>
            <w:tcBorders>
              <w:top w:val="nil"/>
              <w:left w:val="nil"/>
              <w:bottom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9"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2"/>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2"/>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58" w:type="dxa"/>
            <w:gridSpan w:val="3"/>
            <w:tcBorders>
              <w:top w:val="nil"/>
              <w:left w:val="nil"/>
              <w:bottom w:val="nil"/>
              <w:right w:val="single" w:sz="12" w:space="0" w:color="244061"/>
            </w:tcBorders>
          </w:tcPr>
          <w:p>
            <w:pPr>
              <w:pStyle w:val="Normal"/>
              <w:rPr>
                <w:rFonts w:ascii="Arial" w:hAnsi="Arial" w:cs="Arial"/>
                <w:sz w:val="2"/>
                <w:szCs w:val="2"/>
                <w:lang w:val="es-BO"/>
              </w:rPr>
            </w:pPr>
            <w:r>
              <w:rPr>
                <w:rFonts w:cs="Arial" w:ascii="Arial" w:hAnsi="Arial"/>
                <w:sz w:val="2"/>
                <w:szCs w:val="2"/>
                <w:lang w:val="es-BO"/>
              </w:rPr>
            </w:r>
          </w:p>
        </w:tc>
      </w:tr>
      <w:tr>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tcBorders>
            <w:vAlign w:val="center"/>
          </w:tcPr>
          <w:p>
            <w:pPr>
              <w:pStyle w:val="Normal"/>
              <w:rPr>
                <w:rFonts w:ascii="Arial" w:hAnsi="Arial" w:cs="Arial"/>
                <w:sz w:val="10"/>
                <w:lang w:val="es-BO"/>
              </w:rPr>
            </w:pPr>
            <w:r>
              <w:rPr>
                <w:rFonts w:cs="Arial" w:ascii="Arial" w:hAnsi="Arial"/>
                <w:sz w:val="10"/>
                <w:lang w:val="es-BO"/>
              </w:rPr>
              <w:t>2</w:t>
            </w:r>
          </w:p>
        </w:tc>
        <w:tc>
          <w:tcPr>
            <w:tcW w:w="5244" w:type="dxa"/>
            <w:gridSpan w:val="81"/>
            <w:tcBorders/>
            <w:shd w:color="auto" w:fill="DBE5F1" w:themeFill="accent1" w:themeFillTint="33" w:val="clear"/>
            <w:vAlign w:val="center"/>
          </w:tcPr>
          <w:p>
            <w:pPr>
              <w:pStyle w:val="Normal"/>
              <w:rPr>
                <w:rFonts w:ascii="Arial" w:hAnsi="Arial" w:cs="Arial"/>
                <w:sz w:val="16"/>
                <w:lang w:val="es-BO"/>
              </w:rPr>
            </w:pPr>
            <w:r>
              <w:rPr>
                <w:rFonts w:cs="Arial" w:ascii="Arial" w:hAnsi="Arial"/>
                <w:sz w:val="16"/>
                <w:lang w:val="es-BO"/>
              </w:rPr>
            </w:r>
          </w:p>
        </w:tc>
        <w:tc>
          <w:tcPr>
            <w:tcW w:w="275"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919" w:type="dxa"/>
            <w:gridSpan w:val="21"/>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8"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81" w:type="dxa"/>
            <w:gridSpan w:val="2"/>
            <w:tcBorders>
              <w:top w:val="nil"/>
              <w:left w:val="nil"/>
              <w:bottom w:val="nil"/>
              <w:right w:val="nil"/>
            </w:tcBorders>
            <w:shd w:color="auto" w:fill="auto" w:val="clear"/>
            <w:vAlign w:val="center"/>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5"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0"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2"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58" w:type="dxa"/>
            <w:gridSpan w:val="3"/>
            <w:tcBorders>
              <w:top w:val="nil"/>
              <w:left w:val="nil"/>
              <w:bottom w:val="nil"/>
              <w:right w:val="single" w:sz="12" w:space="0" w:color="244061"/>
            </w:tcBorders>
            <w:shd w:color="auto" w:fill="auto" w:val="clear"/>
          </w:tcPr>
          <w:p>
            <w:pPr>
              <w:pStyle w:val="Normal"/>
              <w:rPr>
                <w:rFonts w:ascii="Arial" w:hAnsi="Arial" w:cs="Arial"/>
                <w:sz w:val="6"/>
                <w:szCs w:val="8"/>
                <w:lang w:val="es-BO"/>
              </w:rPr>
            </w:pPr>
            <w:r>
              <w:rPr>
                <w:rFonts w:cs="Arial" w:ascii="Arial" w:hAnsi="Arial"/>
                <w:sz w:val="6"/>
                <w:szCs w:val="8"/>
                <w:lang w:val="es-BO"/>
              </w:rPr>
            </w:r>
          </w:p>
        </w:tc>
      </w:tr>
      <w:tr>
        <w:trPr/>
        <w:tc>
          <w:tcPr>
            <w:tcW w:w="9263" w:type="dxa"/>
            <w:gridSpan w:val="112"/>
            <w:tcBorders>
              <w:top w:val="nil"/>
              <w:left w:val="single" w:sz="12" w:space="0" w:color="244061"/>
              <w:bottom w:val="nil"/>
              <w:right w:val="nil"/>
            </w:tcBorders>
            <w:shd w:color="auto" w:fill="auto" w:val="clear"/>
            <w:vAlign w:val="center"/>
          </w:tcPr>
          <w:p>
            <w:pPr>
              <w:pStyle w:val="Normal"/>
              <w:rPr>
                <w:rFonts w:ascii="Arial" w:hAnsi="Arial" w:cs="Arial"/>
                <w:sz w:val="6"/>
                <w:szCs w:val="8"/>
                <w:lang w:val="es-BO"/>
              </w:rPr>
            </w:pPr>
            <w:r>
              <w:rPr>
                <w:rFonts w:cs="Arial" w:ascii="Arial" w:hAnsi="Arial"/>
                <w:b/>
                <w:sz w:val="16"/>
                <w:szCs w:val="18"/>
                <w:lang w:val="es-BO"/>
              </w:rPr>
              <w:t xml:space="preserve">(*) Aplica sólo para Consultores Individuales de Línea </w:t>
            </w:r>
            <w:r>
              <w:rPr>
                <w:rFonts w:cs="Arial" w:ascii="Arial" w:hAnsi="Arial"/>
                <w:b/>
                <w:sz w:val="2"/>
                <w:szCs w:val="2"/>
                <w:lang w:val="es-BO"/>
              </w:rPr>
              <w:t> </w:t>
            </w:r>
          </w:p>
        </w:tc>
        <w:tc>
          <w:tcPr>
            <w:tcW w:w="274"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58" w:type="dxa"/>
            <w:gridSpan w:val="3"/>
            <w:tcBorders>
              <w:top w:val="nil"/>
              <w:left w:val="nil"/>
              <w:bottom w:val="nil"/>
              <w:right w:val="single" w:sz="12" w:space="0" w:color="244061"/>
            </w:tcBorders>
            <w:shd w:color="auto" w:fill="auto" w:val="clear"/>
          </w:tcPr>
          <w:p>
            <w:pPr>
              <w:pStyle w:val="Normal"/>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122"/>
            <w:tcBorders>
              <w:top w:val="nil"/>
              <w:left w:val="single" w:sz="12" w:space="0" w:color="244061"/>
              <w:bottom w:val="nil"/>
              <w:right w:val="single" w:sz="12" w:space="0" w:color="244061"/>
            </w:tcBorders>
            <w:shd w:color="auto" w:fill="244061" w:themeFill="accent1" w:themeFillShade="80" w:val="clear"/>
            <w:vAlign w:val="center"/>
          </w:tcPr>
          <w:p>
            <w:pPr>
              <w:pStyle w:val="ListParagraph"/>
              <w:numPr>
                <w:ilvl w:val="0"/>
                <w:numId w:val="24"/>
              </w:numPr>
              <w:spacing w:before="0" w:after="0"/>
              <w:ind w:left="303" w:hanging="284"/>
              <w:contextualSpacing/>
              <w:jc w:val="left"/>
              <w:rPr>
                <w:rFonts w:ascii="Arial" w:hAnsi="Arial" w:cs="Arial"/>
                <w:b/>
                <w:b/>
                <w:sz w:val="14"/>
                <w:szCs w:val="16"/>
                <w:lang w:val="es-BO"/>
              </w:rPr>
            </w:pPr>
            <w:r>
              <w:rPr>
                <w:rFonts w:cs="Arial" w:ascii="Arial" w:hAnsi="Arial"/>
                <w:b/>
                <w:sz w:val="16"/>
                <w:szCs w:val="16"/>
                <w:lang w:val="es-BO"/>
              </w:rPr>
              <w:t>INFORMACIÓN DEL DOCUMENTO BASE DE CONTRATACIÓN (DBC</w:t>
            </w:r>
            <w:r>
              <w:rPr>
                <w:rFonts w:cs="Arial" w:ascii="Arial" w:hAnsi="Arial"/>
                <w:b/>
                <w:sz w:val="14"/>
                <w:szCs w:val="16"/>
                <w:lang w:val="es-BO"/>
              </w:rPr>
              <w:t xml:space="preserve">) </w:t>
            </w:r>
          </w:p>
          <w:p>
            <w:pPr>
              <w:pStyle w:val="ListParagraph"/>
              <w:spacing w:before="0" w:after="0"/>
              <w:ind w:left="303" w:hanging="0"/>
              <w:contextualSpacing/>
              <w:rPr>
                <w:rFonts w:ascii="Arial" w:hAnsi="Arial" w:cs="Arial"/>
                <w:b/>
                <w:b/>
                <w:sz w:val="14"/>
                <w:szCs w:val="16"/>
                <w:lang w:val="es-BO"/>
              </w:rPr>
            </w:pPr>
            <w:r>
              <w:rPr>
                <w:rFonts w:cs="Arial" w:ascii="Arial" w:hAnsi="Arial"/>
                <w:b/>
                <w:sz w:val="12"/>
                <w:szCs w:val="16"/>
                <w:lang w:val="es-BO"/>
              </w:rPr>
              <w:t>Los interesados podrán recabar el Documento Base de Contratación (DBC) en el sitio Web del SICOES y obtener información de la entidad de acuerdo con los siguientes datos:</w:t>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1"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8"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366" w:type="dxa"/>
            <w:gridSpan w:val="11"/>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Domicilio de la Entidad Convocante</w:t>
            </w:r>
          </w:p>
        </w:tc>
        <w:tc>
          <w:tcPr>
            <w:tcW w:w="4822" w:type="dxa"/>
            <w:gridSpan w:val="73"/>
            <w:tcBorders/>
            <w:shd w:color="auto" w:fill="DBE5F1" w:themeFill="accent1" w:themeFillTint="33" w:val="clear"/>
          </w:tcPr>
          <w:p>
            <w:pPr>
              <w:pStyle w:val="Normal"/>
              <w:jc w:val="center"/>
              <w:rPr>
                <w:rFonts w:ascii="Arial" w:hAnsi="Arial" w:cs="Arial"/>
                <w:sz w:val="16"/>
                <w:lang w:val="es-BO"/>
              </w:rPr>
            </w:pPr>
            <w:r>
              <w:rPr>
                <w:rFonts w:cs="Arial" w:ascii="Arial" w:hAnsi="Arial"/>
                <w:sz w:val="16"/>
                <w:lang w:val="es-BO"/>
              </w:rPr>
              <w:t>SERVICIO DE IMPUESTOS NACIONALES</w:t>
            </w:r>
          </w:p>
        </w:tc>
        <w:tc>
          <w:tcPr>
            <w:tcW w:w="1928" w:type="dxa"/>
            <w:gridSpan w:val="27"/>
            <w:tcBorders>
              <w:top w:val="nil"/>
              <w:bottom w:val="nil"/>
            </w:tcBorders>
            <w:shd w:color="auto" w:fill="auto" w:val="clear"/>
          </w:tcPr>
          <w:p>
            <w:pPr>
              <w:pStyle w:val="Normal"/>
              <w:jc w:val="right"/>
              <w:rPr>
                <w:rFonts w:ascii="Arial" w:hAnsi="Arial" w:cs="Arial"/>
                <w:sz w:val="16"/>
                <w:lang w:val="es-BO"/>
              </w:rPr>
            </w:pPr>
            <w:r>
              <w:rPr>
                <w:rFonts w:cs="Arial" w:ascii="Arial" w:hAnsi="Arial"/>
                <w:sz w:val="16"/>
                <w:lang w:val="es-BO"/>
              </w:rPr>
              <w:t>Horario de Atención de la Entidad</w:t>
            </w:r>
          </w:p>
        </w:tc>
        <w:tc>
          <w:tcPr>
            <w:tcW w:w="969" w:type="dxa"/>
            <w:gridSpan w:val="8"/>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8:00 A 16:30</w:t>
            </w:r>
          </w:p>
        </w:tc>
        <w:tc>
          <w:tcPr>
            <w:tcW w:w="258"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1"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8"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366" w:type="dxa"/>
            <w:gridSpan w:val="11"/>
            <w:tcBorders>
              <w:top w:val="nil"/>
              <w:left w:val="single" w:sz="12" w:space="0" w:color="244061"/>
              <w:bottom w:val="nil"/>
              <w:right w:val="nil"/>
            </w:tcBorders>
            <w:vAlign w:val="center"/>
          </w:tcPr>
          <w:p>
            <w:pPr>
              <w:pStyle w:val="Normal"/>
              <w:jc w:val="right"/>
              <w:rPr>
                <w:rFonts w:ascii="Arial" w:hAnsi="Arial" w:cs="Arial"/>
                <w:b/>
                <w:b/>
                <w:sz w:val="8"/>
                <w:szCs w:val="8"/>
                <w:lang w:val="es-BO"/>
              </w:rPr>
            </w:pPr>
            <w:r>
              <w:rPr>
                <w:rFonts w:cs="Arial" w:ascii="Arial" w:hAnsi="Arial"/>
                <w:b/>
                <w:sz w:val="8"/>
                <w:szCs w:val="8"/>
                <w:lang w:val="es-BO"/>
              </w:rPr>
            </w:r>
          </w:p>
        </w:tc>
        <w:tc>
          <w:tcPr>
            <w:tcW w:w="281" w:type="dxa"/>
            <w:gridSpan w:val="2"/>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78"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85"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72"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3037" w:type="dxa"/>
            <w:gridSpan w:val="46"/>
            <w:tcBorders>
              <w:top w:val="nil"/>
              <w:left w:val="nil"/>
              <w:right w:val="nil"/>
            </w:tcBorders>
          </w:tcPr>
          <w:p>
            <w:pPr>
              <w:pStyle w:val="Normal"/>
              <w:jc w:val="center"/>
              <w:rPr>
                <w:rFonts w:ascii="Arial" w:hAnsi="Arial" w:cs="Arial"/>
                <w:i/>
                <w:i/>
                <w:sz w:val="8"/>
                <w:szCs w:val="8"/>
                <w:lang w:val="es-BO"/>
              </w:rPr>
            </w:pPr>
            <w:r>
              <w:rPr>
                <w:rFonts w:cs="Arial" w:ascii="Arial" w:hAnsi="Arial"/>
                <w:i/>
                <w:sz w:val="10"/>
                <w:szCs w:val="8"/>
                <w:lang w:val="es-BO"/>
              </w:rPr>
              <w:t>Nombre Completo</w:t>
            </w:r>
          </w:p>
        </w:tc>
        <w:tc>
          <w:tcPr>
            <w:tcW w:w="277" w:type="dxa"/>
            <w:gridSpan w:val="4"/>
            <w:tcBorders>
              <w:top w:val="nil"/>
              <w:left w:val="nil"/>
              <w:bottom w:val="nil"/>
              <w:right w:val="nil"/>
            </w:tcBorders>
          </w:tcPr>
          <w:p>
            <w:pPr>
              <w:pStyle w:val="Normal"/>
              <w:jc w:val="center"/>
              <w:rPr>
                <w:rFonts w:ascii="Arial" w:hAnsi="Arial" w:cs="Arial"/>
                <w:sz w:val="8"/>
                <w:szCs w:val="8"/>
                <w:lang w:val="es-BO"/>
              </w:rPr>
            </w:pPr>
            <w:r>
              <w:rPr>
                <w:rFonts w:cs="Arial" w:ascii="Arial" w:hAnsi="Arial"/>
                <w:sz w:val="8"/>
                <w:szCs w:val="8"/>
                <w:lang w:val="es-BO"/>
              </w:rPr>
            </w:r>
          </w:p>
        </w:tc>
        <w:tc>
          <w:tcPr>
            <w:tcW w:w="1370" w:type="dxa"/>
            <w:gridSpan w:val="23"/>
            <w:tcBorders>
              <w:top w:val="nil"/>
              <w:left w:val="nil"/>
              <w:right w:val="nil"/>
            </w:tcBorders>
          </w:tcPr>
          <w:p>
            <w:pPr>
              <w:pStyle w:val="Normal"/>
              <w:jc w:val="center"/>
              <w:rPr>
                <w:rFonts w:ascii="Arial" w:hAnsi="Arial" w:cs="Arial"/>
                <w:sz w:val="8"/>
                <w:szCs w:val="8"/>
                <w:lang w:val="es-BO"/>
              </w:rPr>
            </w:pPr>
            <w:r>
              <w:rPr>
                <w:i/>
                <w:sz w:val="10"/>
                <w:szCs w:val="8"/>
                <w:lang w:val="es-BO"/>
              </w:rPr>
              <w:t>Cargo</w:t>
            </w:r>
          </w:p>
        </w:tc>
        <w:tc>
          <w:tcPr>
            <w:tcW w:w="279" w:type="dxa"/>
            <w:gridSpan w:val="4"/>
            <w:tcBorders>
              <w:top w:val="nil"/>
              <w:left w:val="nil"/>
              <w:bottom w:val="nil"/>
              <w:right w:val="nil"/>
            </w:tcBorders>
          </w:tcPr>
          <w:p>
            <w:pPr>
              <w:pStyle w:val="Normal"/>
              <w:jc w:val="center"/>
              <w:rPr>
                <w:rFonts w:ascii="Arial" w:hAnsi="Arial" w:cs="Arial"/>
                <w:sz w:val="8"/>
                <w:szCs w:val="8"/>
                <w:lang w:val="es-BO"/>
              </w:rPr>
            </w:pPr>
            <w:r>
              <w:rPr>
                <w:rFonts w:cs="Arial" w:ascii="Arial" w:hAnsi="Arial"/>
                <w:sz w:val="8"/>
                <w:szCs w:val="8"/>
                <w:lang w:val="es-BO"/>
              </w:rPr>
            </w:r>
          </w:p>
        </w:tc>
        <w:tc>
          <w:tcPr>
            <w:tcW w:w="1640" w:type="dxa"/>
            <w:gridSpan w:val="17"/>
            <w:tcBorders>
              <w:top w:val="nil"/>
              <w:left w:val="nil"/>
              <w:right w:val="nil"/>
            </w:tcBorders>
          </w:tcPr>
          <w:p>
            <w:pPr>
              <w:pStyle w:val="Normal"/>
              <w:jc w:val="center"/>
              <w:rPr>
                <w:rFonts w:ascii="Arial" w:hAnsi="Arial" w:cs="Arial"/>
                <w:sz w:val="8"/>
                <w:szCs w:val="8"/>
                <w:lang w:val="es-BO"/>
              </w:rPr>
            </w:pPr>
            <w:r>
              <w:rPr>
                <w:i/>
                <w:sz w:val="10"/>
                <w:szCs w:val="8"/>
                <w:lang w:val="es-BO"/>
              </w:rPr>
              <w:t>Dependencia</w:t>
            </w:r>
          </w:p>
        </w:tc>
        <w:tc>
          <w:tcPr>
            <w:tcW w:w="258" w:type="dxa"/>
            <w:gridSpan w:val="3"/>
            <w:tcBorders>
              <w:top w:val="nil"/>
              <w:left w:val="nil"/>
              <w:bottom w:val="nil"/>
              <w:right w:val="single" w:sz="12" w:space="0" w:color="244061"/>
            </w:tcBorders>
          </w:tcPr>
          <w:p>
            <w:pPr>
              <w:pStyle w:val="Normal"/>
              <w:rPr>
                <w:rFonts w:ascii="Arial" w:hAnsi="Arial" w:cs="Arial"/>
                <w:sz w:val="8"/>
                <w:szCs w:val="8"/>
                <w:lang w:val="es-BO"/>
              </w:rPr>
            </w:pPr>
            <w:r>
              <w:rPr>
                <w:rFonts w:cs="Arial" w:ascii="Arial" w:hAnsi="Arial"/>
                <w:sz w:val="8"/>
                <w:szCs w:val="8"/>
                <w:lang w:val="es-BO"/>
              </w:rPr>
            </w:r>
          </w:p>
        </w:tc>
      </w:tr>
      <w:tr>
        <w:trPr/>
        <w:tc>
          <w:tcPr>
            <w:tcW w:w="3482" w:type="dxa"/>
            <w:gridSpan w:val="25"/>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Encargado de atender consultas</w:t>
            </w:r>
          </w:p>
        </w:tc>
        <w:tc>
          <w:tcPr>
            <w:tcW w:w="3037" w:type="dxa"/>
            <w:gridSpan w:val="46"/>
            <w:tcBorders/>
            <w:shd w:color="auto" w:fill="DBE5F1" w:themeFill="accent1" w:themeFillTint="33" w:val="clear"/>
          </w:tcPr>
          <w:p>
            <w:pPr>
              <w:pStyle w:val="Normal"/>
              <w:rPr/>
            </w:pPr>
            <w:r>
              <w:rPr>
                <w:rFonts w:cs="Arial" w:ascii="Arial" w:hAnsi="Arial"/>
                <w:sz w:val="16"/>
                <w:szCs w:val="16"/>
                <w:lang w:val="es-ES" w:eastAsia="es-ES"/>
              </w:rPr>
              <w:t>Pavel Alexei Sanchez Bejarano</w:t>
            </w:r>
          </w:p>
          <w:p>
            <w:pPr>
              <w:pStyle w:val="Normal"/>
              <w:rPr/>
            </w:pPr>
            <w:r>
              <w:rPr>
                <w:rFonts w:cs="Arial" w:ascii="Arial" w:hAnsi="Arial"/>
                <w:sz w:val="16"/>
                <w:szCs w:val="16"/>
                <w:lang w:val="es-ES" w:eastAsia="es-ES"/>
              </w:rPr>
              <w:t>Willam Llanos Leaño</w:t>
            </w:r>
          </w:p>
        </w:tc>
        <w:tc>
          <w:tcPr>
            <w:tcW w:w="277"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370" w:type="dxa"/>
            <w:gridSpan w:val="23"/>
            <w:tcBorders/>
            <w:shd w:color="auto" w:fill="DBE5F1" w:themeFill="accent1" w:themeFillTint="33" w:val="clear"/>
          </w:tcPr>
          <w:p>
            <w:pPr>
              <w:pStyle w:val="Normal"/>
              <w:rPr/>
            </w:pPr>
            <w:r>
              <w:rPr>
                <w:rFonts w:cs="Arial" w:ascii="Arial" w:hAnsi="Arial"/>
                <w:sz w:val="16"/>
                <w:szCs w:val="16"/>
                <w:lang w:val="es-ES" w:eastAsia="es-ES"/>
              </w:rPr>
              <w:t>Supervisor XI</w:t>
            </w:r>
            <w:r>
              <w:rPr>
                <w:rFonts w:cs="Arial" w:ascii="Arial" w:hAnsi="Arial"/>
                <w:sz w:val="16"/>
              </w:rPr>
              <w:t xml:space="preserve"> </w:t>
            </w:r>
          </w:p>
          <w:p>
            <w:pPr>
              <w:pStyle w:val="Normal"/>
              <w:rPr/>
            </w:pPr>
            <w:r>
              <w:rPr>
                <w:rFonts w:cs="Arial" w:ascii="Arial" w:hAnsi="Arial"/>
                <w:sz w:val="16"/>
                <w:szCs w:val="16"/>
                <w:lang w:val="es-ES" w:eastAsia="es-ES"/>
              </w:rPr>
              <w:t>Jefe Dpto. Distrital II – Juridico CC</w:t>
            </w:r>
          </w:p>
        </w:tc>
        <w:tc>
          <w:tcPr>
            <w:tcW w:w="279"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640" w:type="dxa"/>
            <w:gridSpan w:val="17"/>
            <w:tcBorders/>
            <w:shd w:color="auto" w:fill="DBE5F1" w:themeFill="accent1" w:themeFillTint="33" w:val="clear"/>
          </w:tcPr>
          <w:p>
            <w:pPr>
              <w:pStyle w:val="Normal"/>
              <w:rPr/>
            </w:pPr>
            <w:r>
              <w:rPr>
                <w:rFonts w:cs="Arial" w:ascii="Arial" w:hAnsi="Arial"/>
                <w:sz w:val="16"/>
                <w:szCs w:val="16"/>
                <w:lang w:val="es-ES" w:eastAsia="es-ES"/>
              </w:rPr>
              <w:t>ARH</w:t>
            </w:r>
          </w:p>
          <w:p>
            <w:pPr>
              <w:pStyle w:val="Normal"/>
              <w:rPr/>
            </w:pPr>
            <w:r>
              <w:rPr>
                <w:rFonts w:cs="Arial" w:ascii="Arial" w:hAnsi="Arial"/>
                <w:sz w:val="16"/>
                <w:szCs w:val="16"/>
                <w:lang w:val="es-ES" w:eastAsia="es-ES"/>
              </w:rPr>
              <w:t>DJCC</w:t>
            </w:r>
          </w:p>
        </w:tc>
        <w:tc>
          <w:tcPr>
            <w:tcW w:w="258"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8" w:type="dxa"/>
            <w:gridSpan w:val="3"/>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1594" w:type="dxa"/>
            <w:gridSpan w:val="5"/>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Teléfono</w:t>
            </w:r>
          </w:p>
        </w:tc>
        <w:tc>
          <w:tcPr>
            <w:tcW w:w="1053" w:type="dxa"/>
            <w:gridSpan w:val="8"/>
            <w:tcBorders/>
            <w:shd w:color="auto" w:fill="DBE5F1" w:themeFill="accent1" w:themeFillTint="33" w:val="clear"/>
            <w:vAlign w:val="center"/>
          </w:tcPr>
          <w:p>
            <w:pPr>
              <w:pStyle w:val="Normal"/>
              <w:rPr/>
            </w:pPr>
            <w:r>
              <w:rPr>
                <w:rFonts w:cs="Arial" w:ascii="Arial" w:hAnsi="Arial"/>
                <w:sz w:val="16"/>
                <w:szCs w:val="16"/>
                <w:lang w:val="es-BO" w:eastAsia="es-ES"/>
              </w:rPr>
              <w:t>6641480</w:t>
            </w:r>
          </w:p>
        </w:tc>
        <w:tc>
          <w:tcPr>
            <w:tcW w:w="278" w:type="dxa"/>
            <w:gridSpan w:val="4"/>
            <w:tcBorders>
              <w:top w:val="nil"/>
              <w:bottom w:val="nil"/>
              <w:right w:val="nil"/>
            </w:tcBorders>
            <w:vAlign w:val="center"/>
          </w:tcPr>
          <w:p>
            <w:pPr>
              <w:pStyle w:val="Normal"/>
              <w:rPr>
                <w:rFonts w:ascii="Arial" w:hAnsi="Arial" w:cs="Arial"/>
                <w:sz w:val="16"/>
                <w:highlight w:val="yellow"/>
                <w:lang w:val="es-BO"/>
              </w:rPr>
            </w:pPr>
            <w:r>
              <w:rPr>
                <w:rFonts w:cs="Arial" w:ascii="Arial" w:hAnsi="Arial"/>
                <w:sz w:val="16"/>
                <w:highlight w:val="yellow"/>
                <w:lang w:val="es-BO"/>
              </w:rPr>
            </w:r>
          </w:p>
        </w:tc>
        <w:tc>
          <w:tcPr>
            <w:tcW w:w="557" w:type="dxa"/>
            <w:gridSpan w:val="8"/>
            <w:tcBorders>
              <w:top w:val="nil"/>
              <w:left w:val="nil"/>
              <w:bottom w:val="nil"/>
            </w:tcBorders>
          </w:tcPr>
          <w:p>
            <w:pPr>
              <w:pStyle w:val="Normal"/>
              <w:rPr/>
            </w:pPr>
            <w:r>
              <w:rPr>
                <w:rFonts w:cs="Arial" w:ascii="Arial" w:hAnsi="Arial"/>
                <w:sz w:val="16"/>
                <w:lang w:val="es-BO"/>
              </w:rPr>
              <w:t>Fax</w:t>
            </w:r>
          </w:p>
        </w:tc>
        <w:tc>
          <w:tcPr>
            <w:tcW w:w="1111" w:type="dxa"/>
            <w:gridSpan w:val="16"/>
            <w:tcBorders/>
            <w:shd w:color="auto" w:fill="DBE5F1" w:themeFill="accent1" w:themeFillTint="33" w:val="clear"/>
          </w:tcPr>
          <w:p>
            <w:pPr>
              <w:pStyle w:val="Normal"/>
              <w:rPr/>
            </w:pPr>
            <w:r>
              <w:rPr>
                <w:rFonts w:cs="Arial" w:ascii="Arial" w:hAnsi="Arial"/>
                <w:sz w:val="16"/>
                <w:lang w:val="es-BO"/>
              </w:rPr>
              <w:t>------------</w:t>
            </w:r>
          </w:p>
        </w:tc>
        <w:tc>
          <w:tcPr>
            <w:tcW w:w="277" w:type="dxa"/>
            <w:gridSpan w:val="4"/>
            <w:tcBorders>
              <w:top w:val="nil"/>
              <w:bottom w:val="nil"/>
              <w:right w:val="nil"/>
            </w:tcBorders>
          </w:tcPr>
          <w:p>
            <w:pPr>
              <w:pStyle w:val="Normal"/>
              <w:rPr>
                <w:rFonts w:ascii="Arial" w:hAnsi="Arial" w:cs="Arial"/>
                <w:sz w:val="16"/>
                <w:lang w:val="es-BO"/>
              </w:rPr>
            </w:pPr>
            <w:r>
              <w:rPr>
                <w:rFonts w:cs="Arial" w:ascii="Arial" w:hAnsi="Arial"/>
                <w:sz w:val="16"/>
                <w:lang w:val="es-BO"/>
              </w:rPr>
            </w:r>
          </w:p>
        </w:tc>
        <w:tc>
          <w:tcPr>
            <w:tcW w:w="1649" w:type="dxa"/>
            <w:gridSpan w:val="26"/>
            <w:tcBorders>
              <w:top w:val="nil"/>
              <w:left w:val="nil"/>
              <w:bottom w:val="nil"/>
            </w:tcBorders>
          </w:tcPr>
          <w:p>
            <w:pPr>
              <w:pStyle w:val="Normal"/>
              <w:rPr/>
            </w:pPr>
            <w:r>
              <w:rPr>
                <w:rFonts w:cs="Arial" w:ascii="Arial" w:hAnsi="Arial"/>
                <w:sz w:val="16"/>
                <w:lang w:val="es-BO"/>
              </w:rPr>
              <w:t>Correo Electrónico</w:t>
            </w:r>
          </w:p>
        </w:tc>
        <w:tc>
          <w:tcPr>
            <w:tcW w:w="3292" w:type="dxa"/>
            <w:gridSpan w:val="46"/>
            <w:tcBorders/>
            <w:shd w:color="auto" w:fill="DBE5F1" w:themeFill="accent1" w:themeFillTint="33" w:val="clear"/>
          </w:tcPr>
          <w:p>
            <w:pPr>
              <w:pStyle w:val="Normal"/>
              <w:rPr/>
            </w:pPr>
            <w:r>
              <w:rPr>
                <w:rFonts w:cs="Arial" w:ascii="Arial" w:hAnsi="Arial"/>
                <w:sz w:val="14"/>
                <w:szCs w:val="16"/>
                <w:u w:val="single"/>
                <w:lang w:val="es-ES" w:eastAsia="es-ES"/>
              </w:rPr>
              <w:t>pavel.sanchez</w:t>
            </w:r>
            <w:r>
              <w:rPr>
                <w:rFonts w:cs="Arial" w:ascii="Arial" w:hAnsi="Arial"/>
                <w:sz w:val="14"/>
                <w:u w:val="single"/>
              </w:rPr>
              <w:t>@impuestos.gob.bo</w:t>
            </w:r>
            <w:r>
              <w:rPr>
                <w:rFonts w:cs="Arial" w:ascii="Arial" w:hAnsi="Arial"/>
                <w:sz w:val="16"/>
                <w:u w:val="single"/>
              </w:rPr>
              <w:t xml:space="preserve"> </w:t>
            </w:r>
          </w:p>
          <w:p>
            <w:pPr>
              <w:pStyle w:val="Normal"/>
              <w:rPr/>
            </w:pPr>
            <w:r>
              <w:rPr>
                <w:rFonts w:cs="Arial" w:ascii="Arial" w:hAnsi="Arial"/>
                <w:sz w:val="14"/>
                <w:szCs w:val="14"/>
                <w:u w:val="single"/>
                <w:lang w:val="es-BO"/>
              </w:rPr>
              <w:t>willam.llanos@impuestos.gob.bo</w:t>
            </w:r>
          </w:p>
        </w:tc>
        <w:tc>
          <w:tcPr>
            <w:tcW w:w="274" w:type="dxa"/>
            <w:gridSpan w:val="2"/>
            <w:tcBorders>
              <w:top w:val="nil"/>
              <w:bottom w:val="nil"/>
              <w:right w:val="nil"/>
            </w:tcBorders>
          </w:tcPr>
          <w:p>
            <w:pPr>
              <w:pStyle w:val="Normal"/>
              <w:rPr>
                <w:rFonts w:ascii="Arial" w:hAnsi="Arial" w:cs="Arial"/>
                <w:sz w:val="16"/>
                <w:lang w:val="es-BO"/>
              </w:rPr>
            </w:pPr>
            <w:r>
              <w:rPr>
                <w:rFonts w:cs="Arial" w:ascii="Arial" w:hAnsi="Arial"/>
                <w:sz w:val="16"/>
                <w:lang w:val="es-BO"/>
              </w:rPr>
            </w:r>
          </w:p>
        </w:tc>
        <w:tc>
          <w:tcPr>
            <w:tcW w:w="258"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5"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0"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2"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1"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6"/>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8"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rPr>
            </w:pPr>
            <w:r>
              <w:rPr>
                <w:rFonts w:cs="Arial" w:ascii="Arial" w:hAnsi="Arial"/>
                <w:lang w:val="es-BO"/>
              </w:rPr>
              <w:t>Cuenta Corriente Fiscal para depósito por concepto de Garantía de Seriedad de Propuesta</w:t>
            </w:r>
            <w:r>
              <w:rPr>
                <w:rFonts w:cs="Arial" w:ascii="Arial" w:hAnsi="Arial"/>
              </w:rPr>
              <w:t xml:space="preserve"> (Fondos en Custodia)</w:t>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8" w:type="dxa"/>
            <w:gridSpan w:val="4"/>
            <w:tcBorders>
              <w:top w:val="nil"/>
              <w:left w:val="nil"/>
              <w:bottom w:val="nil"/>
              <w:right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6886" w:type="dxa"/>
            <w:gridSpan w:val="100"/>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rPr/>
            </w:pPr>
            <w:r>
              <w:rPr>
                <w:rFonts w:cs="Arial" w:ascii="Arial" w:hAnsi="Arial"/>
                <w:sz w:val="16"/>
              </w:rPr>
              <w:t>NO APLICA</w:t>
            </w:r>
          </w:p>
        </w:tc>
        <w:tc>
          <w:tcPr>
            <w:tcW w:w="274" w:type="dxa"/>
            <w:gridSpan w:val="2"/>
            <w:tcBorders>
              <w:top w:val="nil"/>
              <w:left w:val="single" w:sz="6" w:space="0" w:color="000000"/>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8"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709" w:type="dxa"/>
            <w:tcBorders>
              <w:top w:val="nil"/>
              <w:left w:val="single" w:sz="12" w:space="0" w:color="244061"/>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3"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4" w:type="dxa"/>
            <w:gridSpan w:val="2"/>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9" w:type="dxa"/>
            <w:gridSpan w:val="4"/>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81" w:type="dxa"/>
            <w:gridSpan w:val="2"/>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85"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80"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8"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8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2"/>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58" w:type="dxa"/>
            <w:gridSpan w:val="3"/>
            <w:tcBorders>
              <w:top w:val="nil"/>
              <w:left w:val="nil"/>
              <w:bottom w:val="single" w:sz="12" w:space="0" w:color="244061"/>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5" w:type="dxa"/>
        <w:tblCellMar>
          <w:top w:w="0" w:type="dxa"/>
          <w:left w:w="70" w:type="dxa"/>
          <w:bottom w:w="0" w:type="dxa"/>
          <w:right w:w="70" w:type="dxa"/>
        </w:tblCellMar>
        <w:tblLook w:val="04a0" w:noHBand="0" w:noVBand="1" w:firstColumn="1" w:lastRow="0" w:lastColumn="0" w:firstRow="1"/>
      </w:tblPr>
      <w:tblGrid>
        <w:gridCol w:w="438"/>
        <w:gridCol w:w="3542"/>
        <w:gridCol w:w="134"/>
        <w:gridCol w:w="133"/>
        <w:gridCol w:w="384"/>
        <w:gridCol w:w="134"/>
        <w:gridCol w:w="389"/>
        <w:gridCol w:w="132"/>
        <w:gridCol w:w="618"/>
        <w:gridCol w:w="37"/>
        <w:gridCol w:w="134"/>
        <w:gridCol w:w="480"/>
        <w:gridCol w:w="253"/>
        <w:gridCol w:w="459"/>
        <w:gridCol w:w="135"/>
        <w:gridCol w:w="142"/>
        <w:gridCol w:w="2194"/>
        <w:gridCol w:w="182"/>
      </w:tblGrid>
      <w:tr>
        <w:trPr>
          <w:trHeight w:val="464"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ind w:right="113" w:hanging="0"/>
              <w:rPr>
                <w:lang w:val="es-BO"/>
              </w:rPr>
            </w:pPr>
            <w:r>
              <w:rPr>
                <w:lang w:val="es-BO"/>
              </w:rPr>
              <w:t xml:space="preserve">De acuerdo con lo establecido en el Artículo 47 de las NB-SABS, los siguientes plazos son de cumplimiento obligatorio: </w:t>
            </w:r>
          </w:p>
          <w:p>
            <w:pPr>
              <w:pStyle w:val="Normal"/>
              <w:ind w:left="510" w:right="113" w:hanging="0"/>
              <w:rPr>
                <w:lang w:val="es-BO"/>
              </w:rPr>
            </w:pPr>
            <w:r>
              <w:rPr>
                <w:lang w:val="es-BO"/>
              </w:rPr>
            </w:r>
          </w:p>
          <w:p>
            <w:pPr>
              <w:pStyle w:val="ListParagraph"/>
              <w:numPr>
                <w:ilvl w:val="2"/>
                <w:numId w:val="8"/>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left="510" w:right="113" w:hanging="0"/>
              <w:rPr>
                <w:lang w:val="es-BO"/>
              </w:rPr>
            </w:pPr>
            <w:r>
              <w:rPr>
                <w:lang w:val="es-BO"/>
              </w:rPr>
            </w:r>
          </w:p>
          <w:p>
            <w:pPr>
              <w:pStyle w:val="ListParagraph"/>
              <w:numPr>
                <w:ilvl w:val="2"/>
                <w:numId w:val="8"/>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8"/>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left="510" w:right="113" w:hanging="0"/>
              <w:rPr>
                <w:rFonts w:ascii="Verdana" w:hAnsi="Verdana"/>
                <w:sz w:val="16"/>
                <w:szCs w:val="16"/>
                <w:lang w:val="es-BO"/>
              </w:rPr>
            </w:pPr>
            <w:r>
              <w:rPr>
                <w:rFonts w:ascii="Verdana" w:hAnsi="Verdana"/>
                <w:sz w:val="16"/>
                <w:szCs w:val="16"/>
                <w:lang w:val="es-BO"/>
              </w:rPr>
            </w:r>
          </w:p>
          <w:p>
            <w:pPr>
              <w:pStyle w:val="Normal"/>
              <w:ind w:right="113" w:hanging="0"/>
              <w:rPr>
                <w:lang w:val="es-BO"/>
              </w:rPr>
            </w:pPr>
            <w:r>
              <w:rPr>
                <w:b/>
                <w:lang w:val="es-BO"/>
              </w:rPr>
              <w:t>El incumplimiento a los plazos señalados será considerado como inobservancia a la normativa.</w:t>
            </w:r>
          </w:p>
        </w:tc>
      </w:tr>
      <w:tr>
        <w:trPr>
          <w:trHeight w:val="405"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14"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Arial" w:hAnsi="Arial" w:cs="Arial"/>
                <w:b/>
                <w:b/>
                <w:lang w:val="es-BO"/>
              </w:rPr>
            </w:pPr>
            <w:r>
              <w:rPr>
                <w:rFonts w:cs="Arial" w:ascii="Arial" w:hAnsi="Arial"/>
                <w:b/>
                <w:lang w:val="es-BO"/>
              </w:rPr>
              <w:t>ACTIVIDAD</w:t>
            </w:r>
          </w:p>
        </w:tc>
        <w:tc>
          <w:tcPr>
            <w:tcW w:w="1827"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i/>
                <w:i/>
                <w:szCs w:val="14"/>
                <w:lang w:val="es-BO"/>
              </w:rPr>
            </w:pPr>
            <w:r>
              <w:rPr>
                <w:rFonts w:cs="Arial" w:ascii="Arial" w:hAnsi="Arial"/>
                <w:b/>
                <w:lang w:val="es-BO"/>
              </w:rPr>
              <w:t>FECHA</w:t>
            </w:r>
          </w:p>
        </w:tc>
        <w:tc>
          <w:tcPr>
            <w:tcW w:w="1461"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518"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8"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3" w:type="dxa"/>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2"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8"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7"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0"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restart"/>
            <w:tcBorders>
              <w:top w:val="single" w:sz="12" w:space="0" w:color="000000"/>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tcBorders>
              <w:top w:val="single" w:sz="12" w:space="0" w:color="000000"/>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2" w:type="dxa"/>
            <w:vMerge w:val="restart"/>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3"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26</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7"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snapToGrid w:val="false"/>
              <w:jc w:val="center"/>
              <w:rPr/>
            </w:pPr>
            <w:r>
              <w:rPr>
                <w:rFonts w:cs="Arial" w:ascii="Arial" w:hAnsi="Arial"/>
                <w:b/>
                <w:i/>
                <w:sz w:val="12"/>
                <w:lang w:val="es-BO" w:eastAsia="es-BO"/>
              </w:rPr>
              <w:t xml:space="preserve">OFICINA </w:t>
            </w:r>
            <w:r>
              <w:rPr>
                <w:rFonts w:cs="Arial" w:ascii="Arial" w:hAnsi="Arial"/>
                <w:b/>
                <w:i/>
                <w:sz w:val="12"/>
                <w:szCs w:val="16"/>
                <w:lang w:val="es-BO" w:eastAsia="es-BO"/>
              </w:rPr>
              <w:t xml:space="preserve">DE LA GERENCIA DISTRITAL TARIJA DEL SIN AV. VICTOR PAZ ESTENSORO N.º 0184 ESQUINA DANIEL CAMPOS </w:t>
            </w:r>
          </w:p>
        </w:tc>
        <w:tc>
          <w:tcPr>
            <w:tcW w:w="182" w:type="dxa"/>
            <w:vMerge w:val="continue"/>
            <w:tcBorders>
              <w:left w:val="single" w:sz="4" w:space="0" w:color="000000"/>
              <w:right w:val="single" w:sz="12" w:space="0" w:color="000000"/>
            </w:tcBorders>
            <w:shd w:color="auto" w:fill="C6D9F1"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Consultas Escritas (No es obligatoria)</w:t>
            </w:r>
          </w:p>
        </w:tc>
        <w:tc>
          <w:tcPr>
            <w:tcW w:w="133"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3"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3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82"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33"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3"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3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82"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right="113" w:hanging="0"/>
              <w:rPr>
                <w:rFonts w:ascii="Arial" w:hAnsi="Arial" w:cs="Arial"/>
                <w:lang w:val="es-BO"/>
              </w:rPr>
            </w:pPr>
            <w:r>
              <w:rPr>
                <w:rFonts w:cs="Arial" w:ascii="Arial" w:hAnsi="Arial"/>
                <w:lang w:val="es-BO"/>
              </w:rPr>
            </w:r>
          </w:p>
          <w:p>
            <w:pPr>
              <w:pStyle w:val="Normal"/>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snapToGrid w:val="false"/>
              <w:ind w:left="113" w:right="113" w:hanging="0"/>
              <w:rPr>
                <w:rFonts w:ascii="Arial" w:hAnsi="Arial" w:cs="Arial"/>
                <w:lang w:val="es-BO"/>
              </w:rPr>
            </w:pPr>
            <w:r>
              <w:rPr>
                <w:rFonts w:cs="Arial" w:ascii="Arial" w:hAnsi="Arial"/>
                <w:lang w:val="es-BO"/>
              </w:rPr>
            </w:r>
          </w:p>
          <w:p>
            <w:pPr>
              <w:pStyle w:val="Normal"/>
              <w:snapToGrid w:val="false"/>
              <w:ind w:right="113" w:hanging="0"/>
              <w:rPr>
                <w:rFonts w:ascii="Arial" w:hAnsi="Arial" w:cs="Arial"/>
                <w:lang w:val="es-BO"/>
              </w:rPr>
            </w:pPr>
            <w:r>
              <w:rPr>
                <w:rFonts w:cs="Arial" w:ascii="Arial" w:hAnsi="Arial"/>
                <w:lang w:val="es-BO"/>
              </w:rPr>
              <w:t xml:space="preserve">  </w:t>
            </w:r>
          </w:p>
          <w:p>
            <w:pPr>
              <w:pStyle w:val="Normal"/>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33"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0"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3"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rPr>
                <w:rFonts w:ascii="Arial" w:hAnsi="Arial" w:cs="Arial"/>
                <w:sz w:val="18"/>
                <w:szCs w:val="16"/>
                <w:lang w:val="es-BO" w:eastAsia="es-ES"/>
              </w:rPr>
            </w:pPr>
            <w:r>
              <w:rPr>
                <w:rFonts w:cs="Arial" w:ascii="Arial" w:hAnsi="Arial"/>
                <w:sz w:val="18"/>
                <w:szCs w:val="16"/>
                <w:lang w:val="es-BO" w:eastAsia="es-ES"/>
              </w:rPr>
              <w:t>05</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2"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8"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7"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253"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00</w:t>
            </w:r>
          </w:p>
        </w:tc>
        <w:tc>
          <w:tcPr>
            <w:tcW w:w="135"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i/>
                <w:sz w:val="12"/>
                <w:lang w:val="es-BO" w:eastAsia="es-BO"/>
              </w:rPr>
              <w:t>A TRAVÉS DEL RUPE DEL PROPONENTE</w:t>
            </w:r>
          </w:p>
        </w:tc>
        <w:tc>
          <w:tcPr>
            <w:tcW w:w="182"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3"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05</w:t>
            </w:r>
          </w:p>
        </w:tc>
        <w:tc>
          <w:tcPr>
            <w:tcW w:w="134"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2"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8"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253"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13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pPr>
            <w:r>
              <w:rPr>
                <w:rFonts w:cs="Arial" w:ascii="Arial" w:hAnsi="Arial"/>
                <w:b/>
                <w:i/>
                <w:sz w:val="12"/>
                <w:lang w:val="es-BO" w:eastAsia="es-BO"/>
              </w:rPr>
              <w:t xml:space="preserve">OFICINA  DE LA </w:t>
            </w:r>
            <w:r>
              <w:rPr>
                <w:rFonts w:cs="Arial" w:ascii="Arial" w:hAnsi="Arial"/>
                <w:b/>
                <w:i/>
                <w:sz w:val="12"/>
                <w:szCs w:val="16"/>
                <w:lang w:val="es-BO" w:eastAsia="es-BO"/>
              </w:rPr>
              <w:t>GERENCIA DISTRITAL TARIJA DEL SIN AV. VICTOR PAZ ESTENSORO N.º 0184 ESQUINA DANIEL CAMPOS o a traves del enlace</w:t>
            </w:r>
          </w:p>
          <w:p>
            <w:pPr>
              <w:pStyle w:val="Normal"/>
              <w:snapToGrid w:val="false"/>
              <w:jc w:val="center"/>
              <w:rPr>
                <w:rFonts w:ascii="Arial" w:hAnsi="Arial" w:cs="Arial"/>
                <w:b/>
                <w:b/>
                <w:i/>
                <w:i/>
                <w:sz w:val="12"/>
                <w:highlight w:val="yellow"/>
                <w:lang w:val="es-BO" w:eastAsia="es-BO"/>
              </w:rPr>
            </w:pPr>
            <w:hyperlink r:id="rId4">
              <w:r>
                <w:rPr>
                  <w:rStyle w:val="EnlacedeInternet"/>
                  <w:rFonts w:cs="Arial" w:ascii="Helvetica" w:hAnsi="Helvetica"/>
                  <w:b/>
                  <w:i/>
                  <w:sz w:val="12"/>
                  <w:szCs w:val="12"/>
                  <w:highlight w:val="green"/>
                  <w:lang w:val="es-BO" w:eastAsia="es-BO"/>
                </w:rPr>
                <w:t>https://sinbolivia.webex.com/meet/</w:t>
              </w:r>
              <w:r>
                <w:rPr>
                  <w:rStyle w:val="EnlacedeInternet"/>
                  <w:rFonts w:cs="Arial" w:ascii="Helvetica" w:hAnsi="Helvetica"/>
                  <w:b/>
                  <w:i/>
                  <w:color w:val="0000FF"/>
                  <w:sz w:val="12"/>
                  <w:szCs w:val="12"/>
                  <w:highlight w:val="green"/>
                  <w:u w:val="single"/>
                  <w:lang w:val="es-ES" w:eastAsia="es-ES"/>
                </w:rPr>
                <w:t>g</w:t>
              </w:r>
            </w:hyperlink>
            <w:r>
              <w:rPr>
                <w:rFonts w:cs="Arial" w:ascii="Helvetica" w:hAnsi="Helvetica"/>
                <w:b/>
                <w:i/>
                <w:color w:val="0000FF"/>
                <w:sz w:val="12"/>
                <w:szCs w:val="12"/>
                <w:highlight w:val="green"/>
                <w:u w:val="single"/>
                <w:shd w:fill="auto" w:val="clear"/>
                <w:lang w:val="es-ES" w:eastAsia="es-ES"/>
              </w:rPr>
              <w:t>dtj.sac</w:t>
            </w:r>
            <w:r>
              <w:rPr>
                <w:rFonts w:cs="Arial" w:ascii="Helvetica" w:hAnsi="Helvetica"/>
                <w:b/>
                <w:i/>
                <w:color w:val="0000FF"/>
                <w:sz w:val="12"/>
                <w:szCs w:val="12"/>
                <w:highlight w:val="green"/>
                <w:u w:val="single"/>
                <w:shd w:fill="auto" w:val="clear"/>
                <w:lang w:val="es-BO" w:eastAsia="es-BO"/>
              </w:rPr>
              <w:t xml:space="preserve"> </w:t>
            </w:r>
          </w:p>
        </w:tc>
        <w:tc>
          <w:tcPr>
            <w:tcW w:w="182"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8"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0"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6"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33"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0"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3"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2"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Adjudicación o Declaratoria Desierta</w:t>
            </w:r>
          </w:p>
        </w:tc>
        <w:tc>
          <w:tcPr>
            <w:tcW w:w="133"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0"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3"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12</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03</w:t>
            </w:r>
          </w:p>
        </w:tc>
        <w:tc>
          <w:tcPr>
            <w:tcW w:w="13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vAlign w:val="center"/>
          </w:tcPr>
          <w:p>
            <w:pPr>
              <w:pStyle w:val="Normal"/>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33" w:type="dxa"/>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84"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Mes</w:t>
            </w:r>
          </w:p>
        </w:tc>
        <w:tc>
          <w:tcPr>
            <w:tcW w:w="132"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618"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Año</w:t>
            </w:r>
          </w:p>
        </w:tc>
        <w:tc>
          <w:tcPr>
            <w:tcW w:w="37"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80"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3"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59"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94" w:type="dxa"/>
            <w:tcBorders>
              <w:right w:val="single" w:sz="4"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3"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12</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03</w:t>
            </w:r>
          </w:p>
        </w:tc>
        <w:tc>
          <w:tcPr>
            <w:tcW w:w="13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33"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0"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3"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18</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2"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7"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vMerge w:val="restart"/>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3"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2" w:type="dxa"/>
            <w:vMerge w:val="continue"/>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618"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7"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vMerge w:val="continue"/>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3"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7"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Suscripción de contrato.</w:t>
            </w:r>
          </w:p>
        </w:tc>
        <w:tc>
          <w:tcPr>
            <w:tcW w:w="133"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2"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7"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0"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lang w:val="es-BO"/>
              </w:rPr>
            </w:pPr>
            <w:r>
              <w:rPr>
                <w:rFonts w:cs="Arial" w:ascii="Arial" w:hAnsi="Arial"/>
                <w:lang w:val="es-BO"/>
              </w:rPr>
            </w:r>
          </w:p>
        </w:tc>
        <w:tc>
          <w:tcPr>
            <w:tcW w:w="3676" w:type="dxa"/>
            <w:gridSpan w:val="2"/>
            <w:vMerge w:val="continue"/>
            <w:tcBorders>
              <w:left w:val="single" w:sz="12" w:space="0" w:color="000000"/>
              <w:right w:val="single" w:sz="12" w:space="0" w:color="000000"/>
            </w:tcBorders>
            <w:shd w:color="auto" w:fill="auto" w:val="clear"/>
            <w:vAlign w:val="bottom"/>
          </w:tcPr>
          <w:p>
            <w:pPr>
              <w:pStyle w:val="Normal"/>
              <w:snapToGrid w:val="false"/>
              <w:jc w:val="right"/>
              <w:rPr>
                <w:rFonts w:ascii="Arial" w:hAnsi="Arial" w:cs="Arial"/>
                <w:b/>
                <w:b/>
                <w:lang w:val="es-BO"/>
              </w:rPr>
            </w:pPr>
            <w:r>
              <w:rPr>
                <w:rFonts w:cs="Arial" w:ascii="Arial" w:hAnsi="Arial"/>
                <w:b/>
                <w:lang w:val="es-BO"/>
              </w:rPr>
            </w:r>
          </w:p>
        </w:tc>
        <w:tc>
          <w:tcPr>
            <w:tcW w:w="133"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19</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2"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7"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0"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2"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bottom w:val="single" w:sz="12" w:space="0" w:color="000000"/>
            </w:tcBorders>
            <w:shd w:color="auto" w:fill="auto" w:val="cle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snapToGrid w:val="false"/>
              <w:jc w:val="right"/>
              <w:rPr>
                <w:rFonts w:ascii="Arial" w:hAnsi="Arial" w:cs="Arial"/>
                <w:b/>
                <w:b/>
                <w:sz w:val="4"/>
                <w:szCs w:val="4"/>
                <w:lang w:val="es-BO"/>
              </w:rPr>
            </w:pPr>
            <w:r>
              <w:rPr>
                <w:rFonts w:cs="Arial" w:ascii="Arial" w:hAnsi="Arial"/>
                <w:b/>
                <w:sz w:val="4"/>
                <w:szCs w:val="4"/>
                <w:lang w:val="es-BO"/>
              </w:rPr>
            </w:r>
          </w:p>
        </w:tc>
        <w:tc>
          <w:tcPr>
            <w:tcW w:w="133" w:type="dxa"/>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2"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8"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7"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0"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tcBorders>
              <w:bottom w:val="single" w:sz="12"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2" w:type="dxa"/>
            <w:vMerge w:val="continue"/>
            <w:tcBorders>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0"/>
          <w:numId w:val="13"/>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Sinespaciado1"/>
        <w:jc w:val="center"/>
        <w:rPr>
          <w:rFonts w:ascii="Tahoma" w:hAnsi="Tahoma" w:cs="Tahoma"/>
          <w:b/>
          <w:b/>
          <w:sz w:val="20"/>
          <w:szCs w:val="20"/>
          <w:u w:val="single"/>
        </w:rPr>
      </w:pPr>
      <w:r>
        <w:rPr>
          <w:rFonts w:cs="Tahoma" w:ascii="Tahoma" w:hAnsi="Tahoma"/>
          <w:b/>
          <w:sz w:val="20"/>
          <w:szCs w:val="20"/>
          <w:u w:val="single"/>
        </w:rPr>
        <w:t>TÉRMINOS DE REFERENCIA</w:t>
      </w:r>
    </w:p>
    <w:p>
      <w:pPr>
        <w:pStyle w:val="Sinespaciado1"/>
        <w:jc w:val="center"/>
        <w:rPr>
          <w:rFonts w:ascii="Tahoma" w:hAnsi="Tahoma" w:cs="Tahoma"/>
          <w:b/>
          <w:b/>
          <w:sz w:val="20"/>
          <w:szCs w:val="20"/>
        </w:rPr>
      </w:pPr>
      <w:r>
        <w:rPr>
          <w:rFonts w:cs="Tahoma" w:ascii="Tahoma" w:hAnsi="Tahoma"/>
          <w:b/>
          <w:sz w:val="20"/>
          <w:szCs w:val="20"/>
        </w:rPr>
      </w:r>
    </w:p>
    <w:p>
      <w:pPr>
        <w:pStyle w:val="Sinespaciado1"/>
        <w:jc w:val="center"/>
        <w:rPr>
          <w:i w:val="false"/>
          <w:i w:val="false"/>
          <w:iCs w:val="false"/>
          <w:sz w:val="20"/>
          <w:szCs w:val="20"/>
        </w:rPr>
      </w:pPr>
      <w:r>
        <w:rPr>
          <w:rFonts w:cs="Tahoma" w:ascii="Tahoma" w:hAnsi="Tahoma"/>
          <w:b/>
          <w:i w:val="false"/>
          <w:iCs w:val="false"/>
          <w:color w:val="000000"/>
          <w:sz w:val="20"/>
          <w:szCs w:val="20"/>
          <w:lang w:val="es-MX" w:eastAsia="es-MX"/>
        </w:rPr>
        <w:t xml:space="preserve">CONTRATACIÓN DE  (2) CONSULTORES INDIVIDUALES DE LINEA - TÉCNICO I   </w:t>
      </w:r>
      <w:r>
        <w:rPr>
          <w:rFonts w:eastAsia="Times New Roman" w:cs="Tahoma" w:ascii="Tahoma" w:hAnsi="Tahoma"/>
          <w:b/>
          <w:i w:val="false"/>
          <w:iCs w:val="false"/>
          <w:color w:val="000000"/>
          <w:sz w:val="18"/>
          <w:szCs w:val="18"/>
          <w:lang w:val="es-MX" w:eastAsia="es-MX"/>
        </w:rPr>
        <w:t>PARA LA INICIATIVA CONCLUSIÓN DE PROCESOS DE COBRO Y SU REGISTRO EN  EL SISTEMA DE COBRANZA COACTIVA</w:t>
      </w:r>
      <w:permStart w:id="0" w:edGrp="everyone1"/>
      <w:r>
        <w:rPr>
          <w:rFonts w:eastAsia="Times New Roman" w:cs="Tahoma" w:ascii="Tahoma" w:hAnsi="Tahoma"/>
          <w:b/>
          <w:i w:val="false"/>
          <w:iCs w:val="false"/>
          <w:color w:val="000000"/>
          <w:sz w:val="18"/>
          <w:szCs w:val="18"/>
          <w:lang w:val="es-MX" w:eastAsia="en-US"/>
        </w:rPr>
        <w:t>– GERENCIA DISTRITAL TARIJA- GESTIÓN 2026</w:t>
      </w:r>
      <w:permEnd w:id="0"/>
    </w:p>
    <w:p>
      <w:pPr>
        <w:pStyle w:val="Ttulo1"/>
        <w:keepNext w:val="false"/>
        <w:keepLines w:val="false"/>
        <w:widowControl/>
        <w:numPr>
          <w:ilvl w:val="0"/>
          <w:numId w:val="2"/>
        </w:numPr>
        <w:pBdr>
          <w:bottom w:val="single" w:sz="12" w:space="1" w:color="365F91"/>
        </w:pBdr>
        <w:tabs>
          <w:tab w:val="clear" w:pos="709"/>
          <w:tab w:val="left" w:pos="450" w:leader="none"/>
        </w:tabs>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ANTECEDENTES.</w:t>
      </w:r>
    </w:p>
    <w:p>
      <w:pPr>
        <w:pStyle w:val="Normal"/>
        <w:ind w:right="0" w:hanging="0"/>
        <w:jc w:val="both"/>
        <w:rPr/>
      </w:pPr>
      <w:r>
        <w:rPr>
          <w:rFonts w:cs="Tahoma" w:ascii="Tahoma" w:hAnsi="Tahoma"/>
          <w:sz w:val="20"/>
          <w:szCs w:val="20"/>
        </w:rPr>
        <w:t xml:space="preserve">Conforme lo establecido por la Ley del Servicio de Impuestos Nacionales (Ley Nº 2166 de 22 de noviembre de 2000), una de las funciones del SIN, es administrar el sistema de impuestos, optimizar la recaudación mediante el control y fiscalización eficiente de los impuestos, la orientación y facilitación del cumplimiento voluntario, veraz y oportuno de las obligaciones tributarias, </w:t>
      </w:r>
      <w:r>
        <w:rPr>
          <w:rFonts w:cs="Tahoma" w:ascii="Tahoma" w:hAnsi="Tahoma"/>
          <w:sz w:val="20"/>
          <w:szCs w:val="20"/>
          <w:u w:val="single"/>
        </w:rPr>
        <w:t>la conclusión de los trámites, archivo de obrados y la gestión de archivo.</w:t>
      </w:r>
    </w:p>
    <w:p>
      <w:pPr>
        <w:pStyle w:val="Normal"/>
        <w:jc w:val="both"/>
        <w:rPr>
          <w:rFonts w:ascii="Tahoma" w:hAnsi="Tahoma" w:cs="Tahoma"/>
          <w:sz w:val="20"/>
          <w:szCs w:val="20"/>
        </w:rPr>
      </w:pPr>
      <w:r>
        <w:rPr>
          <w:rFonts w:cs="Tahoma" w:ascii="Tahoma" w:hAnsi="Tahoma"/>
          <w:sz w:val="20"/>
          <w:szCs w:val="20"/>
        </w:rPr>
      </w:r>
    </w:p>
    <w:p>
      <w:pPr>
        <w:pStyle w:val="Normal"/>
        <w:ind w:right="0" w:hanging="0"/>
        <w:jc w:val="both"/>
        <w:rPr>
          <w:rFonts w:ascii="Tahoma" w:hAnsi="Tahoma" w:cs="Tahoma"/>
          <w:sz w:val="20"/>
          <w:szCs w:val="20"/>
        </w:rPr>
      </w:pPr>
      <w:r>
        <w:rPr>
          <w:rFonts w:cs="Tahoma" w:ascii="Tahoma" w:hAnsi="Tahoma"/>
          <w:sz w:val="20"/>
          <w:szCs w:val="20"/>
        </w:rPr>
        <w:t>El régimen legal aplicable por el SIN, es el ordenamiento jurídico nacional en materia tributaria, constituido por la Ley Nº 843, Código Tributario Boliviano, Ley N.º 2492 y normativa reglamentaria.</w:t>
      </w:r>
    </w:p>
    <w:p>
      <w:pPr>
        <w:pStyle w:val="Normal"/>
        <w:jc w:val="both"/>
        <w:rPr>
          <w:rFonts w:ascii="Tahoma" w:hAnsi="Tahoma" w:cs="Tahoma"/>
          <w:sz w:val="20"/>
          <w:szCs w:val="20"/>
        </w:rPr>
      </w:pPr>
      <w:r>
        <w:rPr>
          <w:rFonts w:cs="Tahoma" w:ascii="Tahoma" w:hAnsi="Tahoma"/>
          <w:sz w:val="20"/>
          <w:szCs w:val="20"/>
        </w:rPr>
      </w:r>
    </w:p>
    <w:p>
      <w:pPr>
        <w:pStyle w:val="Normal"/>
        <w:ind w:right="0" w:hanging="0"/>
        <w:jc w:val="both"/>
        <w:rPr/>
      </w:pPr>
      <w:r>
        <w:rPr>
          <w:rFonts w:cs="Tahoma" w:ascii="Tahoma" w:hAnsi="Tahoma"/>
          <w:sz w:val="20"/>
          <w:szCs w:val="20"/>
        </w:rPr>
        <w:t xml:space="preserve">La Gerencia Jurídica y de Normas Tributarias realizó la evaluación sobre la implantación de proyectos en las Gerencias Distritales y Graco en mérito a las tareas de control y seguimiento efectuado al Área de Cobranza Coactiva, se ha visto la necesidad de llevar a cabo el Proyecto “Conclusión de procesos de cobro y su registro en el Sistema de Cobranza Coactiva - Gestión 2026”, para apoyar la conclusión de procesos de cobro mediante el procesamiento de los mismos, sea en la elaboración de liquidación de adeudos, Informes de No Existencia de Adeudos Tributarios, Autos de Conclusión de Trámite, Resolución Final de Sumario, Resolución Sancionatoria pagada, </w:t>
      </w:r>
      <w:r>
        <w:rPr>
          <w:rFonts w:cs="Tahoma" w:ascii="Tahoma" w:hAnsi="Tahoma"/>
          <w:sz w:val="20"/>
          <w:szCs w:val="20"/>
          <w:lang w:val="es-MX"/>
        </w:rPr>
        <w:t>Resoluciones Administrativas de Nulidad o Exoneración,</w:t>
      </w:r>
      <w:r>
        <w:rPr>
          <w:rFonts w:cs="Tahoma" w:ascii="Tahoma" w:hAnsi="Tahoma"/>
          <w:sz w:val="20"/>
          <w:szCs w:val="20"/>
        </w:rPr>
        <w:t xml:space="preserve"> levantamiento de medidas coactivas, generación de </w:t>
      </w:r>
      <w:bookmarkStart w:id="101" w:name="DWT2091"/>
      <w:bookmarkStart w:id="102" w:name="DWT1961"/>
      <w:bookmarkEnd w:id="101"/>
      <w:bookmarkEnd w:id="102"/>
      <w:r>
        <w:rPr>
          <w:rFonts w:cs="Tahoma" w:ascii="Tahoma" w:hAnsi="Tahoma"/>
          <w:sz w:val="20"/>
          <w:szCs w:val="20"/>
        </w:rPr>
        <w:t xml:space="preserve">reportes </w:t>
      </w:r>
      <w:bookmarkStart w:id="103" w:name="DWT2093"/>
      <w:bookmarkStart w:id="104" w:name="DWT1963"/>
      <w:bookmarkEnd w:id="103"/>
      <w:bookmarkEnd w:id="104"/>
      <w:r>
        <w:rPr>
          <w:rFonts w:cs="Tahoma" w:ascii="Tahoma" w:hAnsi="Tahoma"/>
          <w:sz w:val="20"/>
          <w:szCs w:val="20"/>
        </w:rPr>
        <w:t>de</w:t>
      </w:r>
      <w:bookmarkStart w:id="105" w:name="DWT2095"/>
      <w:bookmarkStart w:id="106" w:name="DWT1965"/>
      <w:bookmarkEnd w:id="105"/>
      <w:bookmarkEnd w:id="106"/>
      <w:r>
        <w:rPr>
          <w:rFonts w:cs="Tahoma" w:ascii="Tahoma" w:hAnsi="Tahoma"/>
          <w:sz w:val="20"/>
          <w:szCs w:val="20"/>
        </w:rPr>
        <w:t xml:space="preserve"> Declaraciones Juradas pagadas antes del inicio Inicio de la Ejecución Tributaria, así como el registro y actualización del proceso de cobro en el Sistema de Cobranza Coactiva; toda vez que, la planilla de servidores públicos de planta es reducida e insuficiente para atender de manera oportuna y eficaz la gestión de las Áreas de Cobranza Coactiva; por lo que, se ha visto por conveniente la implementación de un proyecto, contratando los servicios de Consultores de Línea, para que realicen dichas labores, toda vez que dicha situación ha excedido la capacidad operativa de los servidores públicos de las Áreas de Cobranza Coactiva.</w:t>
      </w:r>
    </w:p>
    <w:p>
      <w:pPr>
        <w:pStyle w:val="Normal"/>
        <w:ind w:left="397" w:right="0" w:hanging="0"/>
        <w:jc w:val="both"/>
        <w:rPr>
          <w:rFonts w:ascii="Tahoma" w:hAnsi="Tahoma" w:cs="Tahoma"/>
          <w:sz w:val="20"/>
          <w:szCs w:val="20"/>
        </w:rPr>
      </w:pPr>
      <w:r>
        <w:rPr>
          <w:rFonts w:cs="Tahoma" w:ascii="Tahoma" w:hAnsi="Tahoma"/>
          <w:sz w:val="20"/>
          <w:szCs w:val="20"/>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JUSTIFICACIÓN DE LA CONTRATACIÓN</w:t>
      </w:r>
    </w:p>
    <w:p>
      <w:pPr>
        <w:pStyle w:val="Normal"/>
        <w:ind w:right="0" w:hanging="0"/>
        <w:jc w:val="both"/>
        <w:rPr>
          <w:rFonts w:ascii="Tahoma" w:hAnsi="Tahoma" w:cs="Tahoma"/>
          <w:sz w:val="20"/>
          <w:szCs w:val="20"/>
          <w:lang w:val="es-BO"/>
        </w:rPr>
      </w:pPr>
      <w:r>
        <w:rPr>
          <w:rFonts w:cs="Tahoma" w:ascii="Tahoma" w:hAnsi="Tahoma"/>
          <w:sz w:val="20"/>
          <w:szCs w:val="20"/>
          <w:lang w:val="es-BO"/>
        </w:rPr>
        <w:t xml:space="preserve">La necesidad de ejecución de la presente Iniciativa pretende reducir parcialmente los procesos acumulados pendientes de conclusión de trámite, logrando la depuración de la cartera en mora, aminorar la carga laboral por trámites pendientes de conclusión, liberar espacio físico en las Unidades de Cobranza Coactiva, a través de la remisión de los mismos al Archivo, así como evitar quejas y molestias de los contribuyentes ocasionados por la demora en el levantamiento de medidas coactivas dispuestas en su contra.  </w:t>
      </w:r>
    </w:p>
    <w:p>
      <w:pPr>
        <w:pStyle w:val="Normal"/>
        <w:ind w:left="284" w:right="0" w:hanging="0"/>
        <w:jc w:val="both"/>
        <w:rPr>
          <w:rFonts w:ascii="Tahoma" w:hAnsi="Tahoma" w:cs="Tahoma"/>
          <w:sz w:val="20"/>
          <w:szCs w:val="20"/>
        </w:rPr>
      </w:pPr>
      <w:r>
        <w:rPr>
          <w:rFonts w:cs="Tahoma" w:ascii="Tahoma" w:hAnsi="Tahoma"/>
          <w:sz w:val="20"/>
          <w:szCs w:val="20"/>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OBJETIVO DE LA CONSULTORÍA</w:t>
      </w:r>
    </w:p>
    <w:p>
      <w:pPr>
        <w:pStyle w:val="ListParagraph"/>
        <w:widowControl/>
        <w:numPr>
          <w:ilvl w:val="0"/>
          <w:numId w:val="3"/>
        </w:numPr>
        <w:tabs>
          <w:tab w:val="clear" w:pos="709"/>
          <w:tab w:val="left" w:pos="900" w:leader="none"/>
          <w:tab w:val="left" w:pos="1245" w:leader="none"/>
        </w:tabs>
        <w:suppressAutoHyphens w:val="true"/>
        <w:bidi w:val="0"/>
        <w:spacing w:before="0" w:after="0"/>
        <w:ind w:left="510" w:right="0" w:hanging="283"/>
        <w:jc w:val="both"/>
        <w:rPr/>
      </w:pPr>
      <w:r>
        <w:rPr>
          <w:rFonts w:cs="Tahoma" w:ascii="Tahoma" w:hAnsi="Tahoma"/>
          <w:b/>
          <w:lang w:val="es-MX"/>
        </w:rPr>
        <w:t xml:space="preserve">     </w:t>
      </w:r>
      <w:r>
        <w:rPr>
          <w:rFonts w:cs="Tahoma" w:ascii="Tahoma" w:hAnsi="Tahoma"/>
          <w:b/>
          <w:lang w:val="es-MX"/>
        </w:rPr>
        <w:t>Objetivo General</w:t>
      </w:r>
      <w:r>
        <w:rPr/>
        <w:t xml:space="preserve"> </w:t>
      </w:r>
    </w:p>
    <w:p>
      <w:pPr>
        <w:pStyle w:val="ListParagraph"/>
        <w:ind w:left="0" w:right="0" w:hanging="0"/>
        <w:jc w:val="both"/>
        <w:rPr/>
      </w:pPr>
      <w:r>
        <w:rPr/>
      </w:r>
    </w:p>
    <w:p>
      <w:pPr>
        <w:pStyle w:val="Normal"/>
        <w:widowControl/>
        <w:numPr>
          <w:ilvl w:val="0"/>
          <w:numId w:val="4"/>
        </w:numPr>
        <w:suppressAutoHyphens w:val="true"/>
        <w:bidi w:val="0"/>
        <w:spacing w:before="0" w:after="0"/>
        <w:ind w:left="567" w:right="0" w:hanging="283"/>
        <w:jc w:val="both"/>
        <w:rPr/>
      </w:pPr>
      <w:r>
        <w:rPr>
          <w:rFonts w:cs="Tahoma" w:ascii="Tahoma" w:hAnsi="Tahoma"/>
          <w:sz w:val="20"/>
          <w:szCs w:val="20"/>
          <w:lang w:val="es-BO"/>
        </w:rPr>
        <w:t>Depuración</w:t>
      </w:r>
      <w:r>
        <w:rPr>
          <w:rFonts w:cs="Tahoma" w:ascii="Tahoma" w:hAnsi="Tahoma"/>
          <w:sz w:val="20"/>
          <w:szCs w:val="20"/>
        </w:rPr>
        <w:t xml:space="preserve"> de la cartera en mora y r</w:t>
      </w:r>
      <w:r>
        <w:rPr>
          <w:rFonts w:cs="Tahoma" w:ascii="Tahoma" w:hAnsi="Tahoma"/>
          <w:sz w:val="20"/>
          <w:szCs w:val="20"/>
          <w:lang w:val="es-MX"/>
        </w:rPr>
        <w:t xml:space="preserve">educción de cantidad de procesos pagados pendientes de conclusión a través de la elaboración de Informes de No Existencia de adeudos tributarios (denominados Informes “0” e Informes de Conclusión) y la emisión de Actos Conclusivos, los cuales deberán comprender de manera obligatoria y conjunta el Auto de Conclusión de Tramite y el levantamiento de medidas coactivas que hubieran sido dispuestas dentro del proceso, así como Resoluciones Finales de Sumario, Resoluciones Sancionatorias Pagadas, Resoluciones Administrativas de Nulidad o Exoneración y generación de  </w:t>
      </w:r>
      <w:r>
        <w:rPr>
          <w:rFonts w:cs="Tahoma" w:ascii="Tahoma" w:hAnsi="Tahoma"/>
          <w:bCs/>
          <w:sz w:val="20"/>
          <w:szCs w:val="20"/>
          <w:lang w:val="es-MX" w:eastAsia="en-US"/>
        </w:rPr>
        <w:t>Reporte</w:t>
      </w:r>
      <w:bookmarkStart w:id="107" w:name="DWT2091_Copia_1_Copia_2_Copia_1"/>
      <w:bookmarkStart w:id="108" w:name="DWT1961_Copia_1_Copia_2_Copia_1"/>
      <w:bookmarkEnd w:id="107"/>
      <w:bookmarkEnd w:id="108"/>
      <w:r>
        <w:rPr>
          <w:rFonts w:cs="Tahoma" w:ascii="Tahoma" w:hAnsi="Tahoma"/>
          <w:bCs/>
          <w:sz w:val="20"/>
          <w:szCs w:val="20"/>
          <w:lang w:val="es-MX" w:eastAsia="en-US"/>
        </w:rPr>
        <w:t xml:space="preserve">s </w:t>
      </w:r>
      <w:bookmarkStart w:id="109" w:name="DWT2093_Copia_1_Copia_2_Copia_1"/>
      <w:bookmarkStart w:id="110" w:name="DWT1963_Copia_1_Copia_2_Copia_1"/>
      <w:bookmarkEnd w:id="109"/>
      <w:bookmarkEnd w:id="110"/>
      <w:r>
        <w:rPr>
          <w:rFonts w:cs="Tahoma" w:ascii="Tahoma" w:hAnsi="Tahoma"/>
          <w:bCs/>
          <w:sz w:val="20"/>
          <w:szCs w:val="20"/>
          <w:lang w:val="es-MX" w:eastAsia="en-US"/>
        </w:rPr>
        <w:t>de</w:t>
      </w:r>
      <w:bookmarkStart w:id="111" w:name="DWT2095_Copia_1_Copia_2_Copia_1"/>
      <w:bookmarkStart w:id="112" w:name="DWT1965_Copia_1_Copia_2_Copia_1"/>
      <w:bookmarkEnd w:id="111"/>
      <w:bookmarkEnd w:id="112"/>
      <w:r>
        <w:rPr>
          <w:rFonts w:cs="Tahoma" w:ascii="Tahoma" w:hAnsi="Tahoma"/>
          <w:bCs/>
          <w:sz w:val="20"/>
          <w:szCs w:val="20"/>
          <w:lang w:val="es-MX" w:eastAsia="en-US"/>
        </w:rPr>
        <w:t xml:space="preserve"> Declaraciones Juradas pagadas antes del inicio  Inicio de la Ejecución Tributaria; </w:t>
      </w:r>
      <w:r>
        <w:rPr>
          <w:rFonts w:eastAsia="Tahoma" w:cs="Tahoma" w:ascii="Tahoma" w:hAnsi="Tahoma"/>
          <w:bCs/>
          <w:color w:val="000000"/>
          <w:kern w:val="0"/>
          <w:sz w:val="20"/>
          <w:szCs w:val="20"/>
          <w:lang w:val="es-MX" w:eastAsia="en-US" w:bidi="ar-SA"/>
        </w:rPr>
        <w:t>asi</w:t>
      </w:r>
      <w:r>
        <w:rPr>
          <w:rFonts w:cs="Tahoma" w:ascii="Tahoma" w:hAnsi="Tahoma"/>
          <w:bCs/>
          <w:sz w:val="20"/>
          <w:szCs w:val="20"/>
          <w:lang w:val="es-MX" w:eastAsia="en-US"/>
        </w:rPr>
        <w:t xml:space="preserve"> </w:t>
      </w:r>
      <w:r>
        <w:rPr>
          <w:rFonts w:cs="Tahoma" w:ascii="Tahoma" w:hAnsi="Tahoma"/>
          <w:sz w:val="20"/>
          <w:szCs w:val="20"/>
          <w:lang w:val="es-MX"/>
        </w:rPr>
        <w:t xml:space="preserve">gestión de archivo, registro y actualización de procesos de cobro en el Sistema de Cobranza Coactiva. </w:t>
      </w:r>
    </w:p>
    <w:p>
      <w:pPr>
        <w:pStyle w:val="Normal"/>
        <w:ind w:left="426" w:right="0" w:hanging="0"/>
        <w:jc w:val="both"/>
        <w:rPr>
          <w:rFonts w:ascii="Tahoma" w:hAnsi="Tahoma" w:cs="Tahoma"/>
          <w:sz w:val="20"/>
          <w:szCs w:val="20"/>
          <w:lang w:val="es-MX"/>
        </w:rPr>
      </w:pPr>
      <w:r>
        <w:rPr>
          <w:rFonts w:cs="Tahoma" w:ascii="Tahoma" w:hAnsi="Tahoma"/>
          <w:sz w:val="20"/>
          <w:szCs w:val="20"/>
          <w:lang w:val="es-MX"/>
        </w:rPr>
      </w:r>
    </w:p>
    <w:p>
      <w:pPr>
        <w:pStyle w:val="ListParagraph"/>
        <w:widowControl/>
        <w:numPr>
          <w:ilvl w:val="0"/>
          <w:numId w:val="5"/>
        </w:numPr>
        <w:suppressAutoHyphens w:val="true"/>
        <w:bidi w:val="0"/>
        <w:spacing w:before="0" w:after="0"/>
        <w:ind w:left="794" w:right="0" w:hanging="567"/>
        <w:jc w:val="both"/>
        <w:rPr/>
      </w:pPr>
      <w:r>
        <w:rPr>
          <w:rFonts w:cs="Tahoma" w:ascii="Tahoma" w:hAnsi="Tahoma"/>
          <w:b/>
          <w:lang w:val="es-MX"/>
        </w:rPr>
        <w:t>Objetivos Específicos</w:t>
      </w:r>
    </w:p>
    <w:p>
      <w:pPr>
        <w:pStyle w:val="ListParagraph"/>
        <w:ind w:left="426" w:right="0" w:hanging="0"/>
        <w:jc w:val="both"/>
        <w:rPr>
          <w:rFonts w:ascii="Tahoma" w:hAnsi="Tahoma" w:cs="Tahoma"/>
          <w:b/>
          <w:b/>
          <w:lang w:val="es-MX"/>
        </w:rPr>
      </w:pPr>
      <w:r>
        <w:rPr>
          <w:rFonts w:cs="Tahoma" w:ascii="Tahoma" w:hAnsi="Tahoma"/>
          <w:b/>
          <w:lang w:val="es-MX"/>
        </w:rPr>
      </w:r>
    </w:p>
    <w:p>
      <w:pPr>
        <w:pStyle w:val="ListParagraph"/>
        <w:numPr>
          <w:ilvl w:val="0"/>
          <w:numId w:val="6"/>
        </w:numPr>
        <w:jc w:val="both"/>
        <w:rPr/>
      </w:pPr>
      <w:r>
        <w:rPr>
          <w:rFonts w:cs="Tahoma" w:ascii="Tahoma" w:hAnsi="Tahoma"/>
        </w:rPr>
        <w:t xml:space="preserve">Depurar la cartera en mora a través de la verificación del pago correcto de los adeudos tributarios que registran el estado actual de “Pagado”, “Para Conclusión” y/o “Para Anular”, emisión de Actos Conclusivos, levantamiento de medidas aplicadas y de resultar saldos pendientes a favor del fisco registrar el estado correcto del trámite incluyendo de forma obligatoria levantamiento de medidas coactivas aplicadas, a efecto de registrar el estado correcto del tramite a efecto de la prosecución del cobro coactivo hasta la recuperación total del adeudo tributario. </w:t>
      </w:r>
    </w:p>
    <w:p>
      <w:pPr>
        <w:pStyle w:val="ListParagraph"/>
        <w:numPr>
          <w:ilvl w:val="0"/>
          <w:numId w:val="0"/>
        </w:numPr>
        <w:ind w:left="1440" w:hanging="0"/>
        <w:jc w:val="both"/>
        <w:rPr>
          <w:rFonts w:ascii="Tahoma" w:hAnsi="Tahoma" w:cs="Tahoma"/>
        </w:rPr>
      </w:pPr>
      <w:r>
        <w:rPr>
          <w:rFonts w:cs="Tahoma" w:ascii="Tahoma" w:hAnsi="Tahoma"/>
        </w:rPr>
      </w:r>
    </w:p>
    <w:p>
      <w:pPr>
        <w:pStyle w:val="Normal"/>
        <w:numPr>
          <w:ilvl w:val="0"/>
          <w:numId w:val="6"/>
        </w:numPr>
        <w:jc w:val="both"/>
        <w:rPr/>
      </w:pPr>
      <w:r>
        <w:rPr>
          <w:rFonts w:cs="Tahoma" w:ascii="Tahoma" w:hAnsi="Tahoma"/>
          <w:sz w:val="20"/>
          <w:szCs w:val="20"/>
        </w:rPr>
        <w:t>Procesar el levantamiento de medidas coactivas dispuestas en ejecución tributaria de aquellos procesos correctamente pagados, debiendo dicho levantamiento tramitarse de manera simultanea e inseparable de la emisión del Auto de Conclusión de Tramite.</w:t>
      </w:r>
    </w:p>
    <w:p>
      <w:pPr>
        <w:pStyle w:val="Normal"/>
        <w:numPr>
          <w:ilvl w:val="0"/>
          <w:numId w:val="0"/>
        </w:numPr>
        <w:ind w:left="720" w:hanging="0"/>
        <w:jc w:val="both"/>
        <w:rPr>
          <w:rFonts w:ascii="Tahoma" w:hAnsi="Tahoma" w:cs="Tahoma"/>
          <w:sz w:val="20"/>
          <w:szCs w:val="20"/>
        </w:rPr>
      </w:pPr>
      <w:r>
        <w:rPr>
          <w:rFonts w:cs="Tahoma" w:ascii="Tahoma" w:hAnsi="Tahoma"/>
          <w:sz w:val="20"/>
          <w:szCs w:val="20"/>
        </w:rPr>
      </w:r>
    </w:p>
    <w:p>
      <w:pPr>
        <w:pStyle w:val="Normal"/>
        <w:numPr>
          <w:ilvl w:val="0"/>
          <w:numId w:val="6"/>
        </w:numPr>
        <w:jc w:val="both"/>
        <w:rPr>
          <w:rFonts w:ascii="Tahoma" w:hAnsi="Tahoma" w:cs="Tahoma"/>
          <w:sz w:val="20"/>
          <w:szCs w:val="20"/>
        </w:rPr>
      </w:pPr>
      <w:r>
        <w:rPr>
          <w:rFonts w:cs="Tahoma" w:ascii="Tahoma" w:hAnsi="Tahoma"/>
          <w:sz w:val="20"/>
          <w:szCs w:val="20"/>
        </w:rPr>
        <w:t>Garantizar que ningún proceso de cobro sea concluido administrativamente sin que se disponga expresamente, cuando corresponda, el levantamiento de las medidas coactivas ejecutadas, formando parte integral del acto conclusivo.</w:t>
      </w:r>
    </w:p>
    <w:p>
      <w:pPr>
        <w:pStyle w:val="Normal"/>
        <w:jc w:val="both"/>
        <w:rPr>
          <w:rFonts w:ascii="Tahoma" w:hAnsi="Tahoma" w:cs="Tahoma"/>
          <w:sz w:val="20"/>
          <w:szCs w:val="20"/>
        </w:rPr>
      </w:pPr>
      <w:r>
        <w:rPr>
          <w:rFonts w:cs="Tahoma" w:ascii="Tahoma" w:hAnsi="Tahoma"/>
          <w:sz w:val="20"/>
          <w:szCs w:val="20"/>
        </w:rPr>
      </w:r>
    </w:p>
    <w:p>
      <w:pPr>
        <w:pStyle w:val="Normal"/>
        <w:numPr>
          <w:ilvl w:val="0"/>
          <w:numId w:val="6"/>
        </w:numPr>
        <w:jc w:val="both"/>
        <w:rPr>
          <w:rFonts w:ascii="Tahoma" w:hAnsi="Tahoma" w:cs="Tahoma"/>
          <w:sz w:val="20"/>
          <w:szCs w:val="20"/>
        </w:rPr>
      </w:pPr>
      <w:r>
        <w:rPr>
          <w:rFonts w:cs="Tahoma" w:ascii="Tahoma" w:hAnsi="Tahoma"/>
          <w:sz w:val="20"/>
          <w:szCs w:val="20"/>
        </w:rPr>
        <w:t>Liberar espacio físico en Cobranza Coactiva a través de la remisión de procesos concluidos al archivo institucional de la Gerencia Distrital o Graco.</w:t>
      </w:r>
    </w:p>
    <w:p>
      <w:pPr>
        <w:pStyle w:val="ListParagraph"/>
        <w:rPr>
          <w:rFonts w:ascii="Tahoma" w:hAnsi="Tahoma" w:cs="Tahoma"/>
        </w:rPr>
      </w:pPr>
      <w:r>
        <w:rPr>
          <w:rFonts w:cs="Tahoma" w:ascii="Tahoma" w:hAnsi="Tahoma"/>
        </w:rPr>
      </w:r>
    </w:p>
    <w:p>
      <w:pPr>
        <w:pStyle w:val="Normal"/>
        <w:numPr>
          <w:ilvl w:val="0"/>
          <w:numId w:val="6"/>
        </w:numPr>
        <w:jc w:val="both"/>
        <w:rPr>
          <w:rFonts w:ascii="Tahoma" w:hAnsi="Tahoma" w:cs="Tahoma"/>
          <w:sz w:val="20"/>
          <w:szCs w:val="20"/>
        </w:rPr>
      </w:pPr>
      <w:r>
        <w:rPr>
          <w:rFonts w:cs="Tahoma" w:ascii="Tahoma" w:hAnsi="Tahoma"/>
          <w:sz w:val="20"/>
          <w:szCs w:val="20"/>
        </w:rPr>
        <w:t>Evitar perjuicios y denuncias de los contribuyentes por la demora en el levantamiento de medidas coactivas, dispuestas en su contra dentro de la ejecución tributaria.</w:t>
      </w:r>
    </w:p>
    <w:p>
      <w:pPr>
        <w:pStyle w:val="Normal"/>
        <w:jc w:val="both"/>
        <w:rPr>
          <w:rFonts w:ascii="Tahoma" w:hAnsi="Tahoma" w:cs="Tahoma"/>
          <w:sz w:val="20"/>
          <w:szCs w:val="20"/>
        </w:rPr>
      </w:pPr>
      <w:r>
        <w:rPr>
          <w:rFonts w:cs="Tahoma" w:ascii="Tahoma" w:hAnsi="Tahoma"/>
          <w:sz w:val="20"/>
          <w:szCs w:val="20"/>
        </w:rPr>
      </w:r>
    </w:p>
    <w:p>
      <w:pPr>
        <w:pStyle w:val="Normal"/>
        <w:numPr>
          <w:ilvl w:val="0"/>
          <w:numId w:val="6"/>
        </w:numPr>
        <w:jc w:val="both"/>
        <w:rPr>
          <w:rFonts w:ascii="Tahoma" w:hAnsi="Tahoma" w:cs="Tahoma"/>
          <w:sz w:val="20"/>
          <w:szCs w:val="20"/>
        </w:rPr>
      </w:pPr>
      <w:r>
        <w:rPr>
          <w:rFonts w:cs="Tahoma" w:ascii="Tahoma" w:hAnsi="Tahoma"/>
          <w:sz w:val="20"/>
          <w:szCs w:val="20"/>
        </w:rPr>
        <w:t>Registrar el estado correcto y actual del proceso de cobro en el Sistema de Cobranza Coactiva.</w:t>
      </w:r>
    </w:p>
    <w:p>
      <w:pPr>
        <w:pStyle w:val="Normal"/>
        <w:jc w:val="both"/>
        <w:rPr>
          <w:rFonts w:ascii="Tahoma" w:hAnsi="Tahoma" w:cs="Tahoma"/>
          <w:sz w:val="20"/>
          <w:szCs w:val="20"/>
        </w:rPr>
      </w:pPr>
      <w:r>
        <w:rPr>
          <w:rFonts w:cs="Tahoma" w:ascii="Tahoma" w:hAnsi="Tahoma"/>
          <w:sz w:val="20"/>
          <w:szCs w:val="20"/>
        </w:rPr>
      </w:r>
    </w:p>
    <w:p>
      <w:pPr>
        <w:pStyle w:val="Normal"/>
        <w:numPr>
          <w:ilvl w:val="0"/>
          <w:numId w:val="6"/>
        </w:numPr>
        <w:jc w:val="both"/>
        <w:rPr>
          <w:rFonts w:ascii="Tahoma" w:hAnsi="Tahoma" w:cs="Tahoma"/>
          <w:sz w:val="20"/>
          <w:szCs w:val="20"/>
        </w:rPr>
      </w:pPr>
      <w:r>
        <w:rPr>
          <w:rFonts w:cs="Tahoma" w:ascii="Tahoma" w:hAnsi="Tahoma"/>
          <w:sz w:val="20"/>
          <w:szCs w:val="20"/>
        </w:rPr>
        <w:t>Otras tareas inherentes al proyecto.</w:t>
      </w:r>
    </w:p>
    <w:p>
      <w:pPr>
        <w:pStyle w:val="Normal"/>
        <w:jc w:val="both"/>
        <w:rPr>
          <w:rFonts w:ascii="Tahoma" w:hAnsi="Tahoma" w:cs="Tahoma"/>
          <w:sz w:val="20"/>
          <w:szCs w:val="20"/>
        </w:rPr>
      </w:pPr>
      <w:r>
        <w:rPr>
          <w:rFonts w:cs="Tahoma" w:ascii="Tahoma" w:hAnsi="Tahoma"/>
          <w:sz w:val="20"/>
          <w:szCs w:val="20"/>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ALCANCE DEL SERVICIO</w:t>
      </w:r>
    </w:p>
    <w:p>
      <w:pPr>
        <w:pStyle w:val="Normal"/>
        <w:ind w:right="0" w:hanging="0"/>
        <w:jc w:val="both"/>
        <w:rPr/>
      </w:pPr>
      <w:r>
        <w:rPr>
          <w:rFonts w:cs="Tahoma" w:ascii="Tahoma" w:hAnsi="Tahoma"/>
          <w:sz w:val="20"/>
          <w:szCs w:val="20"/>
          <w:lang w:eastAsia="es-BO"/>
        </w:rPr>
        <w:t>El consultor realizará tareas de apoyo para la conclusión de procesos de cobro y su registro en el Sistema de Cobranza Coactiva con jurisdicción en la Gerencia Distrital Tarija, velando por el cumplimiento de las actividades y resultados esperados detallados en los Términos de Referencia, a través del cumplimiento de la normativa inherente a los procesos que desarrollará.</w:t>
      </w:r>
    </w:p>
    <w:p>
      <w:pPr>
        <w:pStyle w:val="Normal"/>
        <w:ind w:left="426" w:right="0" w:hanging="0"/>
        <w:jc w:val="both"/>
        <w:rPr>
          <w:rFonts w:ascii="Tahoma" w:hAnsi="Tahoma" w:cs="Tahoma"/>
          <w:sz w:val="20"/>
          <w:szCs w:val="20"/>
        </w:rPr>
      </w:pPr>
      <w:r>
        <w:rPr>
          <w:rFonts w:cs="Tahoma" w:ascii="Tahoma" w:hAnsi="Tahoma"/>
          <w:sz w:val="20"/>
          <w:szCs w:val="20"/>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 xml:space="preserve">ACTIVIDADES </w:t>
      </w:r>
    </w:p>
    <w:p>
      <w:pPr>
        <w:pStyle w:val="Normal"/>
        <w:widowControl/>
        <w:suppressAutoHyphens w:val="true"/>
        <w:bidi w:val="0"/>
        <w:spacing w:before="0" w:after="0"/>
        <w:ind w:right="0" w:hanging="0"/>
        <w:jc w:val="both"/>
        <w:rPr>
          <w:rFonts w:ascii="Tahoma" w:hAnsi="Tahoma" w:cs="Tahoma"/>
          <w:color w:val="000000"/>
          <w:sz w:val="20"/>
          <w:szCs w:val="20"/>
        </w:rPr>
      </w:pPr>
      <w:r>
        <w:rPr>
          <w:rFonts w:cs="Tahoma" w:ascii="Tahoma" w:hAnsi="Tahoma"/>
          <w:color w:val="000000"/>
          <w:sz w:val="20"/>
          <w:szCs w:val="20"/>
        </w:rPr>
        <w:t>Las actividades a ser desarrolladas por el Consultor son las siguientes:</w:t>
      </w:r>
    </w:p>
    <w:p>
      <w:pPr>
        <w:pStyle w:val="Normal"/>
        <w:ind w:left="426" w:right="0" w:hanging="0"/>
        <w:jc w:val="both"/>
        <w:rPr>
          <w:rFonts w:ascii="Tahoma" w:hAnsi="Tahoma" w:cs="Tahoma"/>
          <w:color w:val="000000"/>
          <w:sz w:val="20"/>
          <w:szCs w:val="20"/>
        </w:rPr>
      </w:pPr>
      <w:r>
        <w:rPr>
          <w:rFonts w:cs="Tahoma" w:ascii="Tahoma" w:hAnsi="Tahoma"/>
          <w:color w:val="000000"/>
          <w:sz w:val="20"/>
          <w:szCs w:val="20"/>
        </w:rPr>
      </w:r>
    </w:p>
    <w:p>
      <w:pPr>
        <w:pStyle w:val="ListParagraph"/>
        <w:widowControl/>
        <w:numPr>
          <w:ilvl w:val="0"/>
          <w:numId w:val="7"/>
        </w:numPr>
        <w:suppressAutoHyphens w:val="true"/>
        <w:bidi w:val="0"/>
        <w:spacing w:before="0" w:after="0"/>
        <w:ind w:left="964" w:right="0" w:hanging="340"/>
        <w:jc w:val="both"/>
        <w:rPr/>
      </w:pPr>
      <w:r>
        <w:rPr>
          <w:rFonts w:cs="Tahoma" w:ascii="Tahoma" w:hAnsi="Tahoma"/>
        </w:rPr>
        <w:t>Verificar los pagos efectuados por el contribuyente mediante el Sistema Informático SIRAT II, obteniendo el reporte impreso de la boleta o boletas de pago, el mismo que deberá ser sellado y rubricado, tanto por el Consultor contratado responsable de la consulta e impresión como por el Supervisor de Cobranza Coactiva, debiendo verificar la posible existencia de Formularios N° 489 y 490 (Solicitud y Aprobación de Corrección de Errores Materiales) en cuyo caso deberá analizarse la Corrección de Error Material efectuada.</w:t>
      </w:r>
    </w:p>
    <w:p>
      <w:pPr>
        <w:pStyle w:val="Normal"/>
        <w:ind w:left="2728" w:right="0" w:hanging="0"/>
        <w:jc w:val="both"/>
        <w:rPr>
          <w:rFonts w:ascii="Tahoma" w:hAnsi="Tahoma" w:cs="Tahoma"/>
          <w:sz w:val="20"/>
          <w:szCs w:val="20"/>
        </w:rPr>
      </w:pPr>
      <w:r>
        <w:rPr>
          <w:rFonts w:cs="Tahoma" w:ascii="Tahoma" w:hAnsi="Tahoma"/>
          <w:sz w:val="20"/>
          <w:szCs w:val="20"/>
        </w:rPr>
      </w:r>
    </w:p>
    <w:p>
      <w:pPr>
        <w:pStyle w:val="Normal"/>
        <w:numPr>
          <w:ilvl w:val="0"/>
          <w:numId w:val="7"/>
        </w:numPr>
        <w:ind w:left="964" w:right="0" w:hanging="340"/>
        <w:jc w:val="both"/>
        <w:rPr/>
      </w:pPr>
      <w:r>
        <w:rPr>
          <w:rFonts w:cs="Tahoma" w:ascii="Tahoma" w:hAnsi="Tahoma"/>
          <w:sz w:val="20"/>
          <w:szCs w:val="20"/>
          <w:lang w:val="es-MX"/>
        </w:rPr>
        <w:t xml:space="preserve">Realizar liquidaciones y cálculo de la deuda tributaria y como </w:t>
      </w:r>
      <w:r>
        <w:rPr>
          <w:rFonts w:cs="Tahoma" w:ascii="Tahoma" w:hAnsi="Tahoma"/>
          <w:sz w:val="20"/>
          <w:szCs w:val="20"/>
        </w:rPr>
        <w:t>resultado de las liquidaciones y verificación de pagos en Sistema, elaborar el Auto de Conclusión de Trámite</w:t>
      </w:r>
      <w:r>
        <w:rPr>
          <w:rFonts w:cs="Tahoma" w:ascii="Tahoma" w:hAnsi="Tahoma"/>
          <w:sz w:val="20"/>
          <w:szCs w:val="20"/>
          <w:highlight w:val="yellow"/>
        </w:rPr>
        <w:t>,</w:t>
      </w:r>
      <w:r>
        <w:rPr>
          <w:rFonts w:cs="Tahoma" w:ascii="Tahoma" w:hAnsi="Tahoma"/>
          <w:sz w:val="20"/>
          <w:szCs w:val="20"/>
        </w:rPr>
        <w:t xml:space="preserve"> verificando obligatoriamente la existencia de medidas coactivas ejecutadas en contra del contribuyente, a efectos que el mismo acto administrativo disponga expresamente su levantamiento, gestionando asimismo la elaboración de las notas correspondientes.</w:t>
      </w:r>
    </w:p>
    <w:p>
      <w:pPr>
        <w:pStyle w:val="Normal"/>
        <w:ind w:left="2716" w:right="0" w:hanging="0"/>
        <w:rPr>
          <w:rFonts w:ascii="Tahoma" w:hAnsi="Tahoma" w:cs="Tahoma"/>
          <w:sz w:val="20"/>
          <w:szCs w:val="20"/>
          <w:lang w:val="es-BO"/>
        </w:rPr>
      </w:pPr>
      <w:r>
        <w:rPr>
          <w:rFonts w:cs="Tahoma" w:ascii="Tahoma" w:hAnsi="Tahoma"/>
          <w:sz w:val="20"/>
          <w:szCs w:val="20"/>
          <w:lang w:val="es-BO"/>
        </w:rPr>
      </w:r>
    </w:p>
    <w:p>
      <w:pPr>
        <w:pStyle w:val="Normal"/>
        <w:numPr>
          <w:ilvl w:val="0"/>
          <w:numId w:val="7"/>
        </w:numPr>
        <w:ind w:left="964" w:right="0" w:hanging="340"/>
        <w:jc w:val="both"/>
        <w:rPr/>
      </w:pPr>
      <w:r>
        <w:rPr>
          <w:rFonts w:cs="Tahoma" w:ascii="Tahoma" w:hAnsi="Tahoma"/>
          <w:sz w:val="20"/>
          <w:szCs w:val="20"/>
          <w:lang w:val="es-MX"/>
        </w:rPr>
        <w:t xml:space="preserve">Elaborar </w:t>
      </w:r>
      <w:r>
        <w:rPr>
          <w:rFonts w:cs="Tahoma" w:ascii="Tahoma" w:hAnsi="Tahoma"/>
          <w:sz w:val="20"/>
          <w:szCs w:val="20"/>
        </w:rPr>
        <w:t>Informes de No existencia de adeudos tributarios</w:t>
      </w:r>
      <w:r>
        <w:rPr>
          <w:rFonts w:cs="Tahoma" w:ascii="Tahoma" w:hAnsi="Tahoma"/>
          <w:sz w:val="20"/>
          <w:szCs w:val="20"/>
          <w:lang w:val="es-MX"/>
        </w:rPr>
        <w:t xml:space="preserve"> (Informes cero “0” e Informes de Conclusión) para todos los procesos de cobro correctamente pagados; misma que</w:t>
      </w:r>
      <w:r>
        <w:rPr>
          <w:rFonts w:cs="Tahoma" w:ascii="Tahoma" w:hAnsi="Tahoma"/>
          <w:sz w:val="20"/>
          <w:szCs w:val="20"/>
        </w:rPr>
        <w:t xml:space="preserve"> deberá contener una sucinta relación del origen de la deuda y la actualización a la fecha de pago, los pagos realizados por el contribuyente, la verificación y la determinación del saldo cero, asimismo</w:t>
      </w:r>
      <w:r>
        <w:rPr>
          <w:rFonts w:cs="Tahoma" w:ascii="Tahoma" w:hAnsi="Tahoma"/>
          <w:sz w:val="20"/>
          <w:szCs w:val="20"/>
          <w:lang w:val="es-MX"/>
        </w:rPr>
        <w:t xml:space="preserve"> deberá consignar el detalle correspondiente que determine el pago total de la obligación por parte del contribuyente, recomendando la emisión del Auto de Conclusión de Trámite o Resolución Final de Sumario y en los casos que correspondan Resoluciones Sancionatorias Pagadas. </w:t>
      </w:r>
    </w:p>
    <w:p>
      <w:pPr>
        <w:pStyle w:val="Normal"/>
        <w:ind w:left="2008" w:right="0" w:hanging="0"/>
        <w:jc w:val="both"/>
        <w:rPr>
          <w:rFonts w:ascii="Tahoma" w:hAnsi="Tahoma" w:cs="Tahoma"/>
          <w:sz w:val="20"/>
          <w:szCs w:val="20"/>
        </w:rPr>
      </w:pPr>
      <w:r>
        <w:rPr>
          <w:rFonts w:cs="Tahoma" w:ascii="Tahoma" w:hAnsi="Tahoma"/>
          <w:sz w:val="20"/>
          <w:szCs w:val="20"/>
        </w:rPr>
      </w:r>
    </w:p>
    <w:p>
      <w:pPr>
        <w:pStyle w:val="Normal"/>
        <w:numPr>
          <w:ilvl w:val="0"/>
          <w:numId w:val="7"/>
        </w:numPr>
        <w:ind w:left="907" w:right="0" w:hanging="340"/>
        <w:jc w:val="both"/>
        <w:rPr/>
      </w:pPr>
      <w:r>
        <w:rPr>
          <w:rFonts w:cs="Tahoma" w:ascii="Tahoma" w:hAnsi="Tahoma"/>
          <w:sz w:val="20"/>
          <w:szCs w:val="20"/>
          <w:lang w:val="es-MX"/>
        </w:rPr>
        <w:t>Elaborar Autos de Conclusión de trámite basados en los informes técnicos previamente elaborados disponiendo de manera expresa y obligatoria el levantamiento de medias coactivas que hubieran sido dispuestas, así como también el archivo de obrados.</w:t>
      </w:r>
    </w:p>
    <w:p>
      <w:pPr>
        <w:pStyle w:val="Normal"/>
        <w:ind w:left="2716" w:right="0" w:hanging="0"/>
        <w:rPr>
          <w:rFonts w:ascii="Tahoma" w:hAnsi="Tahoma" w:cs="Tahoma"/>
          <w:sz w:val="20"/>
          <w:szCs w:val="20"/>
          <w:lang w:val="es-MX"/>
        </w:rPr>
      </w:pPr>
      <w:r>
        <w:rPr>
          <w:rFonts w:cs="Tahoma" w:ascii="Tahoma" w:hAnsi="Tahoma"/>
          <w:sz w:val="20"/>
          <w:szCs w:val="20"/>
          <w:lang w:val="es-MX"/>
        </w:rPr>
      </w:r>
    </w:p>
    <w:p>
      <w:pPr>
        <w:pStyle w:val="Normal"/>
        <w:numPr>
          <w:ilvl w:val="0"/>
          <w:numId w:val="7"/>
        </w:numPr>
        <w:ind w:left="907" w:right="0" w:hanging="340"/>
        <w:jc w:val="both"/>
        <w:rPr>
          <w:rFonts w:ascii="Tahoma" w:hAnsi="Tahoma" w:cs="Tahoma"/>
          <w:sz w:val="20"/>
          <w:szCs w:val="20"/>
          <w:lang w:val="es-MX"/>
        </w:rPr>
      </w:pPr>
      <w:r>
        <w:rPr>
          <w:rFonts w:cs="Tahoma" w:ascii="Tahoma" w:hAnsi="Tahoma"/>
          <w:sz w:val="20"/>
          <w:szCs w:val="20"/>
          <w:lang w:val="es-MX"/>
        </w:rPr>
        <w:t>Elaborar Resoluciones de Exoneración y/o de Anulación del proceso de cobro cuando así corresponda.</w:t>
      </w:r>
    </w:p>
    <w:p>
      <w:pPr>
        <w:pStyle w:val="Normal"/>
        <w:ind w:left="907" w:right="0" w:hanging="0"/>
        <w:jc w:val="both"/>
        <w:rPr>
          <w:rFonts w:ascii="Tahoma" w:hAnsi="Tahoma" w:cs="Tahoma"/>
          <w:sz w:val="20"/>
          <w:szCs w:val="20"/>
          <w:lang w:val="es-MX"/>
        </w:rPr>
      </w:pPr>
      <w:r>
        <w:rPr>
          <w:rFonts w:cs="Tahoma" w:ascii="Tahoma" w:hAnsi="Tahoma"/>
          <w:sz w:val="20"/>
          <w:szCs w:val="20"/>
          <w:lang w:val="es-MX"/>
        </w:rPr>
      </w:r>
    </w:p>
    <w:p>
      <w:pPr>
        <w:pStyle w:val="Normal"/>
        <w:numPr>
          <w:ilvl w:val="0"/>
          <w:numId w:val="7"/>
        </w:numPr>
        <w:ind w:left="907" w:right="0" w:hanging="340"/>
        <w:jc w:val="both"/>
        <w:rPr/>
      </w:pPr>
      <w:r>
        <w:rPr>
          <w:rFonts w:cs="Tahoma" w:ascii="Tahoma" w:hAnsi="Tahoma"/>
          <w:sz w:val="20"/>
          <w:szCs w:val="20"/>
          <w:lang w:val="es-MX"/>
        </w:rPr>
        <w:t>Generar Reportes</w:t>
      </w:r>
      <w:bookmarkStart w:id="113" w:name="DWT2091_Copia_1_Copia_1"/>
      <w:bookmarkStart w:id="114" w:name="DWT1961_Copia_1_Copia_1"/>
      <w:bookmarkEnd w:id="113"/>
      <w:bookmarkEnd w:id="114"/>
      <w:r>
        <w:rPr>
          <w:rFonts w:cs="Tahoma" w:ascii="Tahoma" w:hAnsi="Tahoma"/>
          <w:sz w:val="20"/>
          <w:szCs w:val="20"/>
          <w:lang w:val="es-MX"/>
        </w:rPr>
        <w:t xml:space="preserve"> </w:t>
      </w:r>
      <w:bookmarkStart w:id="115" w:name="DWT2093_Copia_1_Copia_1"/>
      <w:bookmarkStart w:id="116" w:name="DWT1963_Copia_1_Copia_1"/>
      <w:bookmarkEnd w:id="115"/>
      <w:bookmarkEnd w:id="116"/>
      <w:r>
        <w:rPr>
          <w:rFonts w:cs="Tahoma" w:ascii="Tahoma" w:hAnsi="Tahoma"/>
          <w:sz w:val="20"/>
          <w:szCs w:val="20"/>
          <w:lang w:val="es-MX"/>
        </w:rPr>
        <w:t>de</w:t>
      </w:r>
      <w:bookmarkStart w:id="117" w:name="DWT2095_Copia_1_Copia_1"/>
      <w:bookmarkStart w:id="118" w:name="DWT1965_Copia_1_Copia_1"/>
      <w:bookmarkEnd w:id="117"/>
      <w:bookmarkEnd w:id="118"/>
      <w:r>
        <w:rPr>
          <w:rFonts w:cs="Tahoma" w:ascii="Tahoma" w:hAnsi="Tahoma"/>
          <w:sz w:val="20"/>
          <w:szCs w:val="20"/>
          <w:lang w:val="es-MX"/>
        </w:rPr>
        <w:t xml:space="preserve"> Declaraciones Juradas pagadas antes del inicio  Inicio de la Ejecución Tributaria.</w:t>
      </w:r>
    </w:p>
    <w:p>
      <w:pPr>
        <w:pStyle w:val="Normal"/>
        <w:ind w:left="907" w:right="0" w:hanging="340"/>
        <w:jc w:val="both"/>
        <w:rPr>
          <w:rFonts w:ascii="Tahoma" w:hAnsi="Tahoma" w:cs="Tahoma"/>
          <w:sz w:val="20"/>
          <w:szCs w:val="20"/>
          <w:lang w:val="es-MX"/>
        </w:rPr>
      </w:pPr>
      <w:r>
        <w:rPr>
          <w:rFonts w:cs="Tahoma" w:ascii="Tahoma" w:hAnsi="Tahoma"/>
          <w:sz w:val="20"/>
          <w:szCs w:val="20"/>
          <w:lang w:val="es-MX"/>
        </w:rPr>
      </w:r>
    </w:p>
    <w:p>
      <w:pPr>
        <w:pStyle w:val="Normal"/>
        <w:numPr>
          <w:ilvl w:val="0"/>
          <w:numId w:val="7"/>
        </w:numPr>
        <w:ind w:left="907" w:right="0" w:hanging="340"/>
        <w:jc w:val="both"/>
        <w:rPr>
          <w:rFonts w:ascii="Tahoma" w:hAnsi="Tahoma" w:cs="Tahoma"/>
          <w:sz w:val="20"/>
          <w:szCs w:val="20"/>
          <w:lang w:val="es-MX"/>
        </w:rPr>
      </w:pPr>
      <w:r>
        <w:rPr>
          <w:rFonts w:cs="Tahoma" w:ascii="Tahoma" w:hAnsi="Tahoma"/>
          <w:sz w:val="20"/>
          <w:szCs w:val="20"/>
          <w:lang w:val="es-MX"/>
        </w:rPr>
        <w:t>Notificar y realizar las diligencias de notificación de los actos conclusivos, de acuerdo al Manual de Procedimiento de Notificaciones.</w:t>
      </w:r>
    </w:p>
    <w:p>
      <w:pPr>
        <w:pStyle w:val="ListParagraph"/>
        <w:rPr>
          <w:rFonts w:ascii="Tahoma" w:hAnsi="Tahoma" w:cs="Tahoma"/>
          <w:lang w:val="es-MX"/>
        </w:rPr>
      </w:pPr>
      <w:r>
        <w:rPr>
          <w:rFonts w:cs="Tahoma" w:ascii="Tahoma" w:hAnsi="Tahoma"/>
          <w:lang w:val="es-MX"/>
        </w:rPr>
      </w:r>
    </w:p>
    <w:p>
      <w:pPr>
        <w:pStyle w:val="Normal"/>
        <w:numPr>
          <w:ilvl w:val="0"/>
          <w:numId w:val="7"/>
        </w:numPr>
        <w:ind w:left="907" w:right="0" w:hanging="340"/>
        <w:jc w:val="both"/>
        <w:rPr/>
      </w:pPr>
      <w:r>
        <w:rPr>
          <w:rFonts w:cs="Tahoma" w:ascii="Tahoma" w:hAnsi="Tahoma"/>
          <w:sz w:val="20"/>
          <w:szCs w:val="20"/>
          <w:lang w:val="es-MX"/>
        </w:rPr>
        <w:t>Emitir y presentar notas de levantamientos de medidas coactivas dirigidas a las entidades ejecutoras correspondientes como consecuencia directa e inseparable de la emisión de Autos de Conclusión de Tramite en aquellos casos en los que se hubiere dispuesto medidas coactivas.</w:t>
      </w:r>
    </w:p>
    <w:p>
      <w:pPr>
        <w:pStyle w:val="ListParagraph"/>
        <w:rPr>
          <w:rFonts w:ascii="Tahoma" w:hAnsi="Tahoma" w:cs="Tahoma"/>
          <w:lang w:val="es-MX"/>
        </w:rPr>
      </w:pPr>
      <w:r>
        <w:rPr>
          <w:rFonts w:cs="Tahoma" w:ascii="Tahoma" w:hAnsi="Tahoma"/>
          <w:lang w:val="es-MX"/>
        </w:rPr>
      </w:r>
    </w:p>
    <w:p>
      <w:pPr>
        <w:pStyle w:val="Normal"/>
        <w:numPr>
          <w:ilvl w:val="0"/>
          <w:numId w:val="7"/>
        </w:numPr>
        <w:ind w:left="907" w:right="0" w:hanging="340"/>
        <w:jc w:val="both"/>
        <w:rPr>
          <w:rFonts w:ascii="Tahoma" w:hAnsi="Tahoma" w:cs="Tahoma"/>
          <w:sz w:val="20"/>
          <w:szCs w:val="20"/>
          <w:lang w:val="es-MX"/>
        </w:rPr>
      </w:pPr>
      <w:r>
        <w:rPr>
          <w:rFonts w:cs="Tahoma" w:ascii="Tahoma" w:hAnsi="Tahoma"/>
          <w:sz w:val="20"/>
          <w:szCs w:val="20"/>
          <w:lang w:val="es-MX"/>
        </w:rPr>
        <w:t xml:space="preserve">Registrar en el Sistema de Cobranza Coactiva, los actos administrativos que den por concluido los procesos de cobro. </w:t>
      </w:r>
    </w:p>
    <w:p>
      <w:pPr>
        <w:pStyle w:val="ListParagraph"/>
        <w:rPr>
          <w:rFonts w:ascii="Tahoma" w:hAnsi="Tahoma" w:cs="Tahoma"/>
        </w:rPr>
      </w:pPr>
      <w:r>
        <w:rPr>
          <w:rFonts w:cs="Tahoma" w:ascii="Tahoma" w:hAnsi="Tahoma"/>
        </w:rPr>
      </w:r>
    </w:p>
    <w:p>
      <w:pPr>
        <w:pStyle w:val="Normal"/>
        <w:numPr>
          <w:ilvl w:val="0"/>
          <w:numId w:val="7"/>
        </w:numPr>
        <w:ind w:left="907" w:right="0" w:hanging="340"/>
        <w:jc w:val="both"/>
        <w:rPr>
          <w:rFonts w:ascii="Tahoma" w:hAnsi="Tahoma" w:cs="Tahoma"/>
          <w:sz w:val="20"/>
          <w:szCs w:val="20"/>
        </w:rPr>
      </w:pPr>
      <w:r>
        <w:rPr>
          <w:rFonts w:cs="Tahoma" w:ascii="Tahoma" w:hAnsi="Tahoma"/>
          <w:sz w:val="20"/>
          <w:szCs w:val="20"/>
        </w:rPr>
        <w:t>Registrar, actualizar e inventariar los procesos de cobro, en el sistema habilitado para el efecto.</w:t>
      </w:r>
    </w:p>
    <w:p>
      <w:pPr>
        <w:pStyle w:val="ListParagraph"/>
        <w:rPr>
          <w:rFonts w:ascii="Tahoma" w:hAnsi="Tahoma" w:cs="Tahoma"/>
          <w:lang w:val="es-MX"/>
        </w:rPr>
      </w:pPr>
      <w:r>
        <w:rPr>
          <w:rFonts w:cs="Tahoma" w:ascii="Tahoma" w:hAnsi="Tahoma"/>
          <w:lang w:val="es-MX"/>
        </w:rPr>
      </w:r>
    </w:p>
    <w:p>
      <w:pPr>
        <w:pStyle w:val="Normal"/>
        <w:numPr>
          <w:ilvl w:val="0"/>
          <w:numId w:val="7"/>
        </w:numPr>
        <w:ind w:left="907" w:right="0" w:hanging="340"/>
        <w:jc w:val="both"/>
        <w:rPr>
          <w:rFonts w:ascii="Tahoma" w:hAnsi="Tahoma" w:cs="Tahoma"/>
          <w:sz w:val="20"/>
          <w:szCs w:val="20"/>
          <w:lang w:val="es-MX"/>
        </w:rPr>
      </w:pPr>
      <w:r>
        <w:rPr>
          <w:rFonts w:cs="Tahoma" w:ascii="Tahoma" w:hAnsi="Tahoma"/>
          <w:sz w:val="20"/>
          <w:szCs w:val="20"/>
          <w:lang w:val="es-MX"/>
        </w:rPr>
        <w:t>Glosar y foliar los expedientes, a efectos de su remisión de Archivo Institucional de la Gerencia Distrital y/o Graco, cuando corresponda.</w:t>
      </w:r>
    </w:p>
    <w:p>
      <w:pPr>
        <w:pStyle w:val="Normal"/>
        <w:ind w:left="1551" w:right="0" w:hanging="0"/>
        <w:jc w:val="both"/>
        <w:rPr>
          <w:rFonts w:ascii="Tahoma" w:hAnsi="Tahoma" w:cs="Tahoma"/>
          <w:sz w:val="20"/>
          <w:szCs w:val="20"/>
          <w:lang w:val="es-MX"/>
        </w:rPr>
      </w:pPr>
      <w:r>
        <w:rPr>
          <w:rFonts w:cs="Tahoma" w:ascii="Tahoma" w:hAnsi="Tahoma"/>
          <w:sz w:val="20"/>
          <w:szCs w:val="20"/>
          <w:lang w:val="es-MX"/>
        </w:rPr>
      </w:r>
    </w:p>
    <w:p>
      <w:pPr>
        <w:pStyle w:val="Normal"/>
        <w:numPr>
          <w:ilvl w:val="0"/>
          <w:numId w:val="7"/>
        </w:numPr>
        <w:ind w:left="907" w:right="0" w:hanging="340"/>
        <w:jc w:val="both"/>
        <w:rPr>
          <w:rFonts w:ascii="Tahoma" w:hAnsi="Tahoma" w:cs="Tahoma"/>
          <w:sz w:val="20"/>
          <w:szCs w:val="20"/>
          <w:lang w:val="es-MX"/>
        </w:rPr>
      </w:pPr>
      <w:r>
        <w:rPr>
          <w:rFonts w:cs="Tahoma" w:ascii="Tahoma" w:hAnsi="Tahoma"/>
          <w:sz w:val="20"/>
          <w:szCs w:val="20"/>
          <w:lang w:val="es-MX"/>
        </w:rPr>
        <w:t>Digitalizar los proceso inherentes a la ejecución tributaria y otra documentación.</w:t>
      </w:r>
    </w:p>
    <w:p>
      <w:pPr>
        <w:pStyle w:val="Normal"/>
        <w:ind w:left="1551" w:right="0" w:hanging="0"/>
        <w:jc w:val="both"/>
        <w:rPr>
          <w:rFonts w:ascii="Tahoma" w:hAnsi="Tahoma" w:cs="Tahoma"/>
          <w:sz w:val="20"/>
          <w:szCs w:val="20"/>
          <w:lang w:val="es-MX"/>
        </w:rPr>
      </w:pPr>
      <w:r>
        <w:rPr>
          <w:rFonts w:cs="Tahoma" w:ascii="Tahoma" w:hAnsi="Tahoma"/>
          <w:sz w:val="20"/>
          <w:szCs w:val="20"/>
          <w:lang w:val="es-MX"/>
        </w:rPr>
      </w:r>
    </w:p>
    <w:p>
      <w:pPr>
        <w:pStyle w:val="Normal"/>
        <w:numPr>
          <w:ilvl w:val="0"/>
          <w:numId w:val="7"/>
        </w:numPr>
        <w:ind w:left="907" w:right="0" w:hanging="340"/>
        <w:jc w:val="both"/>
        <w:rPr>
          <w:rFonts w:ascii="Tahoma" w:hAnsi="Tahoma" w:cs="Tahoma"/>
          <w:sz w:val="20"/>
          <w:szCs w:val="20"/>
          <w:lang w:val="es-MX"/>
        </w:rPr>
      </w:pPr>
      <w:r>
        <w:rPr>
          <w:rFonts w:cs="Tahoma" w:ascii="Tahoma" w:hAnsi="Tahoma"/>
          <w:sz w:val="20"/>
          <w:szCs w:val="20"/>
          <w:lang w:val="es-MX"/>
        </w:rPr>
        <w:t>Proceder a la reposición de procesos de cobro u otra documentación, en los casos que así corresponda de acuerdo a lo establecido por la Ley N.º 2341 Ley de Procedimiento Administrativo.</w:t>
      </w:r>
    </w:p>
    <w:p>
      <w:pPr>
        <w:pStyle w:val="ListParagraph"/>
        <w:rPr>
          <w:rFonts w:ascii="Tahoma" w:hAnsi="Tahoma" w:cs="Tahoma"/>
          <w:lang w:val="es-MX"/>
        </w:rPr>
      </w:pPr>
      <w:r>
        <w:rPr>
          <w:rFonts w:cs="Tahoma" w:ascii="Tahoma" w:hAnsi="Tahoma"/>
          <w:lang w:val="es-MX"/>
        </w:rPr>
      </w:r>
    </w:p>
    <w:p>
      <w:pPr>
        <w:pStyle w:val="Normal"/>
        <w:numPr>
          <w:ilvl w:val="0"/>
          <w:numId w:val="7"/>
        </w:numPr>
        <w:ind w:left="907" w:right="0" w:hanging="340"/>
        <w:jc w:val="both"/>
        <w:rPr>
          <w:rFonts w:ascii="Tahoma" w:hAnsi="Tahoma" w:cs="Tahoma"/>
          <w:sz w:val="20"/>
          <w:szCs w:val="20"/>
          <w:lang w:val="es-MX"/>
        </w:rPr>
      </w:pPr>
      <w:r>
        <w:rPr>
          <w:rFonts w:cs="Tahoma" w:ascii="Tahoma" w:hAnsi="Tahoma"/>
          <w:sz w:val="20"/>
          <w:szCs w:val="20"/>
          <w:lang w:val="es-MX"/>
        </w:rPr>
        <w:t xml:space="preserve">Emitir informes de avance, mensuales e informe final de actividades, además de cualquier información a solicitud.   </w:t>
      </w:r>
    </w:p>
    <w:p>
      <w:pPr>
        <w:pStyle w:val="ListParagraph"/>
        <w:rPr>
          <w:rFonts w:ascii="Tahoma" w:hAnsi="Tahoma" w:cs="Tahoma"/>
        </w:rPr>
      </w:pPr>
      <w:r>
        <w:rPr>
          <w:rFonts w:cs="Tahoma" w:ascii="Tahoma" w:hAnsi="Tahoma"/>
        </w:rPr>
      </w:r>
    </w:p>
    <w:p>
      <w:pPr>
        <w:pStyle w:val="Normal"/>
        <w:numPr>
          <w:ilvl w:val="0"/>
          <w:numId w:val="7"/>
        </w:numPr>
        <w:ind w:left="907" w:right="0" w:hanging="340"/>
        <w:jc w:val="both"/>
        <w:rPr>
          <w:rFonts w:ascii="Tahoma" w:hAnsi="Tahoma" w:cs="Tahoma"/>
          <w:sz w:val="20"/>
          <w:szCs w:val="20"/>
        </w:rPr>
      </w:pPr>
      <w:r>
        <w:rPr>
          <w:rFonts w:cs="Tahoma" w:ascii="Tahoma" w:hAnsi="Tahoma"/>
          <w:sz w:val="20"/>
          <w:szCs w:val="20"/>
        </w:rPr>
        <w:t xml:space="preserve">Participar en los Operativos de fiabilidad, Control Móvil de Facturación y otros que sean determinados por las Áreas Sustantivas del Servicio de Impuestos Nacionales. </w:t>
      </w:r>
    </w:p>
    <w:p>
      <w:pPr>
        <w:pStyle w:val="Normal"/>
        <w:ind w:left="1551" w:right="0" w:hanging="0"/>
        <w:jc w:val="both"/>
        <w:rPr>
          <w:rFonts w:ascii="Tahoma" w:hAnsi="Tahoma" w:cs="Tahoma"/>
          <w:sz w:val="20"/>
          <w:szCs w:val="20"/>
          <w:lang w:val="es-MX"/>
        </w:rPr>
      </w:pPr>
      <w:r>
        <w:rPr>
          <w:rFonts w:cs="Tahoma" w:ascii="Tahoma" w:hAnsi="Tahoma"/>
          <w:sz w:val="20"/>
          <w:szCs w:val="20"/>
          <w:lang w:val="es-MX"/>
        </w:rPr>
      </w:r>
    </w:p>
    <w:p>
      <w:pPr>
        <w:pStyle w:val="Normal"/>
        <w:numPr>
          <w:ilvl w:val="0"/>
          <w:numId w:val="7"/>
        </w:numPr>
        <w:ind w:left="907" w:right="0" w:hanging="340"/>
        <w:jc w:val="both"/>
        <w:rPr>
          <w:rFonts w:ascii="Tahoma" w:hAnsi="Tahoma" w:cs="Tahoma"/>
          <w:sz w:val="20"/>
          <w:szCs w:val="20"/>
          <w:lang w:val="es-MX"/>
        </w:rPr>
      </w:pPr>
      <w:r>
        <w:rPr>
          <w:rFonts w:cs="Tahoma" w:ascii="Tahoma" w:hAnsi="Tahoma"/>
          <w:color w:val="000000"/>
          <w:sz w:val="20"/>
          <w:szCs w:val="20"/>
          <w:lang w:val="es-MX"/>
        </w:rPr>
        <w:t>Efectuar otras tareas relativas a la naturaleza funcional del Proyecto que le sean asignadas.</w:t>
      </w:r>
    </w:p>
    <w:p>
      <w:pPr>
        <w:pStyle w:val="Ttulo1"/>
        <w:keepNext w:val="tru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 xml:space="preserve">RESULTADO ESPERADO DE LA CONSULTORÍA DE LÍNEA </w:t>
      </w:r>
    </w:p>
    <w:p>
      <w:pPr>
        <w:pStyle w:val="ListParagraph"/>
        <w:widowControl/>
        <w:suppressAutoHyphens w:val="true"/>
        <w:bidi w:val="0"/>
        <w:spacing w:before="0" w:after="0"/>
        <w:ind w:left="720" w:right="0" w:hanging="0"/>
        <w:jc w:val="both"/>
        <w:rPr/>
      </w:pPr>
      <w:r>
        <w:rPr>
          <w:rFonts w:cs="Tahoma" w:ascii="Tahoma" w:hAnsi="Tahoma"/>
          <w:bCs/>
          <w:sz w:val="20"/>
          <w:szCs w:val="20"/>
          <w:lang w:val="es-MX" w:eastAsia="en-US"/>
        </w:rPr>
        <w:t>Atender</w:t>
      </w:r>
      <w:r>
        <w:rPr>
          <w:rFonts w:cs="Tahoma" w:ascii="Tahoma" w:hAnsi="Tahoma"/>
          <w:bCs/>
          <w:sz w:val="20"/>
          <w:szCs w:val="20"/>
          <w:lang w:eastAsia="en-US"/>
        </w:rPr>
        <w:t xml:space="preserve"> el 100% de todos los procesos de cobro que le sean asignados en cuanto a la emisión de Actos Conclusivos, los cuales deberán comprender obligatoriamente el Auto de Conclusión y el levantamiento de medidas coactivas que correspondan y su registro en el Sistema de Cobranza Coactiva, de acuerdo con lo siguiente:</w:t>
      </w:r>
    </w:p>
    <w:p>
      <w:pPr>
        <w:pStyle w:val="ListParagraph"/>
        <w:widowControl/>
        <w:suppressAutoHyphens w:val="true"/>
        <w:bidi w:val="0"/>
        <w:spacing w:before="0" w:after="0"/>
        <w:ind w:left="454" w:right="0" w:hanging="0"/>
        <w:jc w:val="both"/>
        <w:rPr>
          <w:rFonts w:ascii="Tahoma" w:hAnsi="Tahoma" w:cs="Tahoma"/>
        </w:rPr>
      </w:pPr>
      <w:r>
        <w:rPr>
          <w:rFonts w:cs="Tahoma" w:ascii="Tahoma" w:hAnsi="Tahoma"/>
        </w:rPr>
      </w:r>
    </w:p>
    <w:p>
      <w:pPr>
        <w:pStyle w:val="ListParagraph"/>
        <w:widowControl/>
        <w:numPr>
          <w:ilvl w:val="0"/>
          <w:numId w:val="6"/>
        </w:numPr>
        <w:suppressAutoHyphens w:val="true"/>
        <w:bidi w:val="0"/>
        <w:spacing w:before="0" w:after="0"/>
        <w:ind w:left="680" w:right="0" w:hanging="340"/>
        <w:jc w:val="both"/>
        <w:rPr/>
      </w:pPr>
      <w:r>
        <w:rPr>
          <w:rFonts w:cs="Tahoma" w:ascii="Tahoma" w:hAnsi="Tahoma"/>
          <w:bCs/>
          <w:sz w:val="20"/>
          <w:szCs w:val="20"/>
          <w:lang w:val="es-BO" w:eastAsia="en-US"/>
        </w:rPr>
        <w:t>Depuración</w:t>
      </w:r>
      <w:r>
        <w:rPr>
          <w:rFonts w:cs="Tahoma" w:ascii="Tahoma" w:hAnsi="Tahoma"/>
          <w:bCs/>
          <w:sz w:val="20"/>
          <w:szCs w:val="20"/>
          <w:lang w:eastAsia="en-US"/>
        </w:rPr>
        <w:t xml:space="preserve"> de la cartera en mora y r</w:t>
      </w:r>
      <w:r>
        <w:rPr>
          <w:rFonts w:cs="Tahoma" w:ascii="Tahoma" w:hAnsi="Tahoma"/>
          <w:bCs/>
          <w:sz w:val="20"/>
          <w:szCs w:val="20"/>
          <w:lang w:val="es-MX" w:eastAsia="en-US"/>
        </w:rPr>
        <w:t>educción de cantidad de procesos pagados pendientes de conclusión a través de la elaboración de Informes de No Existencia de adeudos tributarios (denominados Informes “0” e Informes de Conclusión) y consiguiente emisión de Actos Conclusivos (Autos de Conclusión de Trámite, Resoluciones Finales de Sumario, Resoluciones Sancionatorias Pagadas, Resoluciones Administrativas de Nulidad o Exoneración y generar Reporte</w:t>
      </w:r>
      <w:bookmarkStart w:id="119" w:name="DWT2091_Copia_1_Copia_2"/>
      <w:bookmarkStart w:id="120" w:name="DWT1961_Copia_1_Copia_2"/>
      <w:bookmarkEnd w:id="119"/>
      <w:bookmarkEnd w:id="120"/>
      <w:r>
        <w:rPr>
          <w:rFonts w:cs="Tahoma" w:ascii="Tahoma" w:hAnsi="Tahoma"/>
          <w:bCs/>
          <w:sz w:val="20"/>
          <w:szCs w:val="20"/>
          <w:lang w:val="es-MX" w:eastAsia="en-US"/>
        </w:rPr>
        <w:t xml:space="preserve">s </w:t>
      </w:r>
      <w:bookmarkStart w:id="121" w:name="DWT2093_Copia_1_Copia_2"/>
      <w:bookmarkStart w:id="122" w:name="DWT1963_Copia_1_Copia_2"/>
      <w:bookmarkEnd w:id="121"/>
      <w:bookmarkEnd w:id="122"/>
      <w:r>
        <w:rPr>
          <w:rFonts w:cs="Tahoma" w:ascii="Tahoma" w:hAnsi="Tahoma"/>
          <w:bCs/>
          <w:sz w:val="20"/>
          <w:szCs w:val="20"/>
          <w:lang w:val="es-MX" w:eastAsia="en-US"/>
        </w:rPr>
        <w:t>de</w:t>
      </w:r>
      <w:bookmarkStart w:id="123" w:name="DWT2095_Copia_1_Copia_2"/>
      <w:bookmarkStart w:id="124" w:name="DWT1965_Copia_1_Copia_2"/>
      <w:bookmarkEnd w:id="123"/>
      <w:bookmarkEnd w:id="124"/>
      <w:r>
        <w:rPr>
          <w:rFonts w:cs="Tahoma" w:ascii="Tahoma" w:hAnsi="Tahoma"/>
          <w:bCs/>
          <w:sz w:val="20"/>
          <w:szCs w:val="20"/>
          <w:lang w:val="es-MX" w:eastAsia="en-US"/>
        </w:rPr>
        <w:t xml:space="preserve"> Declaraciones Juradas pagadas antes del inicio  Inicio de la Ejecución Tributaria) así como la gestión de archivo, registro y actualización del proceso de cobro en el Sistema de Cobranza Coactiva. </w:t>
      </w:r>
    </w:p>
    <w:p>
      <w:pPr>
        <w:pStyle w:val="Normal"/>
        <w:widowControl/>
        <w:numPr>
          <w:ilvl w:val="0"/>
          <w:numId w:val="8"/>
        </w:numPr>
        <w:suppressAutoHyphens w:val="true"/>
        <w:bidi w:val="0"/>
        <w:spacing w:before="0" w:after="0"/>
        <w:ind w:left="680" w:right="0" w:hanging="340"/>
        <w:jc w:val="both"/>
        <w:rPr>
          <w:rFonts w:ascii="Tahoma" w:hAnsi="Tahoma" w:eastAsia="Times New Roman" w:cs="Tahoma"/>
          <w:sz w:val="20"/>
          <w:szCs w:val="20"/>
          <w:lang w:val="es-MX" w:eastAsia="en-US"/>
        </w:rPr>
      </w:pPr>
      <w:r>
        <w:rPr>
          <w:rFonts w:eastAsia="Times New Roman" w:cs="Tahoma" w:ascii="Tahoma" w:hAnsi="Tahoma"/>
          <w:sz w:val="20"/>
          <w:szCs w:val="20"/>
          <w:lang w:val="es-MX" w:eastAsia="en-US"/>
        </w:rPr>
        <w:t>Emitir y presentar notas de levantamientos de medidas coactivas dirigidas a las entidades ejecutoras correspondientes en aquellos casos en los que se hubiere dispuesto medidas coactivas.</w:t>
      </w:r>
    </w:p>
    <w:p>
      <w:pPr>
        <w:pStyle w:val="Normal"/>
        <w:widowControl/>
        <w:numPr>
          <w:ilvl w:val="0"/>
          <w:numId w:val="8"/>
        </w:numPr>
        <w:suppressAutoHyphens w:val="true"/>
        <w:bidi w:val="0"/>
        <w:spacing w:before="0" w:after="0"/>
        <w:ind w:left="680" w:right="0" w:hanging="340"/>
        <w:jc w:val="both"/>
        <w:rPr>
          <w:rFonts w:ascii="Tahoma" w:hAnsi="Tahoma" w:cs="Tahoma"/>
          <w:sz w:val="20"/>
          <w:szCs w:val="20"/>
          <w:lang w:val="es-MX"/>
        </w:rPr>
      </w:pPr>
      <w:r>
        <w:rPr>
          <w:rFonts w:eastAsia="Times New Roman" w:cs="Tahoma" w:ascii="Tahoma" w:hAnsi="Tahoma"/>
          <w:sz w:val="20"/>
          <w:szCs w:val="20"/>
          <w:lang w:val="es-MX" w:eastAsia="en-US"/>
        </w:rPr>
        <w:t xml:space="preserve">Registrar en el Sistema de Cobranza Coactiva, los actos administrativos que den por concluido los procesos de cobro. </w:t>
      </w:r>
    </w:p>
    <w:p>
      <w:pPr>
        <w:pStyle w:val="Normal"/>
        <w:widowControl/>
        <w:numPr>
          <w:ilvl w:val="0"/>
          <w:numId w:val="8"/>
        </w:numPr>
        <w:suppressAutoHyphens w:val="true"/>
        <w:bidi w:val="0"/>
        <w:spacing w:before="0" w:after="0"/>
        <w:ind w:left="680" w:right="0" w:hanging="340"/>
        <w:jc w:val="both"/>
        <w:rPr>
          <w:rFonts w:ascii="Tahoma" w:hAnsi="Tahoma" w:cs="Tahoma"/>
          <w:sz w:val="20"/>
          <w:szCs w:val="20"/>
          <w:lang w:val="es-MX"/>
        </w:rPr>
      </w:pPr>
      <w:r>
        <w:rPr>
          <w:rFonts w:eastAsia="Times New Roman" w:cs="Tahoma" w:ascii="Tahoma" w:hAnsi="Tahoma"/>
          <w:sz w:val="20"/>
          <w:szCs w:val="20"/>
          <w:lang w:val="es-MX" w:eastAsia="en-US"/>
        </w:rPr>
        <w:t>Digitalizar los proceso inherentes a la ejecución tributaria y otra documentación.</w:t>
      </w:r>
    </w:p>
    <w:p>
      <w:pPr>
        <w:pStyle w:val="Normal"/>
        <w:ind w:left="907" w:right="0" w:hanging="340"/>
        <w:jc w:val="both"/>
        <w:rPr>
          <w:rFonts w:ascii="Tahoma" w:hAnsi="Tahoma" w:eastAsia="Times New Roman" w:cs="Tahoma"/>
          <w:sz w:val="20"/>
          <w:szCs w:val="20"/>
          <w:highlight w:val="yellow"/>
          <w:lang w:val="es-MX" w:eastAsia="en-US"/>
        </w:rPr>
      </w:pPr>
      <w:r>
        <w:rPr>
          <w:rFonts w:eastAsia="Times New Roman" w:cs="Tahoma" w:ascii="Tahoma" w:hAnsi="Tahoma"/>
          <w:sz w:val="20"/>
          <w:szCs w:val="20"/>
          <w:highlight w:val="yellow"/>
          <w:lang w:val="es-MX" w:eastAsia="en-US"/>
        </w:rPr>
      </w:r>
    </w:p>
    <w:p>
      <w:pPr>
        <w:pStyle w:val="Ttulo1"/>
        <w:keepNext w:val="tru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PRESENTACIÓN DE INFORMES MENSUALES</w:t>
      </w:r>
    </w:p>
    <w:p>
      <w:pPr>
        <w:pStyle w:val="Normal"/>
        <w:jc w:val="both"/>
        <w:rPr/>
      </w:pPr>
      <w:r>
        <w:rPr>
          <w:rFonts w:cs="Tahoma" w:ascii="Tahoma" w:hAnsi="Tahoma"/>
          <w:b/>
          <w:sz w:val="20"/>
          <w:szCs w:val="20"/>
        </w:rPr>
        <w:t>Presentación de informes mensuales:</w:t>
      </w:r>
    </w:p>
    <w:p>
      <w:pPr>
        <w:pStyle w:val="Normal"/>
        <w:jc w:val="both"/>
        <w:rPr>
          <w:rFonts w:ascii="Tahoma" w:hAnsi="Tahoma" w:cs="Tahoma"/>
        </w:rPr>
      </w:pPr>
      <w:r>
        <w:rPr>
          <w:rFonts w:cs="Tahoma" w:ascii="Tahoma" w:hAnsi="Tahoma"/>
        </w:rPr>
      </w:r>
    </w:p>
    <w:p>
      <w:pPr>
        <w:pStyle w:val="NoSpacing"/>
        <w:ind w:right="0" w:hanging="0"/>
        <w:jc w:val="both"/>
        <w:rPr/>
      </w:pPr>
      <w:r>
        <w:rPr>
          <w:rFonts w:cs="Tahoma" w:ascii="Tahoma" w:hAnsi="Tahoma"/>
          <w:color w:val="000000"/>
          <w:sz w:val="20"/>
          <w:szCs w:val="20"/>
        </w:rPr>
        <w:t xml:space="preserve">El </w:t>
      </w:r>
      <w:r>
        <w:rPr>
          <w:rFonts w:cs="Tahoma" w:ascii="Tahoma" w:hAnsi="Tahoma"/>
          <w:b/>
          <w:color w:val="000000"/>
          <w:sz w:val="20"/>
          <w:szCs w:val="20"/>
        </w:rPr>
        <w:t>CONSULTOR</w:t>
      </w:r>
      <w:r>
        <w:rPr>
          <w:rFonts w:cs="Tahoma" w:ascii="Tahoma" w:hAnsi="Tahoma"/>
          <w:color w:val="000000"/>
          <w:sz w:val="20"/>
          <w:szCs w:val="20"/>
        </w:rPr>
        <w:t xml:space="preserve"> deberá presenta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Spacing"/>
        <w:ind w:left="567" w:right="0" w:hanging="0"/>
        <w:jc w:val="both"/>
        <w:rPr>
          <w:rFonts w:ascii="Tahoma" w:hAnsi="Tahoma" w:cs="Tahoma"/>
          <w:color w:val="000000"/>
          <w:sz w:val="20"/>
          <w:szCs w:val="20"/>
        </w:rPr>
      </w:pPr>
      <w:r>
        <w:rPr>
          <w:rFonts w:cs="Tahoma" w:ascii="Tahoma" w:hAnsi="Tahoma"/>
          <w:color w:val="000000"/>
          <w:sz w:val="20"/>
          <w:szCs w:val="20"/>
        </w:rPr>
      </w:r>
    </w:p>
    <w:p>
      <w:pPr>
        <w:pStyle w:val="ListParagraph"/>
        <w:widowControl/>
        <w:suppressAutoHyphens w:val="true"/>
        <w:bidi w:val="0"/>
        <w:spacing w:before="0" w:after="0"/>
        <w:ind w:left="720" w:right="0" w:hanging="0"/>
        <w:contextualSpacing/>
        <w:jc w:val="both"/>
        <w:rPr/>
      </w:pPr>
      <w:r>
        <w:rPr>
          <w:rFonts w:cs="Tahoma" w:ascii="Tahoma" w:hAnsi="Tahoma"/>
          <w:b w:val="false"/>
          <w:bCs w:val="false"/>
          <w:color w:val="000000"/>
          <w:kern w:val="0"/>
          <w:sz w:val="20"/>
          <w:szCs w:val="20"/>
          <w:lang w:val="es-ES" w:eastAsia="en-US" w:bidi="ar-SA"/>
        </w:rPr>
        <w:t xml:space="preserve">El </w:t>
      </w:r>
      <w:r>
        <w:rPr>
          <w:rFonts w:cs="Tahoma" w:ascii="Tahoma" w:hAnsi="Tahoma"/>
          <w:b/>
          <w:color w:val="000000"/>
          <w:kern w:val="0"/>
          <w:sz w:val="20"/>
          <w:szCs w:val="20"/>
          <w:lang w:val="es-ES" w:eastAsia="en-US" w:bidi="ar-SA"/>
        </w:rPr>
        <w:t>Responsable de Recepción designado</w:t>
      </w:r>
      <w:r>
        <w:rPr>
          <w:rFonts w:cs="Tahoma" w:ascii="Tahoma" w:hAnsi="Tahoma"/>
          <w:color w:val="000000"/>
        </w:rPr>
        <w:t xml:space="preserve">, </w:t>
      </w:r>
      <w:r>
        <w:rPr>
          <w:rFonts w:cs="Tahoma" w:ascii="Tahoma" w:hAnsi="Tahoma"/>
          <w:color w:val="000000"/>
          <w:sz w:val="20"/>
          <w:szCs w:val="20"/>
        </w:rPr>
        <w:t xml:space="preserve">deberá aprobar (firma y sello) el “Informe Mensual de Actividades” presentado por el Consultor hasta el día hábil siguiente de recibido el mismo. </w:t>
      </w:r>
    </w:p>
    <w:p>
      <w:pPr>
        <w:pStyle w:val="ListParagraph"/>
        <w:spacing w:before="0" w:after="0"/>
        <w:contextualSpacing/>
        <w:jc w:val="both"/>
        <w:rPr>
          <w:rFonts w:ascii="Tahoma" w:hAnsi="Tahoma" w:cs="Tahoma"/>
          <w:color w:val="000000"/>
        </w:rPr>
      </w:pPr>
      <w:r>
        <w:rPr>
          <w:rFonts w:cs="Tahoma" w:ascii="Tahoma" w:hAnsi="Tahoma"/>
          <w:color w:val="000000"/>
        </w:rPr>
      </w:r>
    </w:p>
    <w:p>
      <w:pPr>
        <w:pStyle w:val="ListParagraph"/>
        <w:widowControl/>
        <w:tabs>
          <w:tab w:val="clear" w:pos="709"/>
          <w:tab w:val="left" w:pos="510" w:leader="none"/>
        </w:tabs>
        <w:suppressAutoHyphens w:val="true"/>
        <w:bidi w:val="0"/>
        <w:spacing w:before="0" w:after="0"/>
        <w:ind w:left="720" w:right="0" w:hanging="0"/>
        <w:contextualSpacing/>
        <w:jc w:val="both"/>
        <w:rPr/>
      </w:pPr>
      <w:r>
        <w:rPr>
          <w:rFonts w:cs="Tahoma" w:ascii="Tahoma" w:hAnsi="Tahoma"/>
        </w:rPr>
        <w:t xml:space="preserve">El Jefe del Departamento Jurídico y de Cobranza Coactiva </w:t>
      </w:r>
      <w:r>
        <w:rPr>
          <w:rFonts w:cs="Tahoma" w:ascii="Tahoma" w:hAnsi="Tahoma"/>
          <w:sz w:val="20"/>
          <w:szCs w:val="20"/>
        </w:rPr>
        <w:t xml:space="preserve">remitirá el “Informe Mensual de Actividades” aprobado mediante nota a la </w:t>
      </w:r>
      <w:r>
        <w:rPr>
          <w:rFonts w:cs="Tahoma" w:ascii="Tahoma" w:hAnsi="Tahoma"/>
          <w:b/>
          <w:sz w:val="20"/>
          <w:szCs w:val="20"/>
        </w:rPr>
        <w:t xml:space="preserve">Gerencia </w:t>
      </w:r>
      <w:r>
        <w:rPr>
          <w:rFonts w:eastAsia="Times New Roman" w:cs="Tahoma" w:ascii="Tahoma" w:hAnsi="Tahoma"/>
          <w:b/>
          <w:color w:val="000000"/>
          <w:kern w:val="0"/>
          <w:sz w:val="20"/>
          <w:szCs w:val="20"/>
          <w:lang w:val="es-ES" w:eastAsia="en-US" w:bidi="ar-SA"/>
        </w:rPr>
        <w:t>Distrital Tarija</w:t>
      </w:r>
      <w:r>
        <w:rPr>
          <w:rFonts w:cs="Tahoma" w:ascii="Tahoma" w:hAnsi="Tahoma"/>
          <w:sz w:val="20"/>
          <w:szCs w:val="20"/>
        </w:rPr>
        <w:t>, hasta el día hábil siguiente de aprobado el informe mensual, dentro del mes que se está por cancelar.</w:t>
      </w:r>
    </w:p>
    <w:p>
      <w:pPr>
        <w:pStyle w:val="ListParagraph"/>
        <w:spacing w:before="0" w:after="0"/>
        <w:ind w:left="737" w:right="0" w:hanging="454"/>
        <w:contextualSpacing/>
        <w:jc w:val="both"/>
        <w:rPr>
          <w:rFonts w:ascii="Cambria" w:hAnsi="Cambria"/>
        </w:rPr>
      </w:pPr>
      <w:r>
        <w:rPr>
          <w:rFonts w:ascii="Cambria" w:hAnsi="Cambria"/>
        </w:rPr>
      </w:r>
    </w:p>
    <w:p>
      <w:pPr>
        <w:pStyle w:val="Ttulo1"/>
        <w:numPr>
          <w:ilvl w:val="0"/>
          <w:numId w:val="2"/>
        </w:numPr>
        <w:pBdr>
          <w:bottom w:val="single" w:sz="12" w:space="1" w:color="365F91"/>
        </w:pBdr>
        <w:spacing w:before="120" w:after="120"/>
        <w:jc w:val="both"/>
        <w:rPr>
          <w:rFonts w:ascii="Tahoma" w:hAnsi="Tahoma" w:cs="Tahoma"/>
          <w:sz w:val="20"/>
          <w:szCs w:val="20"/>
          <w:lang w:val="es-BO"/>
        </w:rPr>
      </w:pPr>
      <w:r>
        <w:rPr>
          <w:rFonts w:cs="Tahoma"/>
          <w:sz w:val="20"/>
          <w:szCs w:val="20"/>
          <w:lang w:val="es-BO"/>
        </w:rPr>
        <w:t>PRESENTACIÓN DE INFORME FINAL</w:t>
      </w:r>
    </w:p>
    <w:p>
      <w:pPr>
        <w:pStyle w:val="NoSpacing"/>
        <w:widowControl/>
        <w:suppressAutoHyphens w:val="true"/>
        <w:bidi w:val="0"/>
        <w:spacing w:before="0" w:after="0"/>
        <w:ind w:right="0" w:hanging="0"/>
        <w:jc w:val="both"/>
        <w:rPr>
          <w:rFonts w:ascii="Tahoma" w:hAnsi="Tahoma" w:cs="Tahoma"/>
          <w:b/>
          <w:b/>
          <w:sz w:val="20"/>
          <w:szCs w:val="20"/>
        </w:rPr>
      </w:pPr>
      <w:r>
        <w:rPr>
          <w:rFonts w:cs="Tahoma" w:ascii="Tahoma" w:hAnsi="Tahoma"/>
          <w:b/>
          <w:sz w:val="20"/>
          <w:szCs w:val="20"/>
        </w:rPr>
        <w:t>Presentación del Informe Final:</w:t>
      </w:r>
    </w:p>
    <w:p>
      <w:pPr>
        <w:pStyle w:val="NoSpacing"/>
        <w:ind w:left="993" w:right="0" w:hanging="0"/>
        <w:jc w:val="both"/>
        <w:rPr>
          <w:rFonts w:ascii="Tahoma" w:hAnsi="Tahoma" w:cs="Tahoma"/>
          <w:b/>
          <w:b/>
          <w:sz w:val="20"/>
          <w:szCs w:val="20"/>
        </w:rPr>
      </w:pPr>
      <w:r>
        <w:rPr>
          <w:rFonts w:cs="Tahoma" w:ascii="Tahoma" w:hAnsi="Tahoma"/>
          <w:b/>
          <w:sz w:val="20"/>
          <w:szCs w:val="20"/>
        </w:rPr>
      </w:r>
    </w:p>
    <w:p>
      <w:pPr>
        <w:pStyle w:val="Normal"/>
        <w:widowControl/>
        <w:numPr>
          <w:ilvl w:val="0"/>
          <w:numId w:val="10"/>
        </w:numPr>
        <w:suppressAutoHyphens w:val="true"/>
        <w:bidi w:val="0"/>
        <w:spacing w:before="0" w:after="0"/>
        <w:ind w:left="794" w:right="0" w:hanging="340"/>
        <w:jc w:val="both"/>
        <w:rPr/>
      </w:pPr>
      <w:r>
        <w:rPr>
          <w:rFonts w:cs="Tahoma" w:ascii="Tahoma" w:hAnsi="Tahoma"/>
          <w:color w:val="000000"/>
          <w:kern w:val="0"/>
          <w:sz w:val="20"/>
          <w:szCs w:val="20"/>
          <w:lang w:val="es-ES" w:eastAsia="en-US" w:bidi="ar-SA"/>
        </w:rPr>
        <w:t>A la conclusión del contrato cada CONSULTOR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pPr>
        <w:pStyle w:val="Normal"/>
        <w:ind w:left="720" w:right="0" w:hanging="0"/>
        <w:jc w:val="both"/>
        <w:rPr>
          <w:rFonts w:ascii="Tahoma" w:hAnsi="Tahoma" w:cs="Tahoma"/>
          <w:color w:val="auto"/>
          <w:kern w:val="0"/>
          <w:sz w:val="20"/>
          <w:szCs w:val="20"/>
          <w:lang w:val="es-ES" w:eastAsia="en-US" w:bidi="ar-SA"/>
        </w:rPr>
      </w:pPr>
      <w:r>
        <w:rPr>
          <w:rFonts w:cs="Tahoma" w:ascii="Tahoma" w:hAnsi="Tahoma"/>
          <w:color w:val="auto"/>
          <w:kern w:val="0"/>
          <w:sz w:val="20"/>
          <w:szCs w:val="20"/>
          <w:lang w:val="es-ES" w:eastAsia="en-US" w:bidi="ar-SA"/>
        </w:rPr>
      </w:r>
    </w:p>
    <w:p>
      <w:pPr>
        <w:pStyle w:val="Normal"/>
        <w:widowControl/>
        <w:numPr>
          <w:ilvl w:val="0"/>
          <w:numId w:val="10"/>
        </w:numPr>
        <w:suppressAutoHyphens w:val="true"/>
        <w:bidi w:val="0"/>
        <w:spacing w:before="0" w:after="0"/>
        <w:ind w:left="794" w:right="0" w:hanging="340"/>
        <w:jc w:val="both"/>
        <w:rPr/>
      </w:pPr>
      <w:r>
        <w:rPr>
          <w:rFonts w:cs="Tahoma" w:ascii="Tahoma" w:hAnsi="Tahoma"/>
          <w:color w:val="000000"/>
          <w:kern w:val="0"/>
          <w:sz w:val="20"/>
          <w:szCs w:val="20"/>
          <w:lang w:val="es-ES" w:eastAsia="en-US" w:bidi="ar-SA"/>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w:t>
      </w:r>
      <w:r>
        <w:rPr>
          <w:rFonts w:cs="Tahoma" w:ascii="Tahoma" w:hAnsi="Tahoma"/>
          <w:sz w:val="20"/>
          <w:szCs w:val="20"/>
        </w:rPr>
        <w:t xml:space="preserve">Formulario de Finalización de </w:t>
      </w:r>
      <w:r>
        <w:rPr>
          <w:rFonts w:cs="Tahoma" w:ascii="Tahoma" w:hAnsi="Tahoma"/>
          <w:sz w:val="20"/>
          <w:szCs w:val="20"/>
          <w:lang w:val="en-US"/>
        </w:rPr>
        <w:t>Relacion Contractual,</w:t>
      </w:r>
      <w:r>
        <w:rPr>
          <w:rFonts w:cs="Tahoma" w:ascii="Tahoma" w:hAnsi="Tahoma"/>
          <w:color w:val="000000"/>
          <w:kern w:val="0"/>
          <w:sz w:val="20"/>
          <w:szCs w:val="20"/>
          <w:lang w:val="es-ES" w:eastAsia="en-US" w:bidi="ar-SA"/>
        </w:rPr>
        <w:t xml:space="preserve"> y la solicitud de baja de todos los sistemas a los cuales tuvo acceso el consultor.</w:t>
      </w:r>
    </w:p>
    <w:p>
      <w:pPr>
        <w:pStyle w:val="ListParagraph"/>
        <w:spacing w:before="0" w:after="0"/>
        <w:ind w:left="720" w:right="0" w:hanging="0"/>
        <w:contextualSpacing/>
        <w:jc w:val="both"/>
        <w:rPr>
          <w:rFonts w:ascii="Tahoma" w:hAnsi="Tahoma" w:eastAsia="Times New Roman" w:cs="Tahoma"/>
          <w:sz w:val="20"/>
          <w:szCs w:val="20"/>
          <w:lang w:val="es-ES" w:eastAsia="en-US"/>
        </w:rPr>
      </w:pPr>
      <w:r>
        <w:rPr>
          <w:rFonts w:eastAsia="Times New Roman" w:cs="Tahoma" w:ascii="Tahoma" w:hAnsi="Tahoma"/>
          <w:sz w:val="20"/>
          <w:szCs w:val="20"/>
          <w:lang w:val="es-ES" w:eastAsia="en-US"/>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 xml:space="preserve">COORDINACIÓN Y SUPERVISIÓN </w:t>
      </w:r>
    </w:p>
    <w:p>
      <w:pPr>
        <w:pStyle w:val="Normal"/>
        <w:ind w:right="0" w:hanging="0"/>
        <w:jc w:val="both"/>
        <w:rPr/>
      </w:pPr>
      <w:r>
        <w:rPr>
          <w:rFonts w:cs="Tahoma" w:ascii="Tahoma" w:hAnsi="Tahoma"/>
          <w:bCs/>
          <w:iCs/>
          <w:sz w:val="20"/>
          <w:szCs w:val="20"/>
          <w:lang w:eastAsia="en-US"/>
        </w:rPr>
        <w:t xml:space="preserve">La consultoría se realizará en coordinación y supervisión  </w:t>
      </w:r>
      <w:r>
        <w:rPr>
          <w:rFonts w:cs="Tahoma" w:ascii="Tahoma" w:hAnsi="Tahoma"/>
          <w:sz w:val="20"/>
          <w:szCs w:val="20"/>
          <w:lang w:eastAsia="en-US"/>
        </w:rPr>
        <w:t xml:space="preserve">del Supervisor y/o Responsable de Cobranza Coactiva y Jefe de Departamento Jurídico y de Cobranza Coactiva de la </w:t>
      </w:r>
      <w:r>
        <w:rPr>
          <w:rFonts w:cs="Tahoma" w:ascii="Tahoma" w:hAnsi="Tahoma"/>
          <w:b/>
          <w:sz w:val="20"/>
          <w:szCs w:val="20"/>
          <w:lang w:eastAsia="en-US"/>
        </w:rPr>
        <w:t xml:space="preserve">Gerencia </w:t>
      </w:r>
      <w:r>
        <w:rPr>
          <w:rFonts w:eastAsia="Times New Roman" w:cs="Tahoma" w:ascii="Tahoma" w:hAnsi="Tahoma"/>
          <w:b/>
          <w:color w:val="000000"/>
          <w:kern w:val="0"/>
          <w:sz w:val="20"/>
          <w:szCs w:val="20"/>
          <w:lang w:val="es-ES" w:eastAsia="en-US" w:bidi="ar-SA"/>
        </w:rPr>
        <w:t>Distrital Tarija</w:t>
      </w:r>
      <w:r>
        <w:rPr>
          <w:rFonts w:cs="Tahoma" w:ascii="Tahoma" w:hAnsi="Tahoma"/>
          <w:sz w:val="20"/>
          <w:szCs w:val="20"/>
          <w:highlight w:val="yellow"/>
          <w:lang w:eastAsia="en-US"/>
        </w:rPr>
        <w:t>.</w:t>
      </w:r>
    </w:p>
    <w:p>
      <w:pPr>
        <w:pStyle w:val="Normal"/>
        <w:ind w:left="426" w:right="0" w:hanging="0"/>
        <w:jc w:val="both"/>
        <w:rPr>
          <w:rFonts w:ascii="Tahoma" w:hAnsi="Tahoma" w:cs="Tahoma"/>
          <w:sz w:val="20"/>
          <w:szCs w:val="20"/>
          <w:highlight w:val="yellow"/>
          <w:lang w:eastAsia="en-US"/>
        </w:rPr>
      </w:pPr>
      <w:r>
        <w:rPr>
          <w:rFonts w:cs="Tahoma" w:ascii="Tahoma" w:hAnsi="Tahoma"/>
          <w:sz w:val="20"/>
          <w:szCs w:val="20"/>
          <w:highlight w:val="yellow"/>
          <w:lang w:eastAsia="en-US"/>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LUGAR Y PLAZO DE PRESTACIÓN DEL SERVICIO DE CONSULTORÍA</w:t>
      </w:r>
    </w:p>
    <w:p>
      <w:pPr>
        <w:pStyle w:val="NoSpacing"/>
        <w:ind w:right="0" w:hanging="0"/>
        <w:jc w:val="both"/>
        <w:rPr/>
      </w:pPr>
      <w:r>
        <w:rPr>
          <w:rFonts w:cs="Tahoma" w:ascii="Tahoma" w:hAnsi="Tahoma"/>
          <w:sz w:val="20"/>
          <w:szCs w:val="20"/>
        </w:rPr>
        <w:t xml:space="preserve">El consultor desarrollará sus actividades con dedicación exclusiva a la institución en las instalaciones de la Oficina del Departamento Jurídico y de Cobranza Coactiva de la </w:t>
      </w:r>
      <w:r>
        <w:rPr>
          <w:rFonts w:cs="Tahoma" w:ascii="Tahoma" w:hAnsi="Tahoma"/>
          <w:b/>
          <w:sz w:val="20"/>
          <w:szCs w:val="20"/>
          <w:lang w:eastAsia="en-US"/>
        </w:rPr>
        <w:t xml:space="preserve">Gerencia </w:t>
      </w:r>
      <w:r>
        <w:rPr>
          <w:rFonts w:eastAsia="Times New Roman" w:cs="Tahoma" w:ascii="Tahoma" w:hAnsi="Tahoma"/>
          <w:b/>
          <w:color w:val="000000"/>
          <w:kern w:val="0"/>
          <w:sz w:val="20"/>
          <w:szCs w:val="20"/>
          <w:lang w:val="es-ES" w:eastAsia="en-US" w:bidi="ar-SA"/>
        </w:rPr>
        <w:t>Distrital Tarija</w:t>
      </w:r>
      <w:r>
        <w:rPr>
          <w:rFonts w:cs="Tahoma" w:ascii="Tahoma" w:hAnsi="Tahoma"/>
          <w:sz w:val="20"/>
          <w:szCs w:val="20"/>
        </w:rPr>
        <w:t xml:space="preserve">, del SIN ubicada en </w:t>
      </w:r>
      <w:r>
        <w:rPr>
          <w:rFonts w:eastAsia="Times New Roman" w:cs="Tahoma" w:ascii="Tahoma" w:hAnsi="Tahoma"/>
          <w:b/>
          <w:color w:val="000000"/>
          <w:kern w:val="0"/>
          <w:sz w:val="20"/>
          <w:szCs w:val="20"/>
          <w:lang w:val="es-ES" w:eastAsia="en-US" w:bidi="ar-SA"/>
        </w:rPr>
        <w:t>Avenida Victor Paz Estenssoro N° 184, esquina Daniel Campos</w:t>
      </w:r>
      <w:r>
        <w:rPr>
          <w:rFonts w:cs="Tahoma" w:ascii="Tahoma" w:hAnsi="Tahoma"/>
          <w:b/>
          <w:sz w:val="20"/>
          <w:szCs w:val="20"/>
        </w:rPr>
        <w:t>.</w:t>
      </w:r>
    </w:p>
    <w:p>
      <w:pPr>
        <w:pStyle w:val="NoSpacing"/>
        <w:ind w:left="426" w:right="0" w:hanging="0"/>
        <w:jc w:val="both"/>
        <w:rPr>
          <w:rFonts w:ascii="Tahoma" w:hAnsi="Tahoma" w:cs="Tahoma"/>
          <w:sz w:val="20"/>
          <w:szCs w:val="20"/>
        </w:rPr>
      </w:pPr>
      <w:r>
        <w:rPr>
          <w:rFonts w:cs="Tahoma" w:ascii="Tahoma" w:hAnsi="Tahoma"/>
          <w:sz w:val="20"/>
          <w:szCs w:val="20"/>
        </w:rPr>
      </w:r>
    </w:p>
    <w:p>
      <w:pPr>
        <w:pStyle w:val="NoSpacing"/>
        <w:widowControl/>
        <w:suppressAutoHyphens w:val="true"/>
        <w:bidi w:val="0"/>
        <w:spacing w:before="0" w:after="0"/>
        <w:ind w:right="0" w:hanging="0"/>
        <w:jc w:val="both"/>
        <w:rPr>
          <w:rFonts w:ascii="Tahoma" w:hAnsi="Tahoma" w:cs="Tahoma"/>
          <w:sz w:val="20"/>
          <w:szCs w:val="20"/>
          <w:lang w:val="es-MX"/>
        </w:rPr>
      </w:pPr>
      <w:r>
        <w:rPr>
          <w:rFonts w:cs="Tahoma" w:ascii="Tahoma" w:hAnsi="Tahoma"/>
          <w:sz w:val="20"/>
          <w:szCs w:val="20"/>
          <w:lang w:val="es-MX"/>
        </w:rPr>
        <w:t xml:space="preserve">El horario de trabajo al que estará sujeto el consultor o consultora estará establecido por la Entidad; de lunes a viernes mismo que deberá cumplir las 8 horas laborales por día. </w:t>
      </w:r>
    </w:p>
    <w:p>
      <w:pPr>
        <w:pStyle w:val="NoSpacing"/>
        <w:ind w:left="426" w:right="0" w:hanging="0"/>
        <w:jc w:val="both"/>
        <w:rPr>
          <w:rFonts w:ascii="Tahoma" w:hAnsi="Tahoma" w:cs="Tahoma"/>
          <w:sz w:val="20"/>
          <w:szCs w:val="20"/>
          <w:lang w:val="es-MX"/>
        </w:rPr>
      </w:pPr>
      <w:r>
        <w:rPr>
          <w:rFonts w:cs="Tahoma" w:ascii="Tahoma" w:hAnsi="Tahoma"/>
          <w:sz w:val="20"/>
          <w:szCs w:val="20"/>
          <w:lang w:val="es-MX"/>
        </w:rPr>
      </w:r>
    </w:p>
    <w:p>
      <w:pPr>
        <w:pStyle w:val="Normal"/>
        <w:widowControl/>
        <w:suppressAutoHyphens w:val="true"/>
        <w:bidi w:val="0"/>
        <w:spacing w:before="0" w:after="0"/>
        <w:ind w:right="0" w:hanging="0"/>
        <w:jc w:val="both"/>
        <w:rPr>
          <w:rFonts w:ascii="Tahoma" w:hAnsi="Tahoma" w:cs="Tahoma"/>
          <w:sz w:val="20"/>
          <w:szCs w:val="20"/>
          <w:lang w:val="es-MX"/>
        </w:rPr>
      </w:pPr>
      <w:r>
        <w:rPr>
          <w:rFonts w:cs="Tahoma"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Spacing"/>
        <w:ind w:left="426" w:right="0" w:hanging="0"/>
        <w:jc w:val="both"/>
        <w:rPr>
          <w:rFonts w:ascii="Tahoma" w:hAnsi="Tahoma" w:cs="Tahoma"/>
          <w:bCs/>
          <w:color w:val="000000"/>
          <w:sz w:val="20"/>
          <w:szCs w:val="20"/>
          <w:highlight w:val="green"/>
        </w:rPr>
      </w:pPr>
      <w:r>
        <w:rPr>
          <w:rFonts w:cs="Tahoma" w:ascii="Tahoma" w:hAnsi="Tahoma"/>
          <w:bCs/>
          <w:color w:val="000000"/>
          <w:sz w:val="20"/>
          <w:szCs w:val="20"/>
          <w:highlight w:val="green"/>
        </w:rPr>
      </w:r>
    </w:p>
    <w:p>
      <w:pPr>
        <w:pStyle w:val="NoSpacing"/>
        <w:widowControl/>
        <w:suppressAutoHyphens w:val="true"/>
        <w:bidi w:val="0"/>
        <w:spacing w:before="0" w:after="0"/>
        <w:ind w:right="0" w:hanging="0"/>
        <w:jc w:val="both"/>
        <w:rPr>
          <w:rFonts w:ascii="Tahoma" w:hAnsi="Tahoma" w:cs="Tahoma"/>
          <w:color w:val="000000"/>
          <w:kern w:val="0"/>
          <w:sz w:val="20"/>
          <w:szCs w:val="20"/>
          <w:lang w:val="es-MX" w:eastAsia="es-ES" w:bidi="ar-SA"/>
        </w:rPr>
      </w:pPr>
      <w:r>
        <w:rPr>
          <w:rFonts w:cs="Tahoma" w:ascii="Tahoma" w:hAnsi="Tahoma"/>
          <w:color w:val="000000"/>
          <w:kern w:val="0"/>
          <w:sz w:val="20"/>
          <w:szCs w:val="20"/>
          <w:lang w:val="es-MX" w:eastAsia="es-ES" w:bidi="ar-SA"/>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widowControl/>
        <w:suppressAutoHyphens w:val="true"/>
        <w:bidi w:val="0"/>
        <w:spacing w:before="0" w:after="0"/>
        <w:ind w:left="454" w:right="0" w:hanging="0"/>
        <w:jc w:val="both"/>
        <w:rPr>
          <w:rFonts w:ascii="Tahoma" w:hAnsi="Tahoma" w:cs="Tahoma"/>
          <w:color w:val="auto"/>
          <w:kern w:val="0"/>
          <w:sz w:val="20"/>
          <w:szCs w:val="20"/>
          <w:lang w:val="es-MX" w:eastAsia="es-ES" w:bidi="ar-SA"/>
        </w:rPr>
      </w:pPr>
      <w:r>
        <w:rPr>
          <w:rFonts w:cs="Tahoma" w:ascii="Tahoma" w:hAnsi="Tahoma"/>
          <w:color w:val="auto"/>
          <w:kern w:val="0"/>
          <w:sz w:val="20"/>
          <w:szCs w:val="20"/>
          <w:lang w:val="es-MX" w:eastAsia="es-ES" w:bidi="ar-SA"/>
        </w:rPr>
      </w:r>
    </w:p>
    <w:p>
      <w:pPr>
        <w:pStyle w:val="NoSpacing"/>
        <w:widowControl/>
        <w:suppressAutoHyphens w:val="true"/>
        <w:bidi w:val="0"/>
        <w:spacing w:before="0" w:after="0"/>
        <w:ind w:right="0" w:hanging="0"/>
        <w:jc w:val="both"/>
        <w:rPr>
          <w:rFonts w:ascii="Tahoma" w:hAnsi="Tahoma" w:cs="Tahoma"/>
          <w:color w:val="000000"/>
          <w:kern w:val="0"/>
          <w:sz w:val="20"/>
          <w:szCs w:val="20"/>
          <w:lang w:val="es-MX" w:eastAsia="es-ES" w:bidi="ar-SA"/>
        </w:rPr>
      </w:pPr>
      <w:r>
        <w:rPr>
          <w:rFonts w:cs="Tahoma" w:ascii="Tahoma" w:hAnsi="Tahoma"/>
          <w:color w:val="000000"/>
          <w:kern w:val="0"/>
          <w:sz w:val="20"/>
          <w:szCs w:val="20"/>
          <w:lang w:val="es-MX" w:eastAsia="es-ES" w:bidi="ar-SA"/>
        </w:rPr>
        <w:t>En caso de que corresponda se podrá aplicar el Teletrabajo según lo establecido en el D.S. 4570</w:t>
      </w:r>
    </w:p>
    <w:p>
      <w:pPr>
        <w:pStyle w:val="NoSpacing"/>
        <w:widowControl/>
        <w:suppressAutoHyphens w:val="true"/>
        <w:bidi w:val="0"/>
        <w:spacing w:before="0" w:after="0"/>
        <w:ind w:left="454" w:right="0" w:hanging="0"/>
        <w:jc w:val="both"/>
        <w:rPr>
          <w:rFonts w:ascii="Tahoma" w:hAnsi="Tahoma" w:cs="Tahoma"/>
          <w:color w:val="auto"/>
          <w:kern w:val="0"/>
          <w:sz w:val="20"/>
          <w:szCs w:val="20"/>
          <w:lang w:val="es-MX" w:eastAsia="es-ES" w:bidi="ar-SA"/>
        </w:rPr>
      </w:pPr>
      <w:r>
        <w:rPr>
          <w:rFonts w:cs="Tahoma" w:ascii="Tahoma" w:hAnsi="Tahoma"/>
          <w:color w:val="auto"/>
          <w:kern w:val="0"/>
          <w:sz w:val="20"/>
          <w:szCs w:val="20"/>
          <w:lang w:val="es-MX" w:eastAsia="es-ES" w:bidi="ar-SA"/>
        </w:rPr>
      </w:r>
    </w:p>
    <w:p>
      <w:pPr>
        <w:pStyle w:val="NoSpacing"/>
        <w:widowControl/>
        <w:suppressAutoHyphens w:val="true"/>
        <w:bidi w:val="0"/>
        <w:spacing w:before="0" w:after="0"/>
        <w:ind w:right="0" w:hanging="0"/>
        <w:jc w:val="both"/>
        <w:rPr>
          <w:rFonts w:ascii="Tahoma" w:hAnsi="Tahoma" w:cs="Tahoma"/>
          <w:color w:val="000000"/>
          <w:kern w:val="0"/>
          <w:sz w:val="20"/>
          <w:szCs w:val="20"/>
          <w:lang w:val="es-MX" w:eastAsia="es-ES" w:bidi="ar-SA"/>
        </w:rPr>
      </w:pPr>
      <w:r>
        <w:rPr>
          <w:rFonts w:cs="Tahoma" w:ascii="Tahoma" w:hAnsi="Tahoma"/>
          <w:color w:val="000000"/>
          <w:kern w:val="0"/>
          <w:sz w:val="20"/>
          <w:szCs w:val="20"/>
          <w:lang w:val="es-MX" w:eastAsia="es-ES" w:bidi="ar-SA"/>
        </w:rPr>
        <w:t xml:space="preserve">Las contrataciones se realizarán en base a las necesidad y seguimiento de la Gerencia y de acuerdo a lo establecido en el D.S. 0181. </w:t>
      </w:r>
    </w:p>
    <w:p>
      <w:pPr>
        <w:pStyle w:val="Normal"/>
        <w:ind w:left="426" w:right="0" w:hanging="0"/>
        <w:jc w:val="both"/>
        <w:rPr>
          <w:rFonts w:ascii="Tahoma" w:hAnsi="Tahoma" w:cs="Tahoma"/>
          <w:color w:val="auto"/>
          <w:kern w:val="0"/>
          <w:sz w:val="20"/>
          <w:szCs w:val="20"/>
          <w:highlight w:val="green"/>
          <w:lang w:val="es-MX" w:eastAsia="es-ES" w:bidi="ar-SA"/>
        </w:rPr>
      </w:pPr>
      <w:r>
        <w:rPr>
          <w:rFonts w:cs="Tahoma" w:ascii="Tahoma" w:hAnsi="Tahoma"/>
          <w:color w:val="auto"/>
          <w:kern w:val="0"/>
          <w:sz w:val="20"/>
          <w:szCs w:val="20"/>
          <w:highlight w:val="green"/>
          <w:lang w:val="es-MX" w:eastAsia="es-ES" w:bidi="ar-SA"/>
        </w:rPr>
      </w:r>
    </w:p>
    <w:p>
      <w:pPr>
        <w:pStyle w:val="Normal"/>
        <w:ind w:right="0" w:hanging="0"/>
        <w:jc w:val="both"/>
        <w:rPr/>
      </w:pPr>
      <w:r>
        <w:rPr>
          <w:rFonts w:cs="Tahoma" w:ascii="Tahoma" w:hAnsi="Tahoma"/>
          <w:bCs/>
          <w:color w:val="000000"/>
          <w:kern w:val="0"/>
          <w:sz w:val="20"/>
          <w:szCs w:val="20"/>
          <w:lang w:val="es-ES" w:eastAsia="es-ES" w:bidi="ar-SA"/>
        </w:rPr>
        <w:t xml:space="preserve">El plazo para la prestación de la </w:t>
      </w:r>
      <w:r>
        <w:rPr>
          <w:rFonts w:cs="Tahoma" w:ascii="Tahoma" w:hAnsi="Tahoma"/>
          <w:b/>
          <w:bCs/>
          <w:color w:val="000000"/>
          <w:kern w:val="0"/>
          <w:sz w:val="20"/>
          <w:szCs w:val="20"/>
          <w:lang w:val="es-ES" w:eastAsia="es-ES" w:bidi="ar-SA"/>
        </w:rPr>
        <w:t>CONSULTORÍA</w:t>
      </w:r>
      <w:r>
        <w:rPr>
          <w:rFonts w:cs="Tahoma" w:ascii="Tahoma" w:hAnsi="Tahoma"/>
          <w:bCs/>
          <w:color w:val="000000"/>
          <w:kern w:val="0"/>
          <w:sz w:val="20"/>
          <w:szCs w:val="20"/>
          <w:lang w:val="es-ES" w:eastAsia="es-ES" w:bidi="ar-SA"/>
        </w:rPr>
        <w:t xml:space="preserve">, será </w:t>
      </w:r>
      <w:r>
        <w:rPr>
          <w:rFonts w:cs="Tahoma" w:ascii="Tahoma" w:hAnsi="Tahoma"/>
          <w:b/>
          <w:bCs/>
          <w:color w:val="000000"/>
          <w:kern w:val="0"/>
          <w:sz w:val="20"/>
          <w:szCs w:val="20"/>
          <w:lang w:val="es-ES" w:eastAsia="es-ES" w:bidi="ar-SA"/>
        </w:rPr>
        <w:t>a partir del día siguiente hábil de la suscripción de contrato hasta el 31/12/2026</w:t>
      </w:r>
      <w:r>
        <w:rPr>
          <w:rFonts w:cs="Tahoma" w:ascii="Tahoma" w:hAnsi="Tahoma"/>
          <w:bCs/>
          <w:color w:val="000000"/>
          <w:kern w:val="0"/>
          <w:sz w:val="20"/>
          <w:szCs w:val="20"/>
          <w:lang w:val="es-ES" w:eastAsia="es-ES" w:bidi="ar-SA"/>
        </w:rPr>
        <w:t>.</w:t>
      </w:r>
      <w:r>
        <w:rPr>
          <w:rFonts w:cs="Tahoma" w:ascii="Tahoma" w:hAnsi="Tahoma"/>
          <w:color w:val="000000"/>
          <w:kern w:val="0"/>
          <w:sz w:val="20"/>
          <w:szCs w:val="20"/>
          <w:lang w:val="es-MX" w:eastAsia="es-ES" w:bidi="ar-SA"/>
        </w:rPr>
        <w:t xml:space="preserve"> </w:t>
      </w:r>
    </w:p>
    <w:p>
      <w:pPr>
        <w:pStyle w:val="Normal"/>
        <w:ind w:left="426" w:right="0" w:hanging="0"/>
        <w:jc w:val="both"/>
        <w:rPr>
          <w:rFonts w:ascii="Tahoma" w:hAnsi="Tahoma" w:cs="Tahoma"/>
          <w:sz w:val="20"/>
          <w:szCs w:val="20"/>
          <w:lang w:val="es-BO"/>
        </w:rPr>
      </w:pPr>
      <w:r>
        <w:rPr>
          <w:rFonts w:cs="Tahoma" w:ascii="Tahoma" w:hAnsi="Tahoma"/>
          <w:sz w:val="20"/>
          <w:szCs w:val="20"/>
          <w:lang w:val="es-BO"/>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pPr>
      <w:r>
        <w:rPr>
          <w:rFonts w:cs="Tahoma"/>
          <w:sz w:val="20"/>
          <w:szCs w:val="20"/>
          <w:lang w:val="es-BO"/>
        </w:rPr>
        <w:t xml:space="preserve"> </w:t>
      </w:r>
      <w:r>
        <w:rPr>
          <w:rFonts w:cs="Tahoma"/>
          <w:sz w:val="20"/>
          <w:szCs w:val="20"/>
          <w:lang w:val="es-BO"/>
        </w:rPr>
        <w:t>MONTO Y FORMA DE PAGO.</w:t>
      </w:r>
    </w:p>
    <w:p>
      <w:pPr>
        <w:pStyle w:val="Normal"/>
        <w:spacing w:before="120" w:after="120"/>
        <w:ind w:right="0" w:hanging="0"/>
        <w:jc w:val="both"/>
        <w:rPr/>
      </w:pPr>
      <w:r>
        <w:rPr>
          <w:rFonts w:cs="Tahoma" w:ascii="Tahoma" w:hAnsi="Tahoma"/>
          <w:color w:val="000000"/>
          <w:sz w:val="20"/>
          <w:szCs w:val="20"/>
          <w:lang w:val="es-BO"/>
        </w:rPr>
        <w:t xml:space="preserve">Por cada consultoría de línea se pagará en forma mensual el monto de </w:t>
      </w:r>
      <w:r>
        <w:rPr>
          <w:rFonts w:cs="Tahoma" w:ascii="Tahoma" w:hAnsi="Tahoma"/>
          <w:b/>
          <w:i w:val="false"/>
          <w:iCs w:val="false"/>
          <w:color w:val="000000"/>
          <w:sz w:val="20"/>
          <w:szCs w:val="20"/>
          <w:lang w:val="es-BO"/>
        </w:rPr>
        <w:t xml:space="preserve">Bs 6.337,00 </w:t>
      </w:r>
      <w:r>
        <w:rPr>
          <w:rFonts w:cs="Tahoma" w:ascii="Tahoma" w:hAnsi="Tahoma"/>
          <w:i w:val="false"/>
          <w:iCs w:val="false"/>
          <w:color w:val="000000"/>
          <w:sz w:val="20"/>
          <w:szCs w:val="20"/>
          <w:lang w:val="es-BO"/>
        </w:rPr>
        <w:t>(Seis Mil Trescientos Treinta y Siete 00/100 bolivianos) q</w:t>
      </w:r>
      <w:r>
        <w:rPr>
          <w:rFonts w:cs="Tahoma" w:ascii="Tahoma" w:hAnsi="Tahoma"/>
          <w:color w:val="000000"/>
          <w:sz w:val="20"/>
          <w:szCs w:val="20"/>
          <w:lang w:val="es-BO"/>
        </w:rPr>
        <w:t xml:space="preserve">ue corresponde al cargo </w:t>
      </w:r>
      <w:r>
        <w:rPr>
          <w:rFonts w:cs="Tahoma" w:ascii="Tahoma" w:hAnsi="Tahoma"/>
          <w:b/>
          <w:bCs/>
          <w:i w:val="false"/>
          <w:iCs w:val="false"/>
          <w:color w:val="000000"/>
          <w:sz w:val="20"/>
          <w:szCs w:val="20"/>
          <w:lang w:val="es-BO"/>
        </w:rPr>
        <w:t xml:space="preserve">CONSULTOR </w:t>
      </w:r>
      <w:r>
        <w:rPr>
          <w:rFonts w:cs="Tahoma" w:ascii="Tahoma" w:hAnsi="Tahoma"/>
          <w:b/>
          <w:i w:val="false"/>
          <w:iCs w:val="false"/>
          <w:color w:val="000000"/>
          <w:sz w:val="20"/>
          <w:szCs w:val="20"/>
          <w:lang w:val="es-BO"/>
        </w:rPr>
        <w:t xml:space="preserve">TÉCNICO I </w:t>
      </w:r>
      <w:r>
        <w:rPr>
          <w:rFonts w:cs="Tahoma" w:ascii="Tahoma" w:hAnsi="Tahoma"/>
          <w:sz w:val="20"/>
          <w:szCs w:val="20"/>
          <w:lang w:val="es-BO"/>
        </w:rPr>
        <w:t>y a prorrata día cuando corresponda, de acuerdo a lo establecido en el cuadro de equivalencias de funciones y requisitos para consultores individuales de línea vigente</w:t>
      </w:r>
      <w:r>
        <w:rPr>
          <w:rFonts w:cs="Tahoma" w:ascii="Tahoma" w:hAnsi="Tahoma"/>
          <w:color w:val="000000"/>
          <w:sz w:val="20"/>
          <w:szCs w:val="20"/>
          <w:lang w:val="es-BO"/>
        </w:rPr>
        <w:t xml:space="preserve">. Cada pago se hará previa presentación del "Informe Mensual de Actividades", </w:t>
      </w:r>
      <w:r>
        <w:rPr>
          <w:rStyle w:val="CharStyle9"/>
          <w:rFonts w:cs="Tahoma" w:ascii="Tahoma" w:hAnsi="Tahoma"/>
          <w:color w:val="000000"/>
          <w:sz w:val="20"/>
          <w:szCs w:val="20"/>
          <w:shd w:fill="auto" w:val="clear"/>
          <w:lang w:val="es-BO"/>
        </w:rPr>
        <w:t xml:space="preserve">aprobado y </w:t>
      </w:r>
      <w:r>
        <w:rPr>
          <w:rFonts w:eastAsia="Times New Roman" w:cs="Tahoma" w:ascii="Tahoma" w:hAnsi="Tahoma"/>
          <w:sz w:val="20"/>
          <w:szCs w:val="20"/>
          <w:lang w:val="es-BO"/>
        </w:rPr>
        <w:t>adjuntando fotocopia del formulario de pago de contribuciones al Sistema de Pensiones como Asegurado y fotocopia de declaración jurada trimestral de pago de impuestos cuando corresponda.</w:t>
      </w:r>
    </w:p>
    <w:p>
      <w:pPr>
        <w:pStyle w:val="ListParagraph"/>
        <w:numPr>
          <w:ilvl w:val="0"/>
          <w:numId w:val="11"/>
        </w:numPr>
        <w:spacing w:lineRule="auto" w:line="276" w:before="0" w:after="200"/>
        <w:ind w:left="993" w:right="0" w:hanging="426"/>
        <w:contextualSpacing/>
        <w:jc w:val="both"/>
        <w:rPr/>
      </w:pPr>
      <w:r>
        <w:rPr>
          <w:rFonts w:eastAsia="Times New Roman" w:cs="Tahoma" w:ascii="Tahoma" w:hAnsi="Tahoma"/>
          <w:sz w:val="20"/>
          <w:szCs w:val="20"/>
          <w:lang w:val="es-BO"/>
        </w:rPr>
        <w:t xml:space="preserve">Asimismo, el último pago se efectuará previa presentación del “Informe Mensual de Actividades”, “Informe Final de </w:t>
      </w:r>
      <w:r>
        <w:rPr>
          <w:rFonts w:cs="Tahoma" w:ascii="Tahoma" w:hAnsi="Tahoma"/>
          <w:sz w:val="20"/>
          <w:szCs w:val="20"/>
          <w:lang w:val="en-US"/>
        </w:rPr>
        <w:t>Actividades”</w:t>
      </w:r>
      <w:r>
        <w:rPr>
          <w:rFonts w:eastAsia="Times New Roman" w:cs="Tahoma" w:ascii="Tahoma" w:hAnsi="Tahoma"/>
          <w:sz w:val="20"/>
          <w:szCs w:val="20"/>
          <w:lang w:val="es-BO"/>
        </w:rPr>
        <w:t xml:space="preserve"> del CONSULTOR e Informe de Conformidad emitido por el Responsable de Recepción el cual deberá verificar el cumplimiento de la consultoría realizada, así como  la presentación del </w:t>
      </w:r>
      <w:r>
        <w:rPr>
          <w:rFonts w:cs="Tahoma" w:ascii="Tahoma" w:hAnsi="Tahoma"/>
          <w:sz w:val="20"/>
          <w:szCs w:val="20"/>
        </w:rPr>
        <w:t xml:space="preserve">Formulario de Finalización de </w:t>
      </w:r>
      <w:r>
        <w:rPr>
          <w:rFonts w:cs="Tahoma" w:ascii="Tahoma" w:hAnsi="Tahoma"/>
          <w:sz w:val="20"/>
          <w:szCs w:val="20"/>
          <w:lang w:val="en-US"/>
        </w:rPr>
        <w:t>Relación Contractual</w:t>
      </w:r>
      <w:r>
        <w:rPr>
          <w:rFonts w:eastAsia="Times New Roman" w:cs="Tahoma" w:ascii="Tahoma" w:hAnsi="Tahoma"/>
          <w:sz w:val="20"/>
          <w:szCs w:val="20"/>
          <w:lang w:val="es-BO"/>
        </w:rPr>
        <w:t>.</w:t>
      </w:r>
      <w:r>
        <w:rPr>
          <w:rFonts w:eastAsia="Times New Roman" w:cs="Tahoma" w:ascii="Tahoma" w:hAnsi="Tahoma"/>
          <w:bCs/>
          <w:sz w:val="20"/>
          <w:szCs w:val="20"/>
          <w:lang w:val="es-BO" w:eastAsia="es-BO"/>
        </w:rPr>
        <w:t xml:space="preserve"> </w:t>
      </w:r>
    </w:p>
    <w:p>
      <w:pPr>
        <w:pStyle w:val="ListParagraph"/>
        <w:spacing w:before="40" w:after="40"/>
        <w:ind w:left="720" w:right="0" w:hanging="0"/>
        <w:jc w:val="both"/>
        <w:rPr>
          <w:rFonts w:ascii="Tahoma" w:hAnsi="Tahoma" w:cs="Tahoma"/>
          <w:lang w:val="es-MX"/>
        </w:rPr>
      </w:pPr>
      <w:r>
        <w:rPr>
          <w:rFonts w:cs="Tahoma" w:ascii="Tahoma" w:hAnsi="Tahoma"/>
          <w:sz w:val="20"/>
          <w:szCs w:val="20"/>
          <w:lang w:val="es-MX"/>
        </w:rPr>
        <w:t>El pago que se efectivizará a través del Sistema de Gestión Pública (SIGEP), en moneda nacional directamente al consultor, mediante depósito bancario a su cuenta habilitada para dicho efecto.</w:t>
      </w:r>
    </w:p>
    <w:p>
      <w:pPr>
        <w:pStyle w:val="NoSpacing"/>
        <w:jc w:val="both"/>
        <w:rPr>
          <w:rFonts w:ascii="Tahoma" w:hAnsi="Tahoma" w:cs="Tahoma"/>
          <w:sz w:val="20"/>
          <w:szCs w:val="20"/>
          <w:lang w:val="es-MX"/>
        </w:rPr>
      </w:pPr>
      <w:r>
        <w:rPr>
          <w:rFonts w:cs="Tahoma" w:ascii="Tahoma" w:hAnsi="Tahoma"/>
          <w:sz w:val="20"/>
          <w:szCs w:val="20"/>
          <w:lang w:val="es-MX"/>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u w:val="none"/>
          <w:lang w:val="es-BO"/>
        </w:rPr>
      </w:pPr>
      <w:r>
        <w:rPr>
          <w:rFonts w:cs="Tahoma"/>
          <w:sz w:val="20"/>
          <w:szCs w:val="20"/>
          <w:u w:val="none"/>
          <w:lang w:val="es-BO"/>
        </w:rPr>
        <w:t>PAGO APORTES AL SISTEMA INTEGRAL DE PENSIONES E IMPUESTOS</w:t>
      </w:r>
    </w:p>
    <w:p>
      <w:pPr>
        <w:pStyle w:val="Normal"/>
        <w:ind w:left="426" w:right="0" w:hanging="0"/>
        <w:jc w:val="both"/>
        <w:rPr>
          <w:rFonts w:ascii="Tahoma" w:hAnsi="Tahoma" w:cs="Tahoma"/>
          <w:sz w:val="20"/>
          <w:szCs w:val="20"/>
          <w:lang w:val="es-BO"/>
        </w:rPr>
      </w:pPr>
      <w:r>
        <w:rPr>
          <w:rFonts w:cs="Tahoma" w:ascii="Tahoma" w:hAnsi="Tahoma"/>
          <w:sz w:val="20"/>
          <w:szCs w:val="20"/>
          <w:lang w:val="es-BO"/>
        </w:rPr>
      </w:r>
    </w:p>
    <w:p>
      <w:pPr>
        <w:pStyle w:val="ListParagraph"/>
        <w:widowControl/>
        <w:suppressAutoHyphens w:val="true"/>
        <w:bidi w:val="0"/>
        <w:spacing w:lineRule="auto" w:line="240"/>
        <w:ind w:left="720" w:right="0" w:hanging="0"/>
        <w:jc w:val="both"/>
        <w:rPr/>
      </w:pPr>
      <w:r>
        <w:rPr>
          <w:rStyle w:val="CharStyle9"/>
          <w:rFonts w:eastAsia="Calibri" w:cs="Tahoma" w:ascii="Tahoma" w:hAnsi="Tahoma"/>
          <w:bCs/>
          <w:color w:val="000000"/>
          <w:sz w:val="20"/>
          <w:szCs w:val="20"/>
          <w:shd w:fill="auto" w:val="clear"/>
          <w:lang w:val="ar-SA" w:eastAsia="es-ES_tradnl" w:bidi="ar-SA"/>
        </w:rPr>
        <w:t>De acuerdo a lo previsto en el Art. 101 de la ley Nro.</w:t>
      </w:r>
      <w:r>
        <w:rPr>
          <w:rStyle w:val="CharStyle9"/>
          <w:rFonts w:eastAsia="Calibri" w:cs="Tahoma" w:ascii="Tahoma" w:hAnsi="Tahoma"/>
          <w:color w:val="000000"/>
          <w:sz w:val="20"/>
          <w:szCs w:val="20"/>
          <w:shd w:fill="auto" w:val="clear"/>
          <w:lang w:val="ar-SA" w:eastAsia="es-ES_tradnl" w:bidi="ar-SA"/>
        </w:rPr>
        <w:t xml:space="preserve"> 65 de Pensiones de 10 de diciembre de 2010, el consultor deberá contribuir al sistema de Pensiones como Asegurado Independiente, pagando el aporte del Asegurado, el Aporte Solidario, la prima por Riesgo Común, prima por Riesgo Laboral y Comisiones.</w:t>
      </w:r>
    </w:p>
    <w:p>
      <w:pPr>
        <w:pStyle w:val="ListParagraph"/>
        <w:spacing w:lineRule="auto" w:line="240"/>
        <w:ind w:left="360" w:right="0" w:hanging="0"/>
        <w:jc w:val="both"/>
        <w:rPr>
          <w:rFonts w:ascii="Tahoma" w:hAnsi="Tahoma" w:eastAsia="Calibri" w:cs="Tahoma"/>
          <w:color w:val="000000"/>
          <w:sz w:val="20"/>
          <w:szCs w:val="20"/>
          <w:lang w:val="ar-SA" w:eastAsia="es-ES_tradnl" w:bidi="ar-SA"/>
        </w:rPr>
      </w:pPr>
      <w:r>
        <w:rPr>
          <w:rFonts w:eastAsia="Calibri" w:cs="Tahoma" w:ascii="Tahoma" w:hAnsi="Tahoma"/>
          <w:color w:val="000000"/>
          <w:sz w:val="20"/>
          <w:szCs w:val="20"/>
          <w:lang w:val="ar-SA" w:eastAsia="es-ES_tradnl" w:bidi="ar-SA"/>
        </w:rPr>
      </w:r>
    </w:p>
    <w:p>
      <w:pPr>
        <w:pStyle w:val="Normal"/>
        <w:widowControl/>
        <w:suppressAutoHyphens w:val="true"/>
        <w:bidi w:val="0"/>
        <w:ind w:right="0" w:hanging="0"/>
        <w:jc w:val="both"/>
        <w:rPr/>
      </w:pPr>
      <w:r>
        <w:rPr>
          <w:rStyle w:val="CharStyle9"/>
          <w:rFonts w:eastAsia="Calibri" w:cs="Tahoma" w:ascii="Tahoma" w:hAnsi="Tahoma"/>
          <w:color w:val="000000"/>
          <w:sz w:val="20"/>
          <w:szCs w:val="20"/>
          <w:shd w:fill="auto" w:val="clear"/>
          <w:lang w:val="ar-SA" w:eastAsia="es-ES_tradnl" w:bidi="ar-SA"/>
        </w:rPr>
        <w:t>El consultor deberá presentar el Certificado de Inscripción en el Régimen Complementario al Impuesto al Valor Agregado como Contribuyente Directo (RC-IVA), y una fotocopia de su declaración trimestral cuando corresponda.</w:t>
      </w:r>
    </w:p>
    <w:p>
      <w:pPr>
        <w:pStyle w:val="Normal"/>
        <w:ind w:left="426" w:right="0" w:hanging="0"/>
        <w:jc w:val="both"/>
        <w:rPr>
          <w:rFonts w:ascii="Tahoma" w:hAnsi="Tahoma" w:cs="Tahoma"/>
          <w:sz w:val="20"/>
          <w:szCs w:val="20"/>
          <w:lang w:val="es-ES"/>
        </w:rPr>
      </w:pPr>
      <w:r>
        <w:rPr>
          <w:rFonts w:cs="Tahoma" w:ascii="Tahoma" w:hAnsi="Tahoma"/>
          <w:sz w:val="20"/>
          <w:szCs w:val="20"/>
          <w:lang w:val="es-ES"/>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PROPIEDAD DE LOS MATERIALES Y ACUERDO DE CONFIDENCIALIDAD</w:t>
      </w:r>
    </w:p>
    <w:p>
      <w:pPr>
        <w:pStyle w:val="Normal"/>
        <w:ind w:left="426" w:right="0" w:hanging="0"/>
        <w:jc w:val="both"/>
        <w:rPr>
          <w:rFonts w:ascii="Tahoma" w:hAnsi="Tahoma" w:cs="Tahoma"/>
          <w:sz w:val="20"/>
          <w:lang w:val="es-BO"/>
        </w:rPr>
      </w:pPr>
      <w:r>
        <w:rPr>
          <w:rFonts w:cs="Tahoma" w:ascii="Tahoma" w:hAnsi="Tahoma"/>
          <w:sz w:val="20"/>
          <w:lang w:val="es-BO"/>
        </w:rPr>
      </w:r>
    </w:p>
    <w:p>
      <w:pPr>
        <w:pStyle w:val="BodyTextIndent3"/>
        <w:widowControl/>
        <w:suppressAutoHyphens w:val="true"/>
        <w:bidi w:val="0"/>
        <w:spacing w:before="0" w:after="120"/>
        <w:ind w:left="283" w:right="0" w:hanging="0"/>
        <w:jc w:val="both"/>
        <w:rPr/>
      </w:pPr>
      <w:r>
        <w:rPr>
          <w:rFonts w:cs="Tahoma" w:ascii="Tahoma" w:hAnsi="Tahoma"/>
          <w:sz w:val="20"/>
          <w:lang w:val="es-BO"/>
        </w:rPr>
        <w:t>Todos los documentos elaborados o emitidos, como ser notas, informes escritos, resoluciones, gráficos, medios magnéticos u otros materiales producidos por el</w:t>
      </w:r>
      <w:r>
        <w:rPr>
          <w:rFonts w:cs="Tahoma" w:ascii="Tahoma" w:hAnsi="Tahoma"/>
          <w:sz w:val="20"/>
          <w:szCs w:val="20"/>
          <w:lang w:val="es-MX"/>
        </w:rPr>
        <w:t xml:space="preserve"> consultor o consultora bajo los términos del contrato y otras </w:t>
      </w:r>
      <w:r>
        <w:rPr>
          <w:rFonts w:cs="Tahoma" w:ascii="Tahoma" w:hAnsi="Tahoma"/>
          <w:sz w:val="20"/>
          <w:lang w:val="es-BO"/>
        </w:rPr>
        <w:t xml:space="preserve">en virtud de la presente consultoría, pasará a propiedad del SIN, el mismo que tendrá los derechos exclusivos para publicar o difundir los documentos que se originen en esta consultoría. </w:t>
      </w:r>
    </w:p>
    <w:p>
      <w:pPr>
        <w:pStyle w:val="Normal"/>
        <w:ind w:left="426" w:right="0" w:hanging="0"/>
        <w:jc w:val="both"/>
        <w:rPr>
          <w:rFonts w:ascii="Tahoma" w:hAnsi="Tahoma" w:cs="Tahoma"/>
          <w:sz w:val="20"/>
          <w:lang w:val="es-BO"/>
        </w:rPr>
      </w:pPr>
      <w:r>
        <w:rPr>
          <w:rFonts w:cs="Tahoma" w:ascii="Tahoma" w:hAnsi="Tahoma"/>
          <w:sz w:val="20"/>
          <w:lang w:val="es-BO"/>
        </w:rPr>
      </w:r>
    </w:p>
    <w:p>
      <w:pPr>
        <w:pStyle w:val="Normal"/>
        <w:ind w:right="0" w:hanging="0"/>
        <w:jc w:val="both"/>
        <w:rPr/>
      </w:pPr>
      <w:r>
        <w:rPr>
          <w:rFonts w:cs="Tahoma" w:ascii="Tahoma" w:hAnsi="Tahoma"/>
          <w:sz w:val="20"/>
          <w:szCs w:val="20"/>
          <w:lang w:val="es-MX"/>
        </w:rPr>
        <w:t xml:space="preserve">Conforme a la normativa vigente, los consultores deberán preservar absoluta confidencialidad de la información y </w:t>
      </w:r>
      <w:r>
        <w:rPr>
          <w:rFonts w:cs="Tahoma" w:ascii="Tahoma" w:hAnsi="Tahoma"/>
          <w:sz w:val="20"/>
          <w:szCs w:val="20"/>
          <w:lang w:val="es-BO"/>
        </w:rPr>
        <w:t>documentación</w:t>
      </w:r>
      <w:r>
        <w:rPr>
          <w:rFonts w:cs="Tahoma" w:ascii="Tahoma" w:hAnsi="Tahoma"/>
          <w:sz w:val="20"/>
          <w:szCs w:val="20"/>
          <w:lang w:val="es-MX"/>
        </w:rPr>
        <w:t xml:space="preserve"> a su cargo, el incumplimiento generará aplicación de responsabilidades, de acuerdo a lo establecido en la Ley N° 1178.</w:t>
      </w:r>
    </w:p>
    <w:p>
      <w:pPr>
        <w:pStyle w:val="Normal"/>
        <w:ind w:left="426" w:right="0" w:hanging="0"/>
        <w:jc w:val="both"/>
        <w:rPr>
          <w:rFonts w:ascii="Tahoma" w:hAnsi="Tahoma" w:cs="Tahoma"/>
          <w:sz w:val="20"/>
          <w:lang w:val="es-MX"/>
        </w:rPr>
      </w:pPr>
      <w:r>
        <w:rPr>
          <w:rFonts w:cs="Tahoma" w:ascii="Tahoma" w:hAnsi="Tahoma"/>
          <w:sz w:val="20"/>
          <w:lang w:val="es-MX"/>
        </w:rPr>
      </w:r>
    </w:p>
    <w:p>
      <w:pPr>
        <w:pStyle w:val="Normal"/>
        <w:widowControl/>
        <w:suppressAutoHyphens w:val="true"/>
        <w:bidi w:val="0"/>
        <w:spacing w:before="0" w:after="0"/>
        <w:ind w:right="0" w:hanging="0"/>
        <w:jc w:val="both"/>
        <w:rPr/>
      </w:pPr>
      <w:r>
        <w:rPr>
          <w:rFonts w:cs="Tahoma" w:ascii="Tahoma" w:hAnsi="Tahoma"/>
          <w:sz w:val="20"/>
          <w:szCs w:val="20"/>
          <w:lang w:val="es-ES"/>
        </w:rPr>
        <w:t xml:space="preserve">Como política de Seguridad de la Información del SIN y como medida de control el consultor, deberá suscribir el formulario del acta de confidencialidad </w:t>
      </w:r>
      <w:r>
        <w:rPr>
          <w:rFonts w:cs="Tahoma" w:ascii="Tahoma" w:hAnsi="Tahoma"/>
          <w:sz w:val="20"/>
          <w:szCs w:val="20"/>
          <w:lang w:val="es-MX"/>
        </w:rPr>
        <w:t>al momento de la formalización del contrato.</w:t>
      </w:r>
    </w:p>
    <w:p>
      <w:pPr>
        <w:pStyle w:val="Normal"/>
        <w:ind w:left="426" w:right="0" w:hanging="0"/>
        <w:jc w:val="both"/>
        <w:rPr>
          <w:rFonts w:ascii="Tahoma" w:hAnsi="Tahoma" w:cs="Tahoma"/>
          <w:sz w:val="20"/>
          <w:lang w:val="es-MX"/>
        </w:rPr>
      </w:pPr>
      <w:r>
        <w:rPr>
          <w:rFonts w:cs="Tahoma" w:ascii="Tahoma" w:hAnsi="Tahoma"/>
          <w:sz w:val="20"/>
          <w:lang w:val="es-MX"/>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PASAJES Y VIÁTICOS</w:t>
      </w:r>
    </w:p>
    <w:p>
      <w:pPr>
        <w:pStyle w:val="Normal"/>
        <w:ind w:left="426" w:right="0" w:hanging="0"/>
        <w:jc w:val="both"/>
        <w:rPr>
          <w:rFonts w:ascii="Tahoma" w:hAnsi="Tahoma" w:cs="Tahoma"/>
          <w:sz w:val="20"/>
          <w:szCs w:val="20"/>
          <w:lang w:val="es-MX"/>
        </w:rPr>
      </w:pPr>
      <w:r>
        <w:rPr>
          <w:rFonts w:cs="Tahoma" w:ascii="Tahoma" w:hAnsi="Tahoma"/>
          <w:sz w:val="20"/>
          <w:szCs w:val="20"/>
          <w:lang w:val="es-MX"/>
        </w:rPr>
      </w:r>
    </w:p>
    <w:p>
      <w:pPr>
        <w:pStyle w:val="Normal"/>
        <w:ind w:right="0" w:hanging="0"/>
        <w:jc w:val="both"/>
        <w:rPr>
          <w:rFonts w:ascii="Tahoma" w:hAnsi="Tahoma" w:cs="Tahoma"/>
          <w:sz w:val="20"/>
          <w:szCs w:val="20"/>
          <w:lang w:val="es-MX"/>
        </w:rPr>
      </w:pPr>
      <w:r>
        <w:rPr>
          <w:rFonts w:cs="Tahoma" w:ascii="Tahoma" w:hAnsi="Tahoma"/>
          <w:sz w:val="20"/>
          <w:szCs w:val="20"/>
          <w:lang w:val="es-MX"/>
        </w:rPr>
        <w:t>Si por razones de servicio se dispone el viaje del consultor, los pasajes y viáticos serán asumidos por la entidad contratante de acuerdo a normativa vigente.</w:t>
      </w:r>
    </w:p>
    <w:p>
      <w:pPr>
        <w:pStyle w:val="Normal"/>
        <w:ind w:left="426" w:right="0" w:hanging="0"/>
        <w:jc w:val="both"/>
        <w:rPr>
          <w:rFonts w:ascii="Tahoma" w:hAnsi="Tahoma" w:cs="Tahoma"/>
          <w:sz w:val="20"/>
          <w:szCs w:val="20"/>
          <w:lang w:val="es-MX"/>
        </w:rPr>
      </w:pPr>
      <w:r>
        <w:rPr>
          <w:rFonts w:cs="Tahoma" w:ascii="Tahoma" w:hAnsi="Tahoma"/>
          <w:sz w:val="20"/>
          <w:szCs w:val="20"/>
          <w:lang w:val="es-MX"/>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RESPONSABILIDAD DE LA CONSULTORÍA</w:t>
      </w:r>
    </w:p>
    <w:p>
      <w:pPr>
        <w:pStyle w:val="NoSpacing"/>
        <w:ind w:right="0" w:hanging="0"/>
        <w:jc w:val="both"/>
        <w:rPr/>
      </w:pPr>
      <w:r>
        <w:rPr>
          <w:rFonts w:cs="Tahoma" w:ascii="Tahoma" w:hAnsi="Tahoma"/>
          <w:sz w:val="20"/>
          <w:szCs w:val="20"/>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Pr>
          <w:rFonts w:cs="Tahoma" w:ascii="Tahoma" w:hAnsi="Tahoma"/>
          <w:bCs/>
          <w:sz w:val="20"/>
          <w:szCs w:val="20"/>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pPr>
        <w:pStyle w:val="NoSpacing"/>
        <w:ind w:left="284" w:right="0" w:hanging="0"/>
        <w:jc w:val="both"/>
        <w:rPr>
          <w:rFonts w:ascii="Tahoma" w:hAnsi="Tahoma" w:cs="Tahoma"/>
          <w:sz w:val="20"/>
          <w:szCs w:val="20"/>
        </w:rPr>
      </w:pPr>
      <w:r>
        <w:rPr>
          <w:rFonts w:cs="Tahoma" w:ascii="Tahoma" w:hAnsi="Tahoma"/>
          <w:sz w:val="20"/>
          <w:szCs w:val="20"/>
        </w:rPr>
      </w:r>
    </w:p>
    <w:p>
      <w:pPr>
        <w:pStyle w:val="NoSpacing"/>
        <w:ind w:right="0" w:hanging="0"/>
        <w:jc w:val="both"/>
        <w:rPr>
          <w:rFonts w:ascii="Tahoma" w:hAnsi="Tahoma" w:cs="Tahoma"/>
          <w:sz w:val="20"/>
          <w:szCs w:val="20"/>
          <w:lang w:val="es-MX"/>
        </w:rPr>
      </w:pPr>
      <w:r>
        <w:rPr>
          <w:rFonts w:cs="Tahoma" w:ascii="Tahoma" w:hAnsi="Tahoma"/>
          <w:sz w:val="20"/>
          <w:szCs w:val="20"/>
          <w:lang w:val="es-MX"/>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DOBLE PERCEPCIÓN</w:t>
      </w:r>
    </w:p>
    <w:p>
      <w:pPr>
        <w:pStyle w:val="NoSpacing"/>
        <w:widowControl/>
        <w:suppressAutoHyphens w:val="true"/>
        <w:bidi w:val="0"/>
        <w:spacing w:before="0" w:after="0"/>
        <w:ind w:right="0" w:hanging="0"/>
        <w:jc w:val="both"/>
        <w:rPr/>
      </w:pPr>
      <w:r>
        <w:rPr>
          <w:rFonts w:cs="Tahoma" w:ascii="Tahoma" w:hAnsi="Tahoma"/>
          <w:sz w:val="20"/>
          <w:szCs w:val="20"/>
          <w:lang w:val="es-MX"/>
        </w:rPr>
        <w:t>En cumplimiento a normativa vigente, sobre la no percepción de otras remuneraciones con recursos públicos (Doble Percepción); el proponente adjudicado deberá suscribir el Formulario de</w:t>
      </w:r>
      <w:r>
        <w:rPr>
          <w:rStyle w:val="Muydestacado"/>
          <w:rFonts w:cs="Arial" w:ascii="Arial" w:hAnsi="Arial"/>
          <w:color w:val="002060"/>
          <w:sz w:val="25"/>
          <w:szCs w:val="25"/>
          <w:lang w:val="es-MX"/>
        </w:rPr>
        <w:t xml:space="preserve"> </w:t>
      </w:r>
      <w:r>
        <w:rPr>
          <w:rStyle w:val="Muydestacado"/>
          <w:rFonts w:cs="Tahoma" w:ascii="Tahoma" w:hAnsi="Tahoma"/>
          <w:b w:val="false"/>
          <w:sz w:val="20"/>
          <w:szCs w:val="20"/>
          <w:lang w:val="es-MX"/>
        </w:rPr>
        <w:t>Declaración Jurada de Incompatibilidad por Doble Percepción</w:t>
      </w:r>
      <w:r>
        <w:rPr>
          <w:rFonts w:cs="Tahoma" w:ascii="Tahoma" w:hAnsi="Tahoma"/>
          <w:sz w:val="20"/>
          <w:szCs w:val="20"/>
          <w:lang w:val="es-MX"/>
        </w:rPr>
        <w:t xml:space="preserve"> a la formalización de la contratación, la misma que tendrá carácter de Declaración Jurada, con excepción de los permitidos por Ley. </w:t>
      </w:r>
    </w:p>
    <w:p>
      <w:pPr>
        <w:pStyle w:val="Normal"/>
        <w:ind w:left="284" w:right="0" w:hanging="0"/>
        <w:jc w:val="both"/>
        <w:rPr>
          <w:rFonts w:ascii="Tahoma" w:hAnsi="Tahoma" w:cs="Tahoma"/>
          <w:sz w:val="20"/>
          <w:szCs w:val="20"/>
          <w:lang w:val="es-MX"/>
        </w:rPr>
      </w:pPr>
      <w:r>
        <w:rPr>
          <w:rFonts w:cs="Tahoma" w:ascii="Tahoma" w:hAnsi="Tahoma"/>
          <w:sz w:val="20"/>
          <w:szCs w:val="20"/>
          <w:lang w:val="es-MX"/>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CERTIFICACIÓN DE NO VIOLENCIA LEY N° 348 Y N° 1153</w:t>
      </w:r>
    </w:p>
    <w:p>
      <w:pPr>
        <w:pStyle w:val="Normal"/>
        <w:ind w:right="0" w:hanging="0"/>
        <w:jc w:val="both"/>
        <w:rPr>
          <w:rFonts w:ascii="Tahoma" w:hAnsi="Tahoma" w:cs="Tahoma"/>
          <w:sz w:val="20"/>
          <w:szCs w:val="20"/>
          <w:lang w:val="es-MX"/>
        </w:rPr>
      </w:pPr>
      <w:r>
        <w:rPr>
          <w:rFonts w:cs="Tahoma" w:ascii="Tahoma" w:hAnsi="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pPr>
        <w:pStyle w:val="Normal"/>
        <w:ind w:left="284" w:right="0" w:hanging="0"/>
        <w:jc w:val="both"/>
        <w:rPr>
          <w:rFonts w:ascii="Tahoma" w:hAnsi="Tahoma" w:cs="Tahoma"/>
          <w:sz w:val="20"/>
          <w:szCs w:val="20"/>
          <w:lang w:val="es-MX"/>
        </w:rPr>
      </w:pPr>
      <w:r>
        <w:rPr>
          <w:rFonts w:cs="Tahoma" w:ascii="Tahoma" w:hAnsi="Tahoma"/>
          <w:sz w:val="20"/>
          <w:szCs w:val="20"/>
          <w:lang w:val="es-MX"/>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u w:val="single"/>
          <w:lang w:val="es-BO"/>
        </w:rPr>
      </w:pPr>
      <w:r>
        <w:rPr>
          <w:rFonts w:cs="Tahoma"/>
          <w:sz w:val="20"/>
          <w:szCs w:val="20"/>
          <w:u w:val="single"/>
          <w:lang w:val="es-BO"/>
        </w:rPr>
        <w:t>CIUDADANÍA DIGITAL</w:t>
      </w:r>
    </w:p>
    <w:p>
      <w:pPr>
        <w:pStyle w:val="Normal"/>
        <w:widowControl/>
        <w:pBdr>
          <w:bottom w:val="single" w:sz="12" w:space="1" w:color="365F91"/>
        </w:pBdr>
        <w:suppressAutoHyphens w:val="true"/>
        <w:bidi w:val="0"/>
        <w:spacing w:before="120" w:after="120"/>
        <w:ind w:left="0" w:right="0" w:hanging="0"/>
        <w:jc w:val="both"/>
        <w:rPr/>
      </w:pPr>
      <w:r>
        <w:rPr>
          <w:rStyle w:val="CharStyle9"/>
          <w:rFonts w:cs="Tahoma" w:ascii="Tahoma" w:hAnsi="Tahoma"/>
          <w:color w:val="auto"/>
          <w:sz w:val="20"/>
          <w:szCs w:val="20"/>
          <w:lang w:val="es-MX" w:eastAsia="es-ES_tradnl"/>
        </w:rPr>
        <w:t>Para la formalizacion del contrato, en cumplimiento del articulo 4 de la Ley Nº 1451 de 15 de agoto de 2022, el proponente adjudicado, deberá presentar su registro en la plataforma de Ciudadanía Digital.</w:t>
      </w:r>
    </w:p>
    <w:p>
      <w:pPr>
        <w:pStyle w:val="Ttulo1"/>
        <w:keepNext w:val="tru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CÓDIGO DE ÉTICA</w:t>
      </w:r>
    </w:p>
    <w:p>
      <w:pPr>
        <w:pStyle w:val="Normal"/>
        <w:widowControl/>
        <w:suppressAutoHyphens w:val="true"/>
        <w:bidi w:val="0"/>
        <w:spacing w:before="0" w:after="0"/>
        <w:ind w:right="0" w:hanging="0"/>
        <w:jc w:val="left"/>
        <w:rPr/>
      </w:pPr>
      <w:r>
        <w:rPr>
          <w:rFonts w:cs="Tahoma" w:ascii="Tahoma" w:hAnsi="Tahoma"/>
          <w:sz w:val="20"/>
          <w:szCs w:val="20"/>
          <w:lang w:val="es-MX"/>
        </w:rPr>
        <w:t>El consultor, al momento de la formalización del contrato, deberá suscribir el formulario de declaración de adhesión, compromiso y cumplimiento al código de Ética del SIN.</w:t>
      </w:r>
    </w:p>
    <w:p>
      <w:pPr>
        <w:pStyle w:val="Normal"/>
        <w:ind w:left="426" w:right="0" w:hanging="0"/>
        <w:jc w:val="both"/>
        <w:rPr>
          <w:rFonts w:ascii="Tahoma" w:hAnsi="Tahoma" w:cs="Tahoma"/>
          <w:sz w:val="20"/>
          <w:lang w:val="es-MX"/>
        </w:rPr>
      </w:pPr>
      <w:r>
        <w:rPr>
          <w:rFonts w:cs="Tahoma" w:ascii="Tahoma" w:hAnsi="Tahoma"/>
          <w:sz w:val="20"/>
          <w:lang w:val="es-MX"/>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PERFIL REQUERIDO DEL CONSULTOR</w:t>
      </w:r>
    </w:p>
    <w:p>
      <w:pPr>
        <w:pStyle w:val="NoSpacing"/>
        <w:ind w:right="0" w:hanging="0"/>
        <w:jc w:val="both"/>
        <w:rPr>
          <w:rFonts w:ascii="Tahoma" w:hAnsi="Tahoma" w:cs="Tahoma"/>
          <w:sz w:val="20"/>
          <w:szCs w:val="20"/>
          <w:lang w:val="es-MX"/>
        </w:rPr>
      </w:pPr>
      <w:r>
        <w:rPr>
          <w:rFonts w:cs="Tahoma" w:ascii="Tahoma" w:hAnsi="Tahoma"/>
          <w:sz w:val="20"/>
          <w:szCs w:val="20"/>
          <w:lang w:val="es-MX"/>
        </w:rPr>
        <w:t>El consultor deberá tener el siguiente perfil:</w:t>
      </w:r>
    </w:p>
    <w:p>
      <w:pPr>
        <w:pStyle w:val="NoSpacing"/>
        <w:ind w:left="993" w:right="0" w:hanging="426"/>
        <w:jc w:val="both"/>
        <w:rPr>
          <w:rFonts w:ascii="Tahoma" w:hAnsi="Tahoma" w:cs="Tahoma"/>
          <w:sz w:val="20"/>
          <w:szCs w:val="20"/>
        </w:rPr>
      </w:pPr>
      <w:r>
        <w:rPr>
          <w:rFonts w:cs="Tahoma" w:ascii="Tahoma" w:hAnsi="Tahoma"/>
          <w:sz w:val="20"/>
          <w:szCs w:val="20"/>
        </w:rPr>
      </w:r>
    </w:p>
    <w:p>
      <w:pPr>
        <w:pStyle w:val="NoSpacing"/>
        <w:widowControl/>
        <w:suppressAutoHyphens w:val="true"/>
        <w:bidi w:val="0"/>
        <w:spacing w:before="0" w:after="0"/>
        <w:ind w:left="454" w:right="0" w:hanging="0"/>
        <w:jc w:val="both"/>
        <w:rPr>
          <w:rFonts w:ascii="Tahoma" w:hAnsi="Tahoma" w:cs="Tahoma"/>
          <w:b/>
          <w:b/>
          <w:sz w:val="20"/>
          <w:szCs w:val="20"/>
          <w:u w:val="single"/>
          <w:lang w:val="es-MX"/>
        </w:rPr>
      </w:pPr>
      <w:r>
        <w:rPr>
          <w:rFonts w:cs="Tahoma" w:ascii="Tahoma" w:hAnsi="Tahoma"/>
          <w:b/>
          <w:sz w:val="20"/>
          <w:szCs w:val="20"/>
          <w:u w:val="single"/>
          <w:lang w:val="es-MX"/>
        </w:rPr>
        <w:t>20.1 FORMACIÓN ACADEMICA REQUISITO MÍNIMO HABILITANTE (35 Puntos)</w:t>
      </w:r>
    </w:p>
    <w:p>
      <w:pPr>
        <w:pStyle w:val="Normal"/>
        <w:ind w:left="426" w:right="0" w:hanging="0"/>
        <w:jc w:val="both"/>
        <w:rPr>
          <w:rFonts w:ascii="Tahoma" w:hAnsi="Tahoma" w:cs="Tahoma"/>
          <w:sz w:val="20"/>
          <w:szCs w:val="20"/>
          <w:lang w:val="es-MX"/>
        </w:rPr>
      </w:pPr>
      <w:r>
        <w:rPr>
          <w:rFonts w:cs="Tahoma" w:ascii="Tahoma" w:hAnsi="Tahoma"/>
          <w:sz w:val="20"/>
          <w:szCs w:val="20"/>
          <w:lang w:val="es-MX"/>
        </w:rPr>
      </w:r>
    </w:p>
    <w:p>
      <w:pPr>
        <w:pStyle w:val="Normal"/>
        <w:ind w:left="426" w:right="0" w:hanging="0"/>
        <w:jc w:val="both"/>
        <w:rPr/>
      </w:pPr>
      <w:r>
        <w:rPr>
          <w:rFonts w:cs="Tahoma" w:ascii="Tahoma" w:hAnsi="Tahoma"/>
          <w:sz w:val="20"/>
          <w:szCs w:val="20"/>
          <w:lang w:val="es-BO"/>
        </w:rPr>
        <w:t>Egresado(a) universitario(a) o Técnico Superior en: Auditoría Financiera</w:t>
      </w:r>
      <w:r>
        <w:rPr>
          <w:rFonts w:cs="Tahoma" w:ascii="Tahoma" w:hAnsi="Tahoma"/>
          <w:sz w:val="20"/>
          <w:szCs w:val="20"/>
          <w:lang w:val="en-US"/>
        </w:rPr>
        <w:t>,</w:t>
      </w:r>
      <w:r>
        <w:rPr>
          <w:rFonts w:cs="Tahoma" w:ascii="Tahoma" w:hAnsi="Tahoma"/>
          <w:sz w:val="20"/>
          <w:szCs w:val="20"/>
          <w:lang w:val="es-BO"/>
        </w:rPr>
        <w:t xml:space="preserve"> Contaduría Pública</w:t>
      </w:r>
      <w:r>
        <w:rPr>
          <w:rFonts w:cs="Tahoma" w:ascii="Tahoma" w:hAnsi="Tahoma"/>
          <w:sz w:val="20"/>
          <w:szCs w:val="20"/>
          <w:lang w:val="en-US"/>
        </w:rPr>
        <w:t>,</w:t>
      </w:r>
      <w:r>
        <w:rPr>
          <w:rFonts w:cs="Tahoma" w:ascii="Tahoma" w:hAnsi="Tahoma"/>
          <w:sz w:val="20"/>
          <w:szCs w:val="20"/>
          <w:lang w:val="es-BO"/>
        </w:rPr>
        <w:t xml:space="preserve"> Ingeniería Financiera</w:t>
      </w:r>
      <w:r>
        <w:rPr>
          <w:rFonts w:cs="Tahoma" w:ascii="Tahoma" w:hAnsi="Tahoma"/>
          <w:sz w:val="20"/>
          <w:szCs w:val="20"/>
          <w:lang w:val="en-US"/>
        </w:rPr>
        <w:t xml:space="preserve"> o</w:t>
      </w:r>
      <w:r>
        <w:rPr>
          <w:rFonts w:cs="Tahoma" w:ascii="Tahoma" w:hAnsi="Tahoma"/>
          <w:sz w:val="20"/>
          <w:szCs w:val="20"/>
          <w:lang w:val="es-BO"/>
        </w:rPr>
        <w:t xml:space="preserve"> Economía</w:t>
      </w:r>
      <w:r>
        <w:rPr>
          <w:rFonts w:cs="Tahoma" w:ascii="Tahoma" w:hAnsi="Tahoma"/>
          <w:sz w:val="20"/>
          <w:szCs w:val="20"/>
          <w:lang w:val="en-US"/>
        </w:rPr>
        <w:t xml:space="preserve"> o </w:t>
      </w:r>
      <w:r>
        <w:rPr>
          <w:rFonts w:cs="Tahoma" w:ascii="Tahoma" w:hAnsi="Tahoma"/>
          <w:sz w:val="20"/>
          <w:szCs w:val="20"/>
          <w:lang w:val="es-BO"/>
        </w:rPr>
        <w:t>Ingeniería Económica</w:t>
      </w:r>
      <w:r>
        <w:rPr>
          <w:rFonts w:cs="Tahoma" w:ascii="Tahoma" w:hAnsi="Tahoma"/>
          <w:sz w:val="20"/>
          <w:szCs w:val="20"/>
          <w:lang w:val="en-US"/>
        </w:rPr>
        <w:t>,</w:t>
      </w:r>
      <w:r>
        <w:rPr>
          <w:rFonts w:cs="Tahoma" w:ascii="Tahoma" w:hAnsi="Tahoma"/>
          <w:sz w:val="20"/>
          <w:szCs w:val="20"/>
          <w:lang w:val="es-BO"/>
        </w:rPr>
        <w:t xml:space="preserve"> Administración de Empresas</w:t>
      </w:r>
      <w:r>
        <w:rPr>
          <w:rFonts w:cs="Tahoma" w:ascii="Tahoma" w:hAnsi="Tahoma"/>
          <w:sz w:val="20"/>
          <w:szCs w:val="20"/>
          <w:lang w:val="en-US"/>
        </w:rPr>
        <w:t xml:space="preserve"> o</w:t>
      </w:r>
      <w:r>
        <w:rPr>
          <w:rFonts w:cs="Tahoma" w:ascii="Tahoma" w:hAnsi="Tahoma"/>
          <w:sz w:val="20"/>
          <w:szCs w:val="20"/>
          <w:lang w:val="es-BO"/>
        </w:rPr>
        <w:t xml:space="preserve"> Administración Financiera </w:t>
      </w:r>
      <w:r>
        <w:rPr>
          <w:rFonts w:cs="Tahoma" w:ascii="Tahoma" w:hAnsi="Tahoma"/>
          <w:sz w:val="20"/>
          <w:szCs w:val="20"/>
          <w:lang w:val="en-US"/>
        </w:rPr>
        <w:t>o</w:t>
      </w:r>
      <w:r>
        <w:rPr>
          <w:rFonts w:cs="Tahoma" w:ascii="Tahoma" w:hAnsi="Tahoma"/>
          <w:sz w:val="20"/>
          <w:szCs w:val="20"/>
          <w:lang w:val="es-BO"/>
        </w:rPr>
        <w:t xml:space="preserve"> Ingeniería Comercial (Habilitante).</w:t>
      </w:r>
    </w:p>
    <w:p>
      <w:pPr>
        <w:pStyle w:val="Normal"/>
        <w:ind w:left="426" w:right="0" w:hanging="0"/>
        <w:jc w:val="both"/>
        <w:rPr>
          <w:rFonts w:ascii="Tahoma" w:hAnsi="Tahoma" w:cs="Tahoma"/>
          <w:sz w:val="20"/>
          <w:szCs w:val="20"/>
          <w:lang w:val="es-BO"/>
        </w:rPr>
      </w:pPr>
      <w:r>
        <w:rPr>
          <w:rFonts w:cs="Tahoma" w:ascii="Tahoma" w:hAnsi="Tahoma"/>
          <w:sz w:val="20"/>
          <w:szCs w:val="20"/>
          <w:lang w:val="es-BO"/>
        </w:rPr>
      </w:r>
    </w:p>
    <w:p>
      <w:pPr>
        <w:pStyle w:val="Normal"/>
        <w:widowControl/>
        <w:suppressAutoHyphens w:val="true"/>
        <w:bidi w:val="0"/>
        <w:spacing w:before="0" w:after="0"/>
        <w:ind w:left="850" w:right="0" w:hanging="397"/>
        <w:jc w:val="both"/>
        <w:rPr/>
      </w:pPr>
      <w:r>
        <w:rPr>
          <w:rFonts w:cs="Tahoma" w:ascii="Tahoma" w:hAnsi="Tahoma"/>
          <w:b/>
          <w:sz w:val="20"/>
          <w:szCs w:val="20"/>
          <w:u w:val="single"/>
          <w:lang w:val="es-BO"/>
        </w:rPr>
        <w:t xml:space="preserve">20.2 CONDICIONES ADICIONALES </w:t>
      </w:r>
      <w:r>
        <w:rPr>
          <w:rFonts w:cs="Tahoma" w:ascii="Tahoma" w:hAnsi="Tahoma"/>
          <w:b/>
          <w:sz w:val="20"/>
          <w:szCs w:val="20"/>
          <w:u w:val="single"/>
        </w:rPr>
        <w:t>(35 Puntos)</w:t>
      </w:r>
    </w:p>
    <w:p>
      <w:pPr>
        <w:pStyle w:val="Normal"/>
        <w:widowControl/>
        <w:suppressAutoHyphens w:val="true"/>
        <w:bidi w:val="0"/>
        <w:spacing w:before="0" w:after="0"/>
        <w:ind w:left="850" w:right="0" w:hanging="397"/>
        <w:jc w:val="both"/>
        <w:rPr>
          <w:rFonts w:ascii="Tahoma" w:hAnsi="Tahoma" w:cs="Tahoma"/>
          <w:b/>
          <w:b/>
          <w:sz w:val="20"/>
          <w:szCs w:val="20"/>
          <w:u w:val="single"/>
        </w:rPr>
      </w:pPr>
      <w:r>
        <w:rPr>
          <w:rFonts w:cs="Tahoma" w:ascii="Tahoma" w:hAnsi="Tahoma"/>
          <w:b/>
          <w:sz w:val="20"/>
          <w:szCs w:val="20"/>
          <w:u w:val="single"/>
        </w:rPr>
      </w:r>
    </w:p>
    <w:tbl>
      <w:tblPr>
        <w:tblW w:w="9067" w:type="dxa"/>
        <w:jc w:val="center"/>
        <w:tblInd w:w="0" w:type="dxa"/>
        <w:tblCellMar>
          <w:top w:w="0" w:type="dxa"/>
          <w:left w:w="108" w:type="dxa"/>
          <w:bottom w:w="0" w:type="dxa"/>
          <w:right w:w="108" w:type="dxa"/>
        </w:tblCellMar>
      </w:tblPr>
      <w:tblGrid>
        <w:gridCol w:w="1554"/>
        <w:gridCol w:w="4539"/>
        <w:gridCol w:w="1273"/>
        <w:gridCol w:w="1700"/>
      </w:tblGrid>
      <w:tr>
        <w:trPr>
          <w:trHeight w:val="263" w:hRule="atLeast"/>
        </w:trPr>
        <w:tc>
          <w:tcPr>
            <w:tcW w:w="7366" w:type="dxa"/>
            <w:gridSpan w:val="3"/>
            <w:tcBorders>
              <w:top w:val="single" w:sz="4" w:space="0" w:color="000000"/>
              <w:left w:val="single" w:sz="4" w:space="0" w:color="000000"/>
              <w:bottom w:val="single" w:sz="4" w:space="0" w:color="000000"/>
              <w:right w:val="single" w:sz="4" w:space="0" w:color="000000"/>
            </w:tcBorders>
            <w:shd w:fill="D8D8D8" w:val="clear"/>
            <w:vAlign w:val="cente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CONDICIONES ADICIONALES SOLICITADAS</w:t>
            </w:r>
          </w:p>
        </w:tc>
        <w:tc>
          <w:tcPr>
            <w:tcW w:w="1700" w:type="dxa"/>
            <w:vMerge w:val="restart"/>
            <w:tcBorders>
              <w:top w:val="single" w:sz="4" w:space="0" w:color="000000"/>
              <w:left w:val="single" w:sz="4" w:space="0" w:color="000000"/>
              <w:bottom w:val="single" w:sz="4" w:space="0" w:color="000000"/>
              <w:right w:val="single" w:sz="4" w:space="0" w:color="000000"/>
            </w:tcBorders>
            <w:shd w:fill="F1F1F1" w:val="clea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Para ser llenado por el proponente al momento de elaborar su propuesta</w:t>
            </w:r>
          </w:p>
        </w:tc>
      </w:tr>
      <w:tr>
        <w:trPr>
          <w:trHeight w:val="216" w:hRule="atLeast"/>
        </w:trPr>
        <w:tc>
          <w:tcPr>
            <w:tcW w:w="6093" w:type="dxa"/>
            <w:gridSpan w:val="2"/>
            <w:tcBorders>
              <w:top w:val="single" w:sz="4" w:space="0" w:color="000000"/>
              <w:left w:val="single" w:sz="4" w:space="0" w:color="000000"/>
              <w:bottom w:val="single" w:sz="4" w:space="0" w:color="000000"/>
              <w:right w:val="single" w:sz="4" w:space="0" w:color="000000"/>
            </w:tcBorders>
            <w:shd w:fill="F1F1F1" w:val="clea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CONDICIONES ADICIONALES A SER EVALUADAS</w:t>
            </w:r>
          </w:p>
        </w:tc>
        <w:tc>
          <w:tcPr>
            <w:tcW w:w="1273" w:type="dxa"/>
            <w:vMerge w:val="restart"/>
            <w:tcBorders>
              <w:top w:val="single" w:sz="4" w:space="0" w:color="000000"/>
              <w:left w:val="single" w:sz="4" w:space="0" w:color="000000"/>
              <w:bottom w:val="single" w:sz="4" w:space="0" w:color="000000"/>
              <w:right w:val="single" w:sz="4" w:space="0" w:color="000000"/>
            </w:tcBorders>
            <w:shd w:fill="F1F1F1" w:val="clea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PUNTAJE</w:t>
            </w:r>
          </w:p>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ASIGNADO</w:t>
            </w:r>
          </w:p>
        </w:tc>
        <w:tc>
          <w:tcPr>
            <w:tcW w:w="1700"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rPr/>
            </w:pPr>
            <w:r>
              <w:rPr/>
            </w:r>
          </w:p>
        </w:tc>
      </w:tr>
      <w:tr>
        <w:trPr>
          <w:trHeight w:val="216" w:hRule="atLeast"/>
        </w:trPr>
        <w:tc>
          <w:tcPr>
            <w:tcW w:w="1554" w:type="dxa"/>
            <w:tcBorders>
              <w:top w:val="single" w:sz="4" w:space="0" w:color="000000"/>
              <w:left w:val="single" w:sz="4" w:space="0" w:color="000000"/>
              <w:bottom w:val="single" w:sz="4" w:space="0" w:color="000000"/>
              <w:right w:val="single" w:sz="4" w:space="0" w:color="000000"/>
            </w:tcBorders>
            <w:shd w:fill="F1F1F1" w:val="clear"/>
          </w:tcPr>
          <w:p>
            <w:pPr>
              <w:pStyle w:val="NoSpacing"/>
              <w:widowControl/>
              <w:spacing w:before="0" w:after="0"/>
              <w:ind w:left="32" w:right="0" w:hanging="0"/>
              <w:jc w:val="center"/>
              <w:rPr>
                <w:rFonts w:ascii="Tahoma" w:hAnsi="Tahoma" w:cs="Tahoma"/>
                <w:b/>
                <w:b/>
                <w:kern w:val="0"/>
                <w:sz w:val="16"/>
                <w:szCs w:val="16"/>
                <w:lang w:eastAsia="en-US" w:bidi="ar-SA"/>
              </w:rPr>
            </w:pPr>
            <w:r>
              <w:rPr>
                <w:rFonts w:cs="Tahoma" w:ascii="Tahoma" w:hAnsi="Tahoma"/>
                <w:b/>
                <w:kern w:val="0"/>
                <w:sz w:val="16"/>
                <w:szCs w:val="16"/>
                <w:lang w:eastAsia="en-US" w:bidi="ar-SA"/>
              </w:rPr>
              <w:t>CRITERIO</w:t>
            </w:r>
          </w:p>
        </w:tc>
        <w:tc>
          <w:tcPr>
            <w:tcW w:w="4539" w:type="dxa"/>
            <w:tcBorders>
              <w:top w:val="single" w:sz="4" w:space="0" w:color="000000"/>
              <w:left w:val="single" w:sz="4" w:space="0" w:color="000000"/>
              <w:bottom w:val="single" w:sz="4" w:space="0" w:color="000000"/>
              <w:right w:val="single" w:sz="4" w:space="0" w:color="000000"/>
            </w:tcBorders>
            <w:shd w:fill="F1F1F1" w:val="clea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CONDICIONES</w:t>
            </w:r>
          </w:p>
        </w:tc>
        <w:tc>
          <w:tcPr>
            <w:tcW w:w="1273"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rPr/>
            </w:pPr>
            <w:r>
              <w:rPr/>
            </w:r>
          </w:p>
        </w:tc>
        <w:tc>
          <w:tcPr>
            <w:tcW w:w="1700"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rPr/>
            </w:pPr>
            <w:r>
              <w:rPr/>
            </w:r>
          </w:p>
        </w:tc>
      </w:tr>
      <w:tr>
        <w:trPr>
          <w:trHeight w:val="216" w:hRule="atLeast"/>
        </w:trPr>
        <w:tc>
          <w:tcPr>
            <w:tcW w:w="1554"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numPr>
                <w:ilvl w:val="0"/>
                <w:numId w:val="0"/>
              </w:numPr>
              <w:spacing w:before="0" w:after="0"/>
              <w:ind w:left="452" w:right="0" w:hanging="0"/>
              <w:jc w:val="center"/>
              <w:rPr>
                <w:rFonts w:ascii="Tahoma" w:hAnsi="Tahoma" w:cs="Tahoma"/>
                <w:b/>
                <w:b/>
                <w:kern w:val="0"/>
                <w:sz w:val="14"/>
                <w:szCs w:val="14"/>
                <w:lang w:eastAsia="en-US" w:bidi="ar-SA"/>
              </w:rPr>
            </w:pPr>
            <w:r>
              <w:rPr>
                <w:rFonts w:cs="Tahoma" w:ascii="Tahoma" w:hAnsi="Tahoma"/>
                <w:b/>
                <w:kern w:val="0"/>
                <w:sz w:val="14"/>
                <w:szCs w:val="14"/>
                <w:lang w:eastAsia="en-US" w:bidi="ar-SA"/>
              </w:rPr>
              <w:t>FORMACIÓN ADICIONAL</w:t>
            </w:r>
          </w:p>
          <w:p>
            <w:pPr>
              <w:pStyle w:val="NoSpacing"/>
              <w:widowControl/>
              <w:spacing w:before="0" w:after="0"/>
              <w:jc w:val="right"/>
              <w:rPr>
                <w:rFonts w:ascii="Tahoma" w:hAnsi="Tahoma" w:cs="Tahoma"/>
                <w:b/>
                <w:b/>
                <w:sz w:val="14"/>
                <w:szCs w:val="14"/>
              </w:rPr>
            </w:pPr>
            <w:r>
              <w:rPr>
                <w:rFonts w:cs="Tahoma" w:ascii="Tahoma" w:hAnsi="Tahoma"/>
                <w:b/>
                <w:sz w:val="14"/>
                <w:szCs w:val="14"/>
              </w:rPr>
            </w:r>
          </w:p>
        </w:tc>
        <w:tc>
          <w:tcPr>
            <w:tcW w:w="4539" w:type="dxa"/>
            <w:tcBorders>
              <w:top w:val="single" w:sz="4" w:space="0" w:color="000000"/>
              <w:left w:val="single" w:sz="4" w:space="0" w:color="000000"/>
              <w:bottom w:val="single" w:sz="4" w:space="0" w:color="000000"/>
              <w:right w:val="single" w:sz="4" w:space="0" w:color="000000"/>
            </w:tcBorders>
          </w:tcPr>
          <w:p>
            <w:pPr>
              <w:pStyle w:val="ListParagraph"/>
              <w:widowControl/>
              <w:suppressAutoHyphens w:val="false"/>
              <w:bidi w:val="0"/>
              <w:spacing w:before="20" w:after="20"/>
              <w:ind w:left="0" w:right="57" w:hanging="0"/>
              <w:jc w:val="both"/>
              <w:rPr>
                <w:rFonts w:ascii="Tahoma" w:hAnsi="Tahoma" w:cs="Tahoma"/>
                <w:bCs/>
                <w:sz w:val="16"/>
                <w:szCs w:val="16"/>
                <w:lang w:eastAsia="es-BO"/>
              </w:rPr>
            </w:pPr>
            <w:r>
              <w:rPr>
                <w:rFonts w:cs="Tahoma" w:ascii="Tahoma" w:hAnsi="Tahoma"/>
                <w:bCs/>
                <w:sz w:val="16"/>
                <w:szCs w:val="16"/>
                <w:lang w:eastAsia="es-BO"/>
              </w:rPr>
              <w:t>Curso o Taller “Ley N° 2492 – Código Tributario Boliviano”</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4</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b/>
                <w:sz w:val="16"/>
                <w:szCs w:val="16"/>
              </w:rPr>
            </w:pPr>
            <w:r>
              <w:rPr>
                <w:rFonts w:cs="Tahoma" w:ascii="Tahoma" w:hAnsi="Tahoma"/>
                <w:b/>
                <w:sz w:val="16"/>
                <w:szCs w:val="16"/>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4539"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suppressAutoHyphens w:val="false"/>
              <w:bidi w:val="0"/>
              <w:spacing w:before="20" w:after="20"/>
              <w:ind w:left="0" w:right="57" w:hanging="0"/>
              <w:jc w:val="both"/>
              <w:rPr>
                <w:rFonts w:ascii="Tahoma" w:hAnsi="Tahoma" w:cs="Tahoma"/>
                <w:bCs/>
                <w:sz w:val="16"/>
                <w:szCs w:val="16"/>
                <w:lang w:eastAsia="es-BO"/>
              </w:rPr>
            </w:pPr>
            <w:r>
              <w:rPr>
                <w:rFonts w:cs="Tahoma" w:ascii="Tahoma" w:hAnsi="Tahoma"/>
                <w:bCs/>
                <w:sz w:val="16"/>
                <w:szCs w:val="16"/>
                <w:lang w:eastAsia="es-BO"/>
              </w:rPr>
              <w:t>Curso o Taller “Ley N° 1178 de Administración y Control Gubernamental”.</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2</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sz w:val="16"/>
                <w:szCs w:val="16"/>
              </w:rPr>
            </w:pPr>
            <w:r>
              <w:rPr>
                <w:rFonts w:cs="Tahoma" w:ascii="Tahoma" w:hAnsi="Tahoma"/>
                <w:sz w:val="16"/>
                <w:szCs w:val="16"/>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4539"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suppressAutoHyphens w:val="false"/>
              <w:bidi w:val="0"/>
              <w:spacing w:before="20" w:after="20"/>
              <w:ind w:left="0" w:right="57" w:hanging="0"/>
              <w:jc w:val="both"/>
              <w:rPr>
                <w:rFonts w:ascii="Tahoma" w:hAnsi="Tahoma" w:cs="Tahoma"/>
                <w:bCs/>
                <w:sz w:val="16"/>
                <w:szCs w:val="16"/>
                <w:lang w:eastAsia="es-BO"/>
              </w:rPr>
            </w:pPr>
            <w:r>
              <w:rPr>
                <w:rFonts w:cs="Tahoma" w:ascii="Tahoma" w:hAnsi="Tahoma"/>
                <w:bCs/>
                <w:sz w:val="16"/>
                <w:szCs w:val="16"/>
                <w:lang w:eastAsia="es-BO"/>
              </w:rPr>
              <w:t>Curso o Taller “Responsabilidad por la Función Pública”.</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2</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sz w:val="16"/>
                <w:szCs w:val="16"/>
              </w:rPr>
            </w:pPr>
            <w:r>
              <w:rPr>
                <w:rFonts w:cs="Tahoma" w:ascii="Tahoma" w:hAnsi="Tahoma"/>
                <w:sz w:val="16"/>
                <w:szCs w:val="16"/>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4539"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suppressAutoHyphens w:val="false"/>
              <w:bidi w:val="0"/>
              <w:spacing w:before="20" w:after="20"/>
              <w:ind w:left="0" w:right="57" w:hanging="0"/>
              <w:jc w:val="both"/>
              <w:rPr>
                <w:rFonts w:ascii="Tahoma" w:hAnsi="Tahoma" w:cs="Tahoma"/>
                <w:bCs/>
                <w:sz w:val="16"/>
                <w:szCs w:val="16"/>
                <w:lang w:eastAsia="es-BO"/>
              </w:rPr>
            </w:pPr>
            <w:r>
              <w:rPr>
                <w:rFonts w:cs="Tahoma" w:ascii="Tahoma" w:hAnsi="Tahoma"/>
                <w:bCs/>
                <w:sz w:val="16"/>
                <w:szCs w:val="16"/>
                <w:lang w:eastAsia="es-BO"/>
              </w:rPr>
              <w:t>Curso o Taller en herramientas Ofimática (</w:t>
            </w:r>
            <w:r>
              <w:rPr>
                <w:rFonts w:cs="Tahoma" w:ascii="Tahoma" w:hAnsi="Tahoma"/>
                <w:bCs/>
                <w:sz w:val="16"/>
                <w:szCs w:val="18"/>
                <w:lang w:eastAsia="es-BO"/>
              </w:rPr>
              <w:t xml:space="preserve">LibreOffice Writer o Word </w:t>
            </w:r>
            <w:r>
              <w:rPr>
                <w:rFonts w:cs="Tahoma" w:ascii="Tahoma" w:hAnsi="Tahoma"/>
                <w:b/>
                <w:bCs/>
                <w:sz w:val="16"/>
                <w:szCs w:val="18"/>
                <w:lang w:eastAsia="es-BO"/>
              </w:rPr>
              <w:t>1 punto</w:t>
            </w:r>
            <w:r>
              <w:rPr>
                <w:rFonts w:cs="Tahoma" w:ascii="Tahoma" w:hAnsi="Tahoma"/>
                <w:bCs/>
                <w:sz w:val="16"/>
                <w:szCs w:val="18"/>
                <w:lang w:eastAsia="es-BO"/>
              </w:rPr>
              <w:t xml:space="preserve"> y; LibreOffice Calc o Excel </w:t>
            </w:r>
            <w:r>
              <w:rPr>
                <w:rFonts w:cs="Tahoma" w:ascii="Tahoma" w:hAnsi="Tahoma"/>
                <w:b/>
                <w:bCs/>
                <w:sz w:val="16"/>
                <w:szCs w:val="18"/>
                <w:lang w:eastAsia="es-BO"/>
              </w:rPr>
              <w:t>1 punto</w:t>
            </w:r>
            <w:r>
              <w:rPr>
                <w:rFonts w:cs="Tahoma" w:ascii="Tahoma" w:hAnsi="Tahoma"/>
                <w:bCs/>
                <w:sz w:val="16"/>
                <w:szCs w:val="18"/>
                <w:lang w:eastAsia="es-BO"/>
              </w:rPr>
              <w:t>)</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2</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sz w:val="16"/>
                <w:szCs w:val="16"/>
              </w:rPr>
            </w:pPr>
            <w:r>
              <w:rPr>
                <w:rFonts w:cs="Tahoma" w:ascii="Tahoma" w:hAnsi="Tahoma"/>
                <w:sz w:val="16"/>
                <w:szCs w:val="16"/>
              </w:rPr>
            </w:r>
          </w:p>
        </w:tc>
      </w:tr>
      <w:tr>
        <w:trPr>
          <w:trHeight w:val="45" w:hRule="atLeast"/>
        </w:trPr>
        <w:tc>
          <w:tcPr>
            <w:tcW w:w="1554"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numPr>
                <w:ilvl w:val="0"/>
                <w:numId w:val="0"/>
              </w:numPr>
              <w:suppressAutoHyphens w:val="true"/>
              <w:bidi w:val="0"/>
              <w:spacing w:before="0" w:after="0"/>
              <w:ind w:left="420" w:right="0" w:hanging="0"/>
              <w:jc w:val="center"/>
              <w:rPr>
                <w:rFonts w:ascii="Tahoma" w:hAnsi="Tahoma" w:cs="Tahoma"/>
                <w:b/>
                <w:b/>
                <w:kern w:val="0"/>
                <w:sz w:val="14"/>
                <w:szCs w:val="14"/>
                <w:lang w:bidi="ar-SA"/>
              </w:rPr>
            </w:pPr>
            <w:r>
              <w:rPr>
                <w:rFonts w:cs="Tahoma" w:ascii="Tahoma" w:hAnsi="Tahoma"/>
                <w:b/>
                <w:kern w:val="0"/>
                <w:sz w:val="14"/>
                <w:szCs w:val="14"/>
                <w:lang w:bidi="ar-SA"/>
              </w:rPr>
              <w:t>ENTREVISTA Y/O EXÁMEN</w:t>
            </w:r>
          </w:p>
        </w:tc>
        <w:tc>
          <w:tcPr>
            <w:tcW w:w="4539" w:type="dxa"/>
            <w:tcBorders>
              <w:top w:val="single" w:sz="4" w:space="0" w:color="000000"/>
              <w:left w:val="single" w:sz="4" w:space="0" w:color="000000"/>
              <w:bottom w:val="single" w:sz="4" w:space="0" w:color="000000"/>
              <w:right w:val="single" w:sz="4" w:space="0" w:color="000000"/>
            </w:tcBorders>
          </w:tcPr>
          <w:p>
            <w:pPr>
              <w:pStyle w:val="Normal"/>
              <w:widowControl/>
              <w:spacing w:before="0" w:after="0"/>
              <w:jc w:val="both"/>
              <w:rPr/>
            </w:pPr>
            <w:r>
              <w:rPr>
                <w:rFonts w:eastAsia="Times New Roman" w:cs="Tahoma" w:ascii="Tahoma" w:hAnsi="Tahoma"/>
                <w:b/>
                <w:kern w:val="0"/>
                <w:sz w:val="16"/>
                <w:szCs w:val="16"/>
                <w:lang w:val="es-ES" w:bidi="ar-SA"/>
              </w:rPr>
              <w:t xml:space="preserve">Entrevista y/o Exámen </w:t>
            </w:r>
            <w:r>
              <w:rPr>
                <w:rFonts w:eastAsia="Times New Roman" w:cs="Tahoma" w:ascii="Tahoma" w:hAnsi="Tahoma"/>
                <w:kern w:val="0"/>
                <w:sz w:val="20"/>
                <w:szCs w:val="20"/>
                <w:lang w:val="es-BO" w:bidi="ar-SA"/>
              </w:rPr>
              <w:t>(</w:t>
            </w:r>
            <w:r>
              <w:rPr>
                <w:rFonts w:eastAsia="Times New Roman" w:cs="Tahoma" w:ascii="Tahoma" w:hAnsi="Tahoma"/>
                <w:b/>
                <w:i/>
                <w:kern w:val="0"/>
                <w:sz w:val="16"/>
                <w:szCs w:val="16"/>
                <w:lang w:val="es-BO" w:bidi="ar-SA"/>
              </w:rPr>
              <w:t>Los candidatos seleccionados serán entrevistados y/o tomarán una prueba de conocimientos, por la Comisión de Calificación en instalaciones de la Gerencia Distrital Tarija, previo a la fecha de Adjudicación establecido en el cronograma de plazos de la convocatoria)</w:t>
            </w:r>
          </w:p>
          <w:p>
            <w:pPr>
              <w:pStyle w:val="NoSpacing"/>
              <w:widowControl/>
              <w:spacing w:before="0" w:after="0"/>
              <w:jc w:val="left"/>
              <w:rPr>
                <w:rFonts w:ascii="Tahoma" w:hAnsi="Tahoma" w:cs="Tahoma"/>
                <w:b/>
                <w:b/>
                <w:i/>
                <w:i/>
                <w:kern w:val="0"/>
                <w:sz w:val="16"/>
                <w:szCs w:val="16"/>
                <w:lang w:val="es-BO" w:eastAsia="en-US" w:bidi="ar-SA"/>
              </w:rPr>
            </w:pPr>
            <w:r>
              <w:rPr>
                <w:rFonts w:cs="Tahoma" w:ascii="Tahoma" w:hAnsi="Tahoma"/>
                <w:b/>
                <w:i/>
                <w:kern w:val="0"/>
                <w:sz w:val="16"/>
                <w:szCs w:val="16"/>
                <w:lang w:val="es-BO" w:eastAsia="en-US" w:bidi="ar-SA"/>
              </w:rPr>
              <w:t>(MANIFESTAR ACEPTACIÓN)</w:t>
            </w:r>
          </w:p>
        </w:tc>
        <w:tc>
          <w:tcPr>
            <w:tcW w:w="1273" w:type="dxa"/>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25</w:t>
            </w:r>
          </w:p>
        </w:tc>
        <w:tc>
          <w:tcPr>
            <w:tcW w:w="1700" w:type="dxa"/>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b/>
                <w:i/>
                <w:i/>
                <w:kern w:val="0"/>
                <w:sz w:val="16"/>
                <w:szCs w:val="16"/>
                <w:lang w:val="es-BO" w:eastAsia="en-US" w:bidi="ar-SA"/>
              </w:rPr>
            </w:pPr>
            <w:r>
              <w:rPr>
                <w:rFonts w:cs="Tahoma" w:ascii="Tahoma" w:hAnsi="Tahoma"/>
                <w:b/>
                <w:i/>
                <w:kern w:val="0"/>
                <w:sz w:val="16"/>
                <w:szCs w:val="16"/>
                <w:lang w:val="es-BO" w:eastAsia="en-US" w:bidi="ar-SA"/>
              </w:rPr>
              <w:t>MANIFESTAR ACEPTACIÓN</w:t>
            </w:r>
          </w:p>
        </w:tc>
      </w:tr>
      <w:tr>
        <w:trPr>
          <w:trHeight w:val="45" w:hRule="atLeast"/>
        </w:trPr>
        <w:tc>
          <w:tcPr>
            <w:tcW w:w="6093" w:type="dxa"/>
            <w:gridSpan w:val="2"/>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left"/>
              <w:rPr>
                <w:rFonts w:ascii="Tahoma" w:hAnsi="Tahoma" w:cs="Tahoma"/>
                <w:b/>
                <w:b/>
                <w:kern w:val="0"/>
                <w:sz w:val="16"/>
                <w:szCs w:val="16"/>
                <w:lang w:eastAsia="en-US" w:bidi="ar-SA"/>
              </w:rPr>
            </w:pPr>
            <w:r>
              <w:rPr>
                <w:rFonts w:cs="Tahoma" w:ascii="Tahoma" w:hAnsi="Tahoma"/>
                <w:b/>
                <w:kern w:val="0"/>
                <w:sz w:val="16"/>
                <w:szCs w:val="16"/>
                <w:lang w:eastAsia="en-US" w:bidi="ar-SA"/>
              </w:rPr>
              <w:t>TOTAL CONDICIONES ADICIONALES</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left"/>
              <w:rPr>
                <w:rFonts w:ascii="Tahoma" w:hAnsi="Tahoma" w:cs="Tahoma"/>
                <w:b/>
                <w:b/>
                <w:kern w:val="0"/>
                <w:sz w:val="16"/>
                <w:szCs w:val="16"/>
                <w:lang w:eastAsia="en-US" w:bidi="ar-SA"/>
              </w:rPr>
            </w:pPr>
            <w:r>
              <w:rPr>
                <w:rFonts w:cs="Tahoma" w:ascii="Tahoma" w:hAnsi="Tahoma"/>
                <w:b/>
                <w:kern w:val="0"/>
                <w:sz w:val="16"/>
                <w:szCs w:val="16"/>
                <w:lang w:eastAsia="en-US" w:bidi="ar-SA"/>
              </w:rPr>
              <w:t>35 Puntos</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b/>
                <w:sz w:val="16"/>
                <w:szCs w:val="16"/>
              </w:rPr>
            </w:pPr>
            <w:r>
              <w:rPr>
                <w:rFonts w:cs="Tahoma" w:ascii="Tahoma" w:hAnsi="Tahoma"/>
                <w:b/>
                <w:sz w:val="16"/>
                <w:szCs w:val="16"/>
              </w:rPr>
            </w:r>
          </w:p>
        </w:tc>
      </w:tr>
    </w:tbl>
    <w:p>
      <w:pPr>
        <w:pStyle w:val="Normal"/>
        <w:rPr>
          <w:rFonts w:ascii="Tahoma" w:hAnsi="Tahoma" w:cs="Tahoma"/>
          <w:sz w:val="20"/>
          <w:szCs w:val="20"/>
        </w:rPr>
      </w:pPr>
      <w:r>
        <w:rPr>
          <w:rFonts w:cs="Tahoma" w:ascii="Tahoma" w:hAnsi="Tahoma"/>
          <w:sz w:val="20"/>
          <w:szCs w:val="20"/>
        </w:rPr>
      </w:r>
    </w:p>
    <w:p>
      <w:pPr>
        <w:pStyle w:val="Normal"/>
        <w:widowControl/>
        <w:shd w:val="clear" w:fill="FFFFFF"/>
        <w:tabs>
          <w:tab w:val="clear" w:pos="709"/>
          <w:tab w:val="left" w:pos="392" w:leader="none"/>
        </w:tabs>
        <w:suppressAutoHyphens w:val="true"/>
        <w:bidi w:val="0"/>
        <w:spacing w:before="40" w:after="40"/>
        <w:ind w:right="0" w:hanging="0"/>
        <w:jc w:val="both"/>
        <w:rPr/>
      </w:pPr>
      <w:r>
        <w:rPr>
          <w:rFonts w:eastAsia="Times New Roman" w:ascii="Tahoma" w:hAnsi="Tahoma"/>
          <w:sz w:val="20"/>
          <w:szCs w:val="20"/>
          <w:lang w:val="es-ES"/>
        </w:rPr>
        <w:t xml:space="preserve">Para la evaluación respectiva, </w:t>
      </w:r>
      <w:r>
        <w:rPr>
          <w:rFonts w:eastAsia="Times New Roman" w:ascii="Tahoma" w:hAnsi="Tahoma"/>
          <w:b/>
          <w:sz w:val="20"/>
          <w:szCs w:val="20"/>
          <w:lang w:val="es-ES"/>
        </w:rPr>
        <w:t>los postulantes deberán adjuntar los respaldos de la información declarada en los formularios C-1 y C-2</w:t>
      </w:r>
      <w:r>
        <w:rPr>
          <w:rFonts w:eastAsia="Times New Roman" w:ascii="Tahoma" w:hAnsi="Tahoma"/>
          <w:sz w:val="20"/>
          <w:szCs w:val="20"/>
          <w:lang w:val="es-ES"/>
        </w:rPr>
        <w:t xml:space="preserve">, a la propuesta digital. </w:t>
      </w:r>
    </w:p>
    <w:p>
      <w:pPr>
        <w:pStyle w:val="Normal"/>
        <w:widowControl/>
        <w:shd w:val="clear" w:fill="FFFFFF"/>
        <w:tabs>
          <w:tab w:val="clear" w:pos="709"/>
          <w:tab w:val="left" w:pos="392" w:leader="none"/>
        </w:tabs>
        <w:suppressAutoHyphens w:val="true"/>
        <w:bidi w:val="0"/>
        <w:spacing w:before="40" w:after="40"/>
        <w:ind w:left="397" w:right="0" w:hanging="0"/>
        <w:jc w:val="both"/>
        <w:rPr>
          <w:rFonts w:ascii="Tahoma" w:hAnsi="Tahoma" w:eastAsia="Times New Roman"/>
          <w:sz w:val="20"/>
          <w:szCs w:val="20"/>
          <w:lang w:val="es-ES"/>
        </w:rPr>
      </w:pPr>
      <w:r>
        <w:rPr>
          <w:rFonts w:eastAsia="Times New Roman" w:ascii="Tahoma" w:hAnsi="Tahoma"/>
          <w:sz w:val="20"/>
          <w:szCs w:val="20"/>
          <w:lang w:val="es-ES"/>
        </w:rPr>
      </w:r>
    </w:p>
    <w:p>
      <w:pPr>
        <w:pStyle w:val="Normal"/>
        <w:shd w:val="clear" w:fill="FFFFFF"/>
        <w:spacing w:before="40" w:after="40"/>
        <w:ind w:right="0" w:hanging="0"/>
        <w:jc w:val="both"/>
        <w:rPr/>
      </w:pPr>
      <w:r>
        <w:rPr>
          <w:rFonts w:cs="Tahoma" w:ascii="Tahoma" w:hAnsi="Tahoma"/>
          <w:sz w:val="20"/>
          <w:szCs w:val="20"/>
          <w:lang w:val="es-BO"/>
        </w:rPr>
        <w:t xml:space="preserve">Cabe señalar que la entrevista será realizada a aquellos postulantes que hayan cumplido con las condiciones mínimas solicitadas por la entidad, </w:t>
      </w:r>
      <w:r>
        <w:rPr>
          <w:rFonts w:eastAsia="Times New Roman" w:cs="Tahoma" w:ascii="Tahoma" w:hAnsi="Tahoma"/>
          <w:sz w:val="20"/>
          <w:szCs w:val="20"/>
          <w:lang w:val="es-ES"/>
        </w:rPr>
        <w:t xml:space="preserve">y hayan manifestado aceptación a la entrevista, </w:t>
      </w:r>
      <w:r>
        <w:rPr>
          <w:rFonts w:cs="Tahoma" w:ascii="Tahoma" w:hAnsi="Tahoma"/>
          <w:sz w:val="20"/>
          <w:szCs w:val="20"/>
          <w:lang w:val="es-BO"/>
        </w:rPr>
        <w:t>para el efecto personal de la entidad se comunicará con los postulantes habilitados para la entrevista, misma que será efectuada en instalaciones de la Gerencia Tarija.del SIN, previo a la fecha de adjudicación establecida en el cronograma de plazos.</w:t>
      </w:r>
    </w:p>
    <w:p>
      <w:pPr>
        <w:pStyle w:val="Normal"/>
        <w:shd w:val="clear" w:fill="FFFFFF"/>
        <w:spacing w:before="40" w:after="40"/>
        <w:ind w:left="340" w:right="0" w:hanging="0"/>
        <w:jc w:val="both"/>
        <w:rPr>
          <w:rFonts w:ascii="Tahoma" w:hAnsi="Tahoma" w:cs="Tahoma"/>
          <w:sz w:val="20"/>
          <w:szCs w:val="20"/>
          <w:lang w:val="es-BO"/>
        </w:rPr>
      </w:pPr>
      <w:r>
        <w:rPr>
          <w:rFonts w:cs="Tahoma" w:ascii="Tahoma" w:hAnsi="Tahoma"/>
          <w:sz w:val="20"/>
          <w:szCs w:val="20"/>
          <w:lang w:val="es-BO"/>
        </w:rPr>
      </w:r>
    </w:p>
    <w:p>
      <w:pPr>
        <w:pStyle w:val="Ttulo1"/>
        <w:keepNext w:val="false"/>
        <w:keepLines w:val="false"/>
        <w:widowControl/>
        <w:numPr>
          <w:ilvl w:val="0"/>
          <w:numId w:val="2"/>
        </w:numPr>
        <w:pBdr>
          <w:bottom w:val="single" w:sz="12" w:space="1" w:color="365F91"/>
        </w:pBdr>
        <w:suppressAutoHyphens w:val="true"/>
        <w:bidi w:val="0"/>
        <w:spacing w:before="120" w:after="120"/>
        <w:ind w:left="0" w:right="0" w:hanging="0"/>
        <w:jc w:val="both"/>
        <w:outlineLvl w:val="0"/>
        <w:rPr>
          <w:rFonts w:ascii="Tahoma" w:hAnsi="Tahoma" w:cs="Tahoma"/>
          <w:sz w:val="20"/>
          <w:szCs w:val="20"/>
          <w:lang w:val="es-BO"/>
        </w:rPr>
      </w:pPr>
      <w:r>
        <w:rPr>
          <w:rFonts w:cs="Tahoma"/>
          <w:sz w:val="20"/>
          <w:szCs w:val="20"/>
          <w:lang w:val="es-BO"/>
        </w:rPr>
        <w:t>MÉTODO DE SELECCIÓN Y ADJUDICACIÓN</w:t>
      </w:r>
    </w:p>
    <w:p>
      <w:pPr>
        <w:pStyle w:val="Normal"/>
        <w:ind w:right="0" w:hanging="0"/>
        <w:jc w:val="both"/>
        <w:rPr/>
      </w:pPr>
      <w:r>
        <w:rPr>
          <w:rFonts w:cs="Tahoma" w:ascii="Tahoma" w:hAnsi="Tahoma"/>
          <w:sz w:val="20"/>
          <w:szCs w:val="20"/>
        </w:rPr>
        <w:t>La adjudicación se</w:t>
      </w:r>
      <w:r>
        <w:rPr>
          <w:rFonts w:cs="Tahoma" w:ascii="Tahoma" w:hAnsi="Tahoma"/>
          <w:sz w:val="20"/>
          <w:szCs w:val="20"/>
          <w:lang w:val="en-US"/>
        </w:rPr>
        <w:t>ra por Item y se</w:t>
      </w:r>
      <w:r>
        <w:rPr>
          <w:rFonts w:cs="Tahoma" w:ascii="Tahoma" w:hAnsi="Tahoma"/>
          <w:sz w:val="20"/>
          <w:szCs w:val="20"/>
        </w:rPr>
        <w:t xml:space="preserve"> realizará por </w:t>
      </w:r>
      <w:r>
        <w:rPr>
          <w:rFonts w:cs="Tahoma" w:ascii="Tahoma" w:hAnsi="Tahoma"/>
          <w:b/>
          <w:sz w:val="20"/>
          <w:szCs w:val="20"/>
        </w:rPr>
        <w:t xml:space="preserve">Presupuesto Fijo </w:t>
      </w:r>
      <w:r>
        <w:rPr>
          <w:rFonts w:cs="Tahoma" w:ascii="Tahoma" w:hAnsi="Tahoma"/>
          <w:sz w:val="20"/>
          <w:szCs w:val="20"/>
        </w:rPr>
        <w:t xml:space="preserve">y se efectuará a la propuesta que cumpla con los requisitos exigidos (de acuerdo a lo establecido en el punto </w:t>
      </w:r>
      <w:r>
        <w:rPr>
          <w:rFonts w:cs="Tahoma" w:ascii="Tahoma" w:hAnsi="Tahoma"/>
          <w:sz w:val="20"/>
          <w:szCs w:val="20"/>
          <w:lang w:val="en-US"/>
        </w:rPr>
        <w:t>19</w:t>
      </w:r>
      <w:r>
        <w:rPr>
          <w:rFonts w:cs="Tahoma" w:ascii="Tahoma" w:hAnsi="Tahoma"/>
          <w:sz w:val="20"/>
          <w:szCs w:val="20"/>
        </w:rPr>
        <w:t>) y alcance la mayor calificación. El puntaje mínimo aceptable será de 50 (cincuenta) puntos:</w:t>
      </w:r>
    </w:p>
    <w:p>
      <w:pPr>
        <w:pStyle w:val="Normal"/>
        <w:ind w:left="426" w:right="0" w:hanging="0"/>
        <w:jc w:val="both"/>
        <w:rPr>
          <w:rFonts w:ascii="Tahoma" w:hAnsi="Tahoma" w:cs="Tahoma"/>
          <w:sz w:val="20"/>
          <w:szCs w:val="20"/>
        </w:rPr>
      </w:pPr>
      <w:r>
        <w:rPr>
          <w:rFonts w:cs="Tahoma" w:ascii="Tahoma" w:hAnsi="Tahoma"/>
          <w:sz w:val="20"/>
          <w:szCs w:val="20"/>
        </w:rPr>
      </w:r>
    </w:p>
    <w:p>
      <w:pPr>
        <w:pStyle w:val="Normal"/>
        <w:ind w:left="426" w:right="0" w:hanging="0"/>
        <w:jc w:val="both"/>
        <w:rPr>
          <w:rFonts w:ascii="Tahoma" w:hAnsi="Tahoma" w:cs="Tahoma"/>
          <w:sz w:val="20"/>
          <w:szCs w:val="20"/>
        </w:rPr>
      </w:pPr>
      <w:r>
        <w:rPr>
          <w:rFonts w:cs="Tahoma" w:ascii="Tahoma" w:hAnsi="Tahoma"/>
          <w:sz w:val="20"/>
          <w:szCs w:val="20"/>
        </w:rPr>
      </w:r>
    </w:p>
    <w:tbl>
      <w:tblPr>
        <w:tblW w:w="8642" w:type="dxa"/>
        <w:jc w:val="center"/>
        <w:tblInd w:w="0" w:type="dxa"/>
        <w:tblCellMar>
          <w:top w:w="0" w:type="dxa"/>
          <w:left w:w="108" w:type="dxa"/>
          <w:bottom w:w="0" w:type="dxa"/>
          <w:right w:w="108" w:type="dxa"/>
        </w:tblCellMar>
      </w:tblPr>
      <w:tblGrid>
        <w:gridCol w:w="5866"/>
        <w:gridCol w:w="1388"/>
        <w:gridCol w:w="1388"/>
      </w:tblGrid>
      <w:tr>
        <w:trPr>
          <w:trHeight w:val="329" w:hRule="atLeast"/>
        </w:trPr>
        <w:tc>
          <w:tcPr>
            <w:tcW w:w="5866"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CRITERIOS DE EVALUACIÓN</w:t>
            </w:r>
          </w:p>
        </w:tc>
        <w:tc>
          <w:tcPr>
            <w:tcW w:w="1388"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PUNTAJE</w:t>
            </w:r>
          </w:p>
        </w:tc>
        <w:tc>
          <w:tcPr>
            <w:tcW w:w="1388"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PUNTAJE</w:t>
            </w:r>
          </w:p>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TOTAL</w:t>
            </w:r>
          </w:p>
        </w:tc>
      </w:tr>
      <w:tr>
        <w:trPr>
          <w:trHeight w:val="214" w:hRule="atLeast"/>
        </w:trPr>
        <w:tc>
          <w:tcPr>
            <w:tcW w:w="5866" w:type="dxa"/>
            <w:tcBorders>
              <w:top w:val="single" w:sz="4" w:space="0" w:color="000000"/>
              <w:left w:val="single" w:sz="4" w:space="0" w:color="000000"/>
              <w:bottom w:val="single" w:sz="4" w:space="0" w:color="000000"/>
              <w:right w:val="single" w:sz="4" w:space="0" w:color="000000"/>
            </w:tcBorders>
            <w:shd w:fill="D8D8D8" w:val="clear"/>
            <w:vAlign w:val="center"/>
          </w:tcPr>
          <w:p>
            <w:pPr>
              <w:pStyle w:val="Normal"/>
              <w:widowControl/>
              <w:spacing w:before="0" w:after="0"/>
              <w:jc w:val="left"/>
              <w:rPr>
                <w:rFonts w:ascii="Tahoma" w:hAnsi="Tahoma" w:eastAsia="Times New Roman" w:cs="Tahoma"/>
                <w:b/>
                <w:b/>
                <w:bCs/>
                <w:color w:val="000000"/>
                <w:kern w:val="0"/>
                <w:sz w:val="16"/>
                <w:szCs w:val="16"/>
                <w:lang w:val="es-ES" w:bidi="ar-SA"/>
              </w:rPr>
            </w:pPr>
            <w:r>
              <w:rPr>
                <w:rFonts w:eastAsia="Times New Roman" w:cs="Tahoma" w:ascii="Tahoma" w:hAnsi="Tahoma"/>
                <w:b/>
                <w:bCs/>
                <w:color w:val="000000"/>
                <w:kern w:val="0"/>
                <w:sz w:val="16"/>
                <w:szCs w:val="16"/>
                <w:lang w:val="es-ES" w:bidi="ar-SA"/>
              </w:rPr>
              <w:t>CONDICIONES MÍNIMAS</w:t>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HABILITANTE</w:t>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35 PUNTOS</w:t>
            </w:r>
          </w:p>
        </w:tc>
      </w:tr>
      <w:tr>
        <w:trPr>
          <w:trHeight w:val="214" w:hRule="atLeast"/>
        </w:trPr>
        <w:tc>
          <w:tcPr>
            <w:tcW w:w="5866" w:type="dxa"/>
            <w:tcBorders>
              <w:top w:val="single" w:sz="4" w:space="0" w:color="000000"/>
              <w:left w:val="single" w:sz="4" w:space="0" w:color="000000"/>
              <w:bottom w:val="single" w:sz="4" w:space="0" w:color="000000"/>
              <w:right w:val="single" w:sz="4" w:space="0" w:color="000000"/>
            </w:tcBorders>
            <w:vAlign w:val="center"/>
          </w:tcPr>
          <w:p>
            <w:pPr>
              <w:pStyle w:val="Normal"/>
              <w:widowControl/>
              <w:spacing w:before="0" w:after="0"/>
              <w:jc w:val="left"/>
              <w:rPr>
                <w:rFonts w:ascii="Tahoma" w:hAnsi="Tahoma" w:eastAsia="Times New Roman" w:cs="Tahoma"/>
                <w:b/>
                <w:b/>
                <w:bCs/>
                <w:kern w:val="0"/>
                <w:sz w:val="16"/>
                <w:szCs w:val="16"/>
                <w:lang w:val="es-ES" w:bidi="ar-SA"/>
              </w:rPr>
            </w:pPr>
            <w:r>
              <w:rPr>
                <w:rFonts w:eastAsia="Times New Roman" w:cs="Tahoma" w:ascii="Tahoma" w:hAnsi="Tahoma"/>
                <w:b/>
                <w:bCs/>
                <w:kern w:val="0"/>
                <w:sz w:val="16"/>
                <w:szCs w:val="16"/>
                <w:lang w:val="es-ES" w:bidi="ar-SA"/>
              </w:rPr>
              <w:t>FORMACIÓN</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r>
      <w:tr>
        <w:trPr>
          <w:trHeight w:val="216" w:hRule="atLeast"/>
        </w:trPr>
        <w:tc>
          <w:tcPr>
            <w:tcW w:w="5866" w:type="dxa"/>
            <w:tcBorders>
              <w:top w:val="single" w:sz="4" w:space="0" w:color="000000"/>
              <w:left w:val="single" w:sz="4" w:space="0" w:color="000000"/>
              <w:bottom w:val="single" w:sz="4" w:space="0" w:color="000000"/>
              <w:right w:val="single" w:sz="4" w:space="0" w:color="000000"/>
            </w:tcBorders>
            <w:shd w:fill="D8D8D8" w:val="clear"/>
          </w:tcPr>
          <w:p>
            <w:pPr>
              <w:pStyle w:val="NoSpacing"/>
              <w:widowControl/>
              <w:spacing w:before="0" w:after="0"/>
              <w:jc w:val="left"/>
              <w:rPr>
                <w:rFonts w:ascii="Tahoma" w:hAnsi="Tahoma" w:cs="Tahoma"/>
                <w:b/>
                <w:b/>
                <w:kern w:val="0"/>
                <w:sz w:val="16"/>
                <w:szCs w:val="16"/>
                <w:lang w:eastAsia="en-US" w:bidi="ar-SA"/>
              </w:rPr>
            </w:pPr>
            <w:r>
              <w:rPr>
                <w:rFonts w:cs="Tahoma" w:ascii="Tahoma" w:hAnsi="Tahoma"/>
                <w:b/>
                <w:kern w:val="0"/>
                <w:sz w:val="16"/>
                <w:szCs w:val="16"/>
                <w:lang w:eastAsia="en-US" w:bidi="ar-SA"/>
              </w:rPr>
              <w:t>CONDICIONES ADICIONALES</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left"/>
              <w:rPr>
                <w:rFonts w:ascii="Tahoma" w:hAnsi="Tahoma" w:cs="Tahoma"/>
                <w:b/>
                <w:b/>
                <w:sz w:val="16"/>
                <w:szCs w:val="16"/>
              </w:rPr>
            </w:pPr>
            <w:r>
              <w:rPr>
                <w:rFonts w:cs="Tahoma" w:ascii="Tahoma" w:hAnsi="Tahoma"/>
                <w:b/>
                <w:sz w:val="16"/>
                <w:szCs w:val="16"/>
              </w:rPr>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35 PUNTOS</w:t>
            </w:r>
          </w:p>
        </w:tc>
      </w:tr>
      <w:tr>
        <w:trPr>
          <w:trHeight w:val="216" w:hRule="atLeast"/>
        </w:trPr>
        <w:tc>
          <w:tcPr>
            <w:tcW w:w="5866"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left"/>
              <w:rPr>
                <w:rFonts w:ascii="Tahoma" w:hAnsi="Tahoma" w:cs="Tahoma"/>
                <w:b/>
                <w:b/>
                <w:kern w:val="0"/>
                <w:sz w:val="16"/>
                <w:szCs w:val="16"/>
                <w:lang w:eastAsia="en-US" w:bidi="ar-SA"/>
              </w:rPr>
            </w:pPr>
            <w:r>
              <w:rPr>
                <w:rFonts w:cs="Tahoma" w:ascii="Tahoma" w:hAnsi="Tahoma"/>
                <w:b/>
                <w:kern w:val="0"/>
                <w:sz w:val="16"/>
                <w:szCs w:val="16"/>
                <w:lang w:eastAsia="en-US" w:bidi="ar-SA"/>
              </w:rPr>
              <w:t>FORMACIÓN ADICIONAL</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10</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r>
      <w:tr>
        <w:trPr>
          <w:trHeight w:val="45" w:hRule="atLeast"/>
        </w:trPr>
        <w:tc>
          <w:tcPr>
            <w:tcW w:w="5866" w:type="dxa"/>
            <w:tcBorders>
              <w:top w:val="single" w:sz="4" w:space="0" w:color="000000"/>
              <w:left w:val="single" w:sz="4" w:space="0" w:color="000000"/>
              <w:bottom w:val="single" w:sz="4" w:space="0" w:color="000000"/>
              <w:right w:val="single" w:sz="4" w:space="0" w:color="000000"/>
            </w:tcBorders>
          </w:tcPr>
          <w:p>
            <w:pPr>
              <w:pStyle w:val="Normal"/>
              <w:widowControl/>
              <w:spacing w:before="0" w:after="0"/>
              <w:jc w:val="both"/>
              <w:rPr/>
            </w:pPr>
            <w:r>
              <w:rPr>
                <w:rFonts w:eastAsia="Times New Roman" w:cs="Tahoma" w:ascii="Tahoma" w:hAnsi="Tahoma"/>
                <w:b/>
                <w:kern w:val="0"/>
                <w:sz w:val="16"/>
                <w:szCs w:val="16"/>
                <w:lang w:val="es-ES" w:bidi="ar-SA"/>
              </w:rPr>
              <w:t xml:space="preserve">ENTREVISTA </w:t>
            </w:r>
            <w:r>
              <w:rPr>
                <w:rFonts w:eastAsia="Times New Roman" w:cs="Tahoma" w:ascii="Tahoma" w:hAnsi="Tahoma"/>
                <w:b/>
                <w:kern w:val="0"/>
                <w:sz w:val="16"/>
                <w:szCs w:val="16"/>
                <w:lang w:val="es-BO" w:bidi="ar-SA"/>
              </w:rPr>
              <w:t>Y/O EXAMEN</w:t>
            </w:r>
          </w:p>
        </w:tc>
        <w:tc>
          <w:tcPr>
            <w:tcW w:w="1388" w:type="dxa"/>
            <w:tcBorders>
              <w:top w:val="single" w:sz="4" w:space="0" w:color="000000"/>
              <w:left w:val="single" w:sz="4" w:space="0" w:color="000000"/>
              <w:bottom w:val="single" w:sz="4" w:space="0" w:color="000000"/>
              <w:right w:val="single" w:sz="4" w:space="0" w:color="000000"/>
            </w:tcBorders>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25</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r>
      <w:tr>
        <w:trPr>
          <w:trHeight w:val="45" w:hRule="atLeast"/>
        </w:trPr>
        <w:tc>
          <w:tcPr>
            <w:tcW w:w="7254" w:type="dxa"/>
            <w:gridSpan w:val="2"/>
            <w:tcBorders>
              <w:top w:val="single" w:sz="4" w:space="0" w:color="000000"/>
              <w:left w:val="single" w:sz="4" w:space="0" w:color="000000"/>
              <w:bottom w:val="single" w:sz="4" w:space="0" w:color="000000"/>
              <w:right w:val="single" w:sz="4" w:space="0" w:color="000000"/>
            </w:tcBorders>
            <w:shd w:fill="BEBEBE" w:val="clear"/>
          </w:tcPr>
          <w:p>
            <w:pPr>
              <w:pStyle w:val="NoSpacing"/>
              <w:widowControl/>
              <w:spacing w:before="0" w:after="0"/>
              <w:jc w:val="center"/>
              <w:rPr>
                <w:rFonts w:ascii="Tahoma" w:hAnsi="Tahoma" w:cs="Tahoma"/>
                <w:b/>
                <w:b/>
                <w:bCs/>
                <w:kern w:val="0"/>
                <w:sz w:val="16"/>
                <w:szCs w:val="16"/>
                <w:lang w:eastAsia="en-US" w:bidi="ar-SA"/>
              </w:rPr>
            </w:pPr>
            <w:r>
              <w:rPr>
                <w:rFonts w:cs="Tahoma" w:ascii="Tahoma" w:hAnsi="Tahoma"/>
                <w:b/>
                <w:bCs/>
                <w:kern w:val="0"/>
                <w:sz w:val="16"/>
                <w:szCs w:val="16"/>
                <w:lang w:eastAsia="en-US" w:bidi="ar-SA"/>
              </w:rPr>
              <w:t>TOTAL EVALUACIÓN</w:t>
            </w:r>
          </w:p>
        </w:tc>
        <w:tc>
          <w:tcPr>
            <w:tcW w:w="1388" w:type="dxa"/>
            <w:tcBorders>
              <w:top w:val="single" w:sz="4" w:space="0" w:color="000000"/>
              <w:left w:val="single" w:sz="4" w:space="0" w:color="000000"/>
              <w:bottom w:val="single" w:sz="4" w:space="0" w:color="000000"/>
              <w:right w:val="single" w:sz="4" w:space="0" w:color="000000"/>
            </w:tcBorders>
            <w:shd w:fill="BEBEBE" w:val="clear"/>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70  PUNTOS</w:t>
            </w:r>
          </w:p>
        </w:tc>
      </w:tr>
    </w:tbl>
    <w:p>
      <w:pPr>
        <w:pStyle w:val="Normal"/>
        <w:ind w:left="426" w:right="0" w:hanging="0"/>
        <w:jc w:val="both"/>
        <w:rPr>
          <w:rFonts w:ascii="Tahoma" w:hAnsi="Tahoma" w:eastAsia="Times New Roman" w:cs="Tahoma"/>
          <w:b/>
          <w:b/>
          <w:color w:val="000000"/>
          <w:sz w:val="20"/>
          <w:szCs w:val="20"/>
          <w:u w:val="single"/>
          <w:lang w:val="es-ES" w:bidi="ar-SA"/>
        </w:rPr>
      </w:pPr>
      <w:r>
        <w:rPr>
          <w:rFonts w:eastAsia="Times New Roman" w:cs="Tahoma" w:ascii="Tahoma" w:hAnsi="Tahoma"/>
          <w:b/>
          <w:color w:val="000000"/>
          <w:sz w:val="20"/>
          <w:szCs w:val="20"/>
          <w:u w:val="single"/>
          <w:lang w:val="es-ES" w:bidi="ar-SA"/>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b/>
          <w:szCs w:val="18"/>
          <w:lang w:val="es-BO"/>
        </w:rPr>
      </w:pPr>
      <w:bookmarkStart w:id="125" w:name="_Toc347485812"/>
      <w:bookmarkStart w:id="126" w:name="_Toc355779900"/>
      <w:r>
        <w:rPr>
          <w:rFonts w:cs="Arial"/>
          <w:b/>
          <w:szCs w:val="18"/>
          <w:lang w:val="es-BO"/>
        </w:rPr>
        <w:t>PARTE III</w:t>
      </w:r>
      <w:bookmarkEnd w:id="125"/>
      <w:bookmarkEnd w:id="126"/>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CellMar>
          <w:top w:w="0" w:type="dxa"/>
          <w:left w:w="108" w:type="dxa"/>
          <w:bottom w:w="0" w:type="dxa"/>
          <w:right w:w="108" w:type="dxa"/>
        </w:tblCellMar>
        <w:tblLook w:val="04a0" w:noHBand="0" w:noVBand="1" w:firstColumn="1" w:lastRow="0" w:lastColumn="0" w:firstRow="1"/>
      </w:tblPr>
      <w:tblGrid>
        <w:gridCol w:w="1319"/>
        <w:gridCol w:w="402"/>
        <w:gridCol w:w="400"/>
        <w:gridCol w:w="403"/>
        <w:gridCol w:w="397"/>
        <w:gridCol w:w="405"/>
        <w:gridCol w:w="417"/>
        <w:gridCol w:w="37"/>
        <w:gridCol w:w="360"/>
        <w:gridCol w:w="403"/>
        <w:gridCol w:w="398"/>
        <w:gridCol w:w="400"/>
        <w:gridCol w:w="400"/>
        <w:gridCol w:w="413"/>
        <w:gridCol w:w="400"/>
        <w:gridCol w:w="403"/>
        <w:gridCol w:w="397"/>
        <w:gridCol w:w="434"/>
        <w:gridCol w:w="426"/>
        <w:gridCol w:w="403"/>
        <w:gridCol w:w="234"/>
        <w:gridCol w:w="415"/>
        <w:gridCol w:w="242"/>
        <w:gridCol w:w="361"/>
        <w:gridCol w:w="73"/>
        <w:gridCol w:w="229"/>
        <w:gridCol w:w="17"/>
      </w:tblGrid>
      <w:tr>
        <w:trPr>
          <w:trHeight w:val="305" w:hRule="atLeast"/>
        </w:trPr>
        <w:tc>
          <w:tcPr>
            <w:tcW w:w="10171"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Arial" w:hAnsi="Arial" w:cs="Arial"/>
                <w:b/>
                <w:b/>
                <w:bCs/>
                <w:sz w:val="16"/>
                <w:lang w:val="es-BO"/>
              </w:rPr>
            </w:pPr>
            <w:r>
              <w:rPr>
                <w:rFonts w:cs="Arial" w:ascii="Arial" w:hAnsi="Arial"/>
                <w:b/>
                <w:bCs/>
                <w:sz w:val="16"/>
                <w:lang w:val="es-BO"/>
              </w:rPr>
              <w:t>DATOS DEL OBJETO DE LA CONTRATACIÓN</w:t>
            </w:r>
          </w:p>
        </w:tc>
        <w:tc>
          <w:tcPr>
            <w:tcW w:w="17" w:type="dxa"/>
            <w:tcBorders/>
          </w:tcPr>
          <w:p>
            <w:pPr>
              <w:pStyle w:val="Normal"/>
              <w:rPr/>
            </w:pPr>
            <w:r>
              <w:rPr/>
            </w:r>
          </w:p>
        </w:tc>
      </w:tr>
      <w:tr>
        <w:trPr>
          <w:trHeight w:val="35" w:hRule="atLeast"/>
        </w:trPr>
        <w:tc>
          <w:tcPr>
            <w:tcW w:w="10171" w:type="dxa"/>
            <w:gridSpan w:val="26"/>
            <w:tcBorders>
              <w:top w:val="single" w:sz="12" w:space="0" w:color="244061"/>
              <w:left w:val="single" w:sz="12" w:space="0" w:color="244061"/>
              <w:right w:val="single" w:sz="12" w:space="0" w:color="244061"/>
            </w:tcBorders>
            <w:shd w:color="auto" w:fill="auto" w:val="clear"/>
            <w:vAlign w:val="center"/>
          </w:tcPr>
          <w:p>
            <w:pPr>
              <w:pStyle w:val="Normal"/>
              <w:rPr>
                <w:sz w:val="8"/>
                <w:lang w:val="es-BO"/>
              </w:rPr>
            </w:pPr>
            <w:r>
              <w:rPr>
                <w:rFonts w:cs="Calibri" w:ascii="Calibri" w:hAnsi="Calibri"/>
                <w:sz w:val="8"/>
                <w:lang w:val="es-BO"/>
              </w:rPr>
              <w:t> </w:t>
            </w:r>
            <w:r>
              <w:rPr>
                <w:sz w:val="8"/>
                <w:lang w:val="es-BO"/>
              </w:rPr>
              <w:t> </w:t>
            </w:r>
          </w:p>
        </w:tc>
        <w:tc>
          <w:tcPr>
            <w:tcW w:w="17" w:type="dxa"/>
            <w:tcBorders/>
          </w:tcPr>
          <w:p>
            <w:pPr>
              <w:pStyle w:val="Normal"/>
              <w:rPr/>
            </w:pPr>
            <w:r>
              <w:rPr/>
            </w:r>
          </w:p>
        </w:tc>
      </w:tr>
      <w:tr>
        <w:trPr>
          <w:trHeight w:val="305" w:hRule="atLeast"/>
        </w:trPr>
        <w:tc>
          <w:tcPr>
            <w:tcW w:w="1319" w:type="dxa"/>
            <w:tcBorders>
              <w:left w:val="single" w:sz="12" w:space="0" w:color="244061"/>
              <w:right w:val="single" w:sz="8" w:space="0" w:color="000000"/>
            </w:tcBorders>
            <w:shd w:color="auto" w:fill="auto" w:val="clear"/>
            <w:vAlign w:val="center"/>
          </w:tcPr>
          <w:p>
            <w:pPr>
              <w:pStyle w:val="Normal"/>
              <w:jc w:val="right"/>
              <w:rPr>
                <w:rFonts w:ascii="Arial" w:hAnsi="Arial" w:cs="Arial"/>
                <w:lang w:val="es-BO"/>
              </w:rPr>
            </w:pPr>
            <w:r>
              <w:rPr>
                <w:rFonts w:cs="Arial" w:ascii="Arial" w:hAnsi="Arial"/>
                <w:b/>
                <w:bCs/>
                <w:lang w:val="es-BO"/>
              </w:rPr>
              <w:t>CUCE:</w:t>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7"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4"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2"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6" w:type="dxa"/>
            <w:gridSpan w:val="2"/>
            <w:tcBorders>
              <w:left w:val="single" w:sz="8" w:space="0" w:color="000000"/>
              <w:right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869" w:type="dxa"/>
            <w:gridSpan w:val="24"/>
            <w:tcBorders>
              <w:left w:val="single" w:sz="12" w:space="0" w:color="244061"/>
            </w:tcBorders>
            <w:shd w:color="auto" w:fill="auto" w:val="clear"/>
            <w:vAlign w:val="center"/>
          </w:tcPr>
          <w:p>
            <w:pPr>
              <w:pStyle w:val="Normal"/>
              <w:rPr>
                <w:sz w:val="8"/>
                <w:lang w:val="es-BO"/>
              </w:rPr>
            </w:pPr>
            <w:r>
              <w:rPr>
                <w:rFonts w:cs="Calibri" w:ascii="Calibri" w:hAnsi="Calibri"/>
                <w:sz w:val="8"/>
                <w:lang w:val="es-BO"/>
              </w:rPr>
              <w:t> </w:t>
            </w:r>
          </w:p>
        </w:tc>
        <w:tc>
          <w:tcPr>
            <w:tcW w:w="302" w:type="dxa"/>
            <w:gridSpan w:val="2"/>
            <w:tcBorders>
              <w:right w:val="single" w:sz="12" w:space="0" w:color="244061"/>
            </w:tcBorders>
            <w:shd w:color="auto" w:fill="auto" w:val="clear"/>
            <w:vAlign w:val="center"/>
          </w:tcPr>
          <w:p>
            <w:pPr>
              <w:pStyle w:val="Normal"/>
              <w:rPr>
                <w:sz w:val="8"/>
                <w:lang w:val="es-BO"/>
              </w:rPr>
            </w:pPr>
            <w:r>
              <w:rPr>
                <w:sz w:val="8"/>
                <w:lang w:val="es-BO"/>
              </w:rPr>
              <w:t> </w:t>
            </w:r>
          </w:p>
        </w:tc>
        <w:tc>
          <w:tcPr>
            <w:tcW w:w="17" w:type="dxa"/>
            <w:tcBorders/>
          </w:tcPr>
          <w:p>
            <w:pPr>
              <w:pStyle w:val="Normal"/>
              <w:rPr/>
            </w:pPr>
            <w:r>
              <w:rPr/>
            </w:r>
          </w:p>
        </w:tc>
      </w:tr>
      <w:tr>
        <w:trPr>
          <w:trHeight w:val="305" w:hRule="atLeast"/>
        </w:trPr>
        <w:tc>
          <w:tcPr>
            <w:tcW w:w="3780" w:type="dxa"/>
            <w:gridSpan w:val="8"/>
            <w:tcBorders>
              <w:left w:val="single" w:sz="12" w:space="0" w:color="244061"/>
              <w:right w:val="single" w:sz="8"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SEÑALAR EL OBJETO DE LA CONTRATACIÓN:</w:t>
            </w:r>
          </w:p>
        </w:tc>
        <w:tc>
          <w:tcPr>
            <w:tcW w:w="6089"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302" w:type="dxa"/>
            <w:gridSpan w:val="2"/>
            <w:tcBorders>
              <w:right w:val="single" w:sz="12" w:space="0" w:color="244061"/>
            </w:tcBorders>
            <w:shd w:color="auto" w:fill="auto" w:val="clear"/>
            <w:vAlign w:val="center"/>
          </w:tcPr>
          <w:p>
            <w:pPr>
              <w:pStyle w:val="Normal"/>
              <w:rPr>
                <w:rFonts w:ascii="Arial" w:hAnsi="Arial" w:cs="Arial"/>
                <w:b/>
                <w:b/>
                <w:bCs/>
                <w:lang w:val="es-BO"/>
              </w:rPr>
            </w:pPr>
            <w:r>
              <w:rPr>
                <w:rFonts w:cs="Arial" w:ascii="Arial" w:hAnsi="Arial"/>
                <w:b/>
                <w:bCs/>
                <w:lang w:val="es-BO"/>
              </w:rPr>
              <w:t> </w:t>
            </w:r>
          </w:p>
        </w:tc>
        <w:tc>
          <w:tcPr>
            <w:tcW w:w="17" w:type="dxa"/>
            <w:tcBorders/>
          </w:tcPr>
          <w:p>
            <w:pPr>
              <w:pStyle w:val="Normal"/>
              <w:rPr/>
            </w:pPr>
            <w:r>
              <w:rPr/>
            </w:r>
          </w:p>
        </w:tc>
      </w:tr>
      <w:tr>
        <w:trPr>
          <w:trHeight w:val="46" w:hRule="atLeast"/>
        </w:trPr>
        <w:tc>
          <w:tcPr>
            <w:tcW w:w="10171"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17" w:type="dxa"/>
            <w:tcBorders/>
          </w:tcPr>
          <w:p>
            <w:pPr>
              <w:pStyle w:val="Normal"/>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20"/>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20"/>
        </w:numPr>
        <w:rPr>
          <w:rFonts w:cs="Arial"/>
          <w:szCs w:val="18"/>
          <w:lang w:val="es-BO"/>
        </w:rPr>
      </w:pPr>
      <w:r>
        <w:rPr>
          <w:rFonts w:cs="Arial"/>
          <w:szCs w:val="18"/>
          <w:lang w:val="es-BO"/>
        </w:rPr>
        <w:t>Declaro no tener conflicto de intereses para el presente proceso de contratación.</w:t>
      </w:r>
    </w:p>
    <w:p>
      <w:pPr>
        <w:pStyle w:val="Normal"/>
        <w:numPr>
          <w:ilvl w:val="0"/>
          <w:numId w:val="20"/>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20"/>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20"/>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20"/>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20"/>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20"/>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20"/>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9"/>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9"/>
        </w:numPr>
        <w:rPr>
          <w:rFonts w:cs="Arial"/>
          <w:szCs w:val="18"/>
          <w:lang w:val="es-BO"/>
        </w:rPr>
      </w:pPr>
      <w:r>
        <w:rPr>
          <w:rFonts w:cs="Arial"/>
          <w:szCs w:val="18"/>
          <w:lang w:val="es-BO"/>
        </w:rPr>
        <w:t>Fotocopia simple del Carnet de Identidad.</w:t>
      </w:r>
    </w:p>
    <w:p>
      <w:pPr>
        <w:pStyle w:val="Normal"/>
        <w:numPr>
          <w:ilvl w:val="0"/>
          <w:numId w:val="19"/>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2"/>
        <w:gridCol w:w="370"/>
        <w:gridCol w:w="372"/>
        <w:gridCol w:w="376"/>
        <w:gridCol w:w="336"/>
        <w:gridCol w:w="391"/>
        <w:gridCol w:w="281"/>
        <w:gridCol w:w="363"/>
        <w:gridCol w:w="372"/>
        <w:gridCol w:w="319"/>
        <w:gridCol w:w="375"/>
        <w:gridCol w:w="373"/>
        <w:gridCol w:w="4"/>
        <w:gridCol w:w="314"/>
        <w:gridCol w:w="375"/>
        <w:gridCol w:w="369"/>
        <w:gridCol w:w="372"/>
        <w:gridCol w:w="375"/>
        <w:gridCol w:w="370"/>
        <w:gridCol w:w="374"/>
        <w:gridCol w:w="319"/>
        <w:gridCol w:w="371"/>
        <w:gridCol w:w="321"/>
        <w:gridCol w:w="371"/>
        <w:gridCol w:w="254"/>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Arial" w:hAnsi="Arial" w:cs="Arial"/>
                <w:b/>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6" w:type="dxa"/>
            <w:tcBorders/>
            <w:shd w:color="auto" w:fill="auto" w:val="clear"/>
            <w:vAlign w:val="center"/>
          </w:tcPr>
          <w:p>
            <w:pPr>
              <w:pStyle w:val="Normal"/>
              <w:rPr>
                <w:sz w:val="2"/>
                <w:szCs w:val="2"/>
                <w:lang w:val="es-BO"/>
              </w:rPr>
            </w:pPr>
            <w:r>
              <w:rPr>
                <w:sz w:val="2"/>
                <w:szCs w:val="2"/>
                <w:lang w:val="es-BO"/>
              </w:rPr>
            </w:r>
          </w:p>
        </w:tc>
        <w:tc>
          <w:tcPr>
            <w:tcW w:w="336" w:type="dxa"/>
            <w:tcBorders/>
            <w:shd w:color="auto" w:fill="auto" w:val="clear"/>
            <w:vAlign w:val="center"/>
          </w:tcPr>
          <w:p>
            <w:pPr>
              <w:pStyle w:val="Normal"/>
              <w:rPr>
                <w:sz w:val="2"/>
                <w:szCs w:val="2"/>
                <w:lang w:val="es-BO"/>
              </w:rPr>
            </w:pPr>
            <w:r>
              <w:rPr>
                <w:sz w:val="2"/>
                <w:szCs w:val="2"/>
                <w:lang w:val="es-BO"/>
              </w:rPr>
            </w:r>
          </w:p>
        </w:tc>
        <w:tc>
          <w:tcPr>
            <w:tcW w:w="391" w:type="dxa"/>
            <w:tcBorders/>
            <w:shd w:color="auto" w:fill="auto" w:val="clear"/>
            <w:vAlign w:val="center"/>
          </w:tcPr>
          <w:p>
            <w:pPr>
              <w:pStyle w:val="Normal"/>
              <w:rPr>
                <w:sz w:val="2"/>
                <w:szCs w:val="2"/>
                <w:lang w:val="es-BO"/>
              </w:rPr>
            </w:pPr>
            <w:r>
              <w:rPr>
                <w:sz w:val="2"/>
                <w:szCs w:val="2"/>
                <w:lang w:val="es-BO"/>
              </w:rPr>
            </w:r>
          </w:p>
        </w:tc>
        <w:tc>
          <w:tcPr>
            <w:tcW w:w="281"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18" w:type="dxa"/>
            <w:gridSpan w:val="2"/>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69"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254" w:type="dxa"/>
            <w:tcBorders>
              <w:right w:val="single" w:sz="12" w:space="0" w:color="000000"/>
            </w:tcBorders>
            <w:shd w:color="auto" w:fill="auto" w:val="clear"/>
            <w:vAlign w:val="center"/>
          </w:tcPr>
          <w:p>
            <w:pPr>
              <w:pStyle w:val="Normal"/>
              <w:rPr>
                <w:sz w:val="2"/>
                <w:szCs w:val="2"/>
                <w:lang w:val="es-BO"/>
              </w:rPr>
            </w:pPr>
            <w:r>
              <w:rPr>
                <w:sz w:val="2"/>
                <w:szCs w:val="2"/>
                <w:lang w:val="es-BO"/>
              </w:rPr>
              <w:t> </w:t>
            </w:r>
          </w:p>
        </w:tc>
      </w:tr>
      <w:tr>
        <w:trPr>
          <w:trHeight w:val="298" w:hRule="atLeast"/>
        </w:trPr>
        <w:tc>
          <w:tcPr>
            <w:tcW w:w="3013" w:type="dxa"/>
            <w:gridSpan w:val="9"/>
            <w:tcBorders>
              <w:left w:val="single" w:sz="12" w:space="0" w:color="000000"/>
              <w:right w:val="single" w:sz="8"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Nombre del proponente:</w:t>
            </w:r>
          </w:p>
        </w:tc>
        <w:tc>
          <w:tcPr>
            <w:tcW w:w="6409"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254"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6"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54" w:type="dxa"/>
            <w:tcBorders>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70" w:hRule="atLeast"/>
        </w:trPr>
        <w:tc>
          <w:tcPr>
            <w:tcW w:w="3013" w:type="dxa"/>
            <w:gridSpan w:val="9"/>
            <w:vMerge w:val="restart"/>
            <w:tcBorders>
              <w:left w:val="single" w:sz="12" w:space="0" w:color="000000"/>
            </w:tcBorders>
            <w:shd w:color="auto" w:fill="auto" w:val="clear"/>
            <w:vAlign w:val="center"/>
          </w:tcPr>
          <w:p>
            <w:pPr>
              <w:pStyle w:val="Normal"/>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5"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37"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1"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4"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158" w:hRule="atLeast"/>
        </w:trPr>
        <w:tc>
          <w:tcPr>
            <w:tcW w:w="3013"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1726"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5"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5"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86"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1"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4"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216" w:hRule="atLeast"/>
        </w:trPr>
        <w:tc>
          <w:tcPr>
            <w:tcW w:w="3013"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sz w:val="22"/>
                <w:lang w:val="es-BO"/>
              </w:rPr>
              <w:t> </w:t>
            </w:r>
          </w:p>
        </w:tc>
        <w:tc>
          <w:tcPr>
            <w:tcW w:w="375"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t> </w:t>
            </w:r>
          </w:p>
        </w:tc>
        <w:tc>
          <w:tcPr>
            <w:tcW w:w="375" w:type="dxa"/>
            <w:tcBorders/>
            <w:shd w:color="auto" w:fill="FFFFFF" w:themeFill="background1" w:val="clear"/>
            <w:vAlign w:val="center"/>
          </w:tcPr>
          <w:p>
            <w:pPr>
              <w:pStyle w:val="Normal"/>
              <w:rPr>
                <w:rFonts w:ascii="Arial" w:hAnsi="Arial" w:cs="Arial"/>
                <w:b/>
                <w:b/>
                <w:bCs/>
                <w:lang w:val="es-BO"/>
              </w:rPr>
            </w:pPr>
            <w:r>
              <w:rPr>
                <w:rFonts w:cs="Arial" w:ascii="Arial" w:hAnsi="Arial"/>
                <w:b/>
                <w:bCs/>
                <w:lang w:val="es-BO"/>
              </w:rPr>
            </w:r>
          </w:p>
        </w:tc>
        <w:tc>
          <w:tcPr>
            <w:tcW w:w="1486" w:type="dxa"/>
            <w:gridSpan w:val="4"/>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r>
          </w:p>
        </w:tc>
        <w:tc>
          <w:tcPr>
            <w:tcW w:w="374" w:type="dxa"/>
            <w:tcBorders/>
            <w:shd w:color="auto" w:fill="FFFFFF" w:themeFill="background1" w:val="clear"/>
            <w:vAlign w:val="center"/>
          </w:tcPr>
          <w:p>
            <w:pPr>
              <w:pStyle w:val="Normal"/>
              <w:rPr>
                <w:rFonts w:ascii="Arial" w:hAnsi="Arial" w:cs="Arial"/>
                <w:b/>
                <w:b/>
                <w:bCs/>
                <w:lang w:val="es-BO"/>
              </w:rPr>
            </w:pPr>
            <w:r>
              <w:rPr>
                <w:rFonts w:cs="Arial" w:ascii="Arial" w:hAnsi="Arial"/>
                <w:b/>
                <w:bCs/>
                <w:lang w:val="es-BO"/>
              </w:rPr>
            </w:r>
          </w:p>
        </w:tc>
        <w:tc>
          <w:tcPr>
            <w:tcW w:w="1011" w:type="dxa"/>
            <w:gridSpan w:val="3"/>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r>
          </w:p>
        </w:tc>
        <w:tc>
          <w:tcPr>
            <w:tcW w:w="371"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4"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jc w:val="right"/>
              <w:rPr>
                <w:rFonts w:ascii="Arial" w:hAnsi="Arial" w:cs="Arial"/>
                <w:b/>
                <w:b/>
                <w:bCs/>
                <w:lang w:val="es-BO"/>
              </w:rPr>
            </w:pPr>
            <w:r>
              <w:rPr>
                <w:rFonts w:cs="Arial" w:ascii="Arial" w:hAnsi="Arial"/>
                <w:b/>
                <w:bCs/>
                <w:lang w:val="es-BO"/>
              </w:rPr>
              <w:t>Domicilio:</w:t>
            </w:r>
          </w:p>
        </w:tc>
        <w:tc>
          <w:tcPr>
            <w:tcW w:w="6750" w:type="dxa"/>
            <w:gridSpan w:val="20"/>
            <w:vMerge w:val="restart"/>
            <w:tcBorders>
              <w:top w:val="single" w:sz="4" w:space="0" w:color="000000"/>
              <w:left w:val="single" w:sz="4" w:space="0" w:color="000000"/>
              <w:right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t> </w:t>
            </w:r>
          </w:p>
          <w:p>
            <w:pPr>
              <w:pStyle w:val="Normal"/>
              <w:rPr>
                <w:rFonts w:ascii="Arial" w:hAnsi="Arial" w:cs="Arial"/>
                <w:lang w:val="es-BO"/>
              </w:rPr>
            </w:pPr>
            <w:r>
              <w:rPr>
                <w:rFonts w:cs="Arial" w:ascii="Arial" w:hAnsi="Arial"/>
                <w:lang w:val="es-BO"/>
              </w:rPr>
              <w:t> </w:t>
            </w:r>
          </w:p>
        </w:tc>
        <w:tc>
          <w:tcPr>
            <w:tcW w:w="371" w:type="dxa"/>
            <w:tcBorders/>
            <w:shd w:color="auto" w:fill="auto" w:val="clear"/>
            <w:vAlign w:val="bottom"/>
          </w:tcPr>
          <w:p>
            <w:pPr>
              <w:pStyle w:val="Normal"/>
              <w:rPr>
                <w:rFonts w:ascii="Arial" w:hAnsi="Arial" w:cs="Arial"/>
                <w:lang w:val="es-BO"/>
              </w:rPr>
            </w:pPr>
            <w:r>
              <w:rPr>
                <w:rFonts w:cs="Arial" w:ascii="Arial" w:hAnsi="Arial"/>
                <w:lang w:val="es-BO"/>
              </w:rPr>
            </w:r>
          </w:p>
        </w:tc>
        <w:tc>
          <w:tcPr>
            <w:tcW w:w="254"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rPr>
                <w:rFonts w:ascii="Arial" w:hAnsi="Arial" w:cs="Arial"/>
                <w:b/>
                <w:b/>
                <w:bCs/>
                <w:lang w:val="es-BO"/>
              </w:rPr>
            </w:pPr>
            <w:r>
              <w:rPr>
                <w:rFonts w:cs="Arial" w:ascii="Arial" w:hAnsi="Arial"/>
                <w:b/>
                <w:bCs/>
                <w:lang w:val="es-BO"/>
              </w:rPr>
            </w:r>
          </w:p>
        </w:tc>
        <w:tc>
          <w:tcPr>
            <w:tcW w:w="6750"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1" w:type="dxa"/>
            <w:tcBorders/>
            <w:shd w:color="auto" w:fill="auto" w:val="clear"/>
            <w:vAlign w:val="bottom"/>
          </w:tcPr>
          <w:p>
            <w:pPr>
              <w:pStyle w:val="Normal"/>
              <w:rPr>
                <w:rFonts w:ascii="Arial" w:hAnsi="Arial" w:cs="Arial"/>
                <w:lang w:val="es-BO"/>
              </w:rPr>
            </w:pPr>
            <w:r>
              <w:rPr>
                <w:rFonts w:cs="Arial" w:ascii="Arial" w:hAnsi="Arial"/>
                <w:lang w:val="es-BO"/>
              </w:rPr>
            </w:r>
          </w:p>
        </w:tc>
        <w:tc>
          <w:tcPr>
            <w:tcW w:w="254"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6"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6"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1"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1"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gridSpan w:val="2"/>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9"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54" w:type="dxa"/>
            <w:tcBorders>
              <w:right w:val="single" w:sz="12"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 xml:space="preserve">Teléfonos </w:t>
            </w:r>
          </w:p>
        </w:tc>
        <w:tc>
          <w:tcPr>
            <w:tcW w:w="376" w:type="dxa"/>
            <w:tcBorders/>
            <w:shd w:color="auto" w:fill="auto" w:val="clear"/>
            <w:vAlign w:val="center"/>
          </w:tcPr>
          <w:p>
            <w:pPr>
              <w:pStyle w:val="Normal"/>
              <w:jc w:val="center"/>
              <w:rPr>
                <w:rFonts w:ascii="Arial" w:hAnsi="Arial" w:cs="Arial"/>
                <w:b/>
                <w:b/>
                <w:bCs/>
                <w:lang w:val="es-BO"/>
              </w:rPr>
            </w:pPr>
            <w:r>
              <w:rPr>
                <w:rFonts w:cs="Arial" w:ascii="Arial" w:hAnsi="Arial"/>
                <w:b/>
                <w:bCs/>
                <w:lang w:val="es-BO"/>
              </w:rPr>
              <w:t>:</w:t>
            </w:r>
          </w:p>
        </w:tc>
        <w:tc>
          <w:tcPr>
            <w:tcW w:w="3128"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5" w:type="dxa"/>
            <w:tcBorders/>
            <w:shd w:color="auto" w:fill="auto" w:val="clear"/>
            <w:vAlign w:val="center"/>
          </w:tcPr>
          <w:p>
            <w:pPr>
              <w:pStyle w:val="Normal"/>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jc w:val="center"/>
              <w:rPr>
                <w:rFonts w:ascii="Arial" w:hAnsi="Arial" w:cs="Arial"/>
                <w:lang w:val="es-BO"/>
              </w:rPr>
            </w:pPr>
            <w:r>
              <w:rPr>
                <w:rFonts w:cs="Arial" w:ascii="Arial" w:hAnsi="Arial"/>
                <w:lang w:val="es-BO"/>
              </w:rPr>
              <w:t> </w:t>
            </w:r>
          </w:p>
          <w:p>
            <w:pPr>
              <w:pStyle w:val="Normal"/>
              <w:jc w:val="center"/>
              <w:rPr>
                <w:rFonts w:ascii="Arial" w:hAnsi="Arial" w:cs="Arial"/>
                <w:lang w:val="es-BO"/>
              </w:rPr>
            </w:pPr>
            <w:r>
              <w:rPr>
                <w:rFonts w:cs="Arial" w:ascii="Arial" w:hAnsi="Arial"/>
                <w:lang w:val="es-BO"/>
              </w:rPr>
            </w:r>
          </w:p>
        </w:tc>
        <w:tc>
          <w:tcPr>
            <w:tcW w:w="371"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54" w:type="dxa"/>
            <w:tcBorders>
              <w:right w:val="single" w:sz="12" w:space="0" w:color="000000"/>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0"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6" w:type="dxa"/>
            <w:tcBorders/>
            <w:shd w:color="auto" w:fill="auto" w:val="clear"/>
            <w:vAlign w:val="center"/>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36"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1"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8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54" w:type="dxa"/>
            <w:tcBorders>
              <w:right w:val="single" w:sz="12" w:space="0" w:color="000000"/>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Arial" w:hAnsi="Arial" w:cs="Arial"/>
                <w:b/>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36"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9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8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54" w:type="dxa"/>
            <w:tcBorders>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98" w:hRule="atLeast"/>
        </w:trPr>
        <w:tc>
          <w:tcPr>
            <w:tcW w:w="3013" w:type="dxa"/>
            <w:gridSpan w:val="9"/>
            <w:vMerge w:val="restart"/>
            <w:tcBorders>
              <w:left w:val="single" w:sz="12"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i/>
                <w:i/>
                <w:lang w:val="es-BO"/>
              </w:rPr>
            </w:pPr>
            <w:r>
              <w:rPr>
                <w:rFonts w:cs="Arial" w:ascii="Arial" w:hAnsi="Arial"/>
                <w:bCs/>
                <w:i/>
                <w:lang w:val="es-BO"/>
              </w:rPr>
              <w:t>(solo si tiene)</w:t>
            </w:r>
          </w:p>
        </w:tc>
        <w:tc>
          <w:tcPr>
            <w:tcW w:w="3931"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t> </w:t>
            </w:r>
          </w:p>
        </w:tc>
        <w:tc>
          <w:tcPr>
            <w:tcW w:w="254"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71" w:hRule="atLeast"/>
        </w:trPr>
        <w:tc>
          <w:tcPr>
            <w:tcW w:w="3013"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39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8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54" w:type="dxa"/>
            <w:tcBorders>
              <w:right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t> </w:t>
            </w:r>
          </w:p>
        </w:tc>
      </w:tr>
      <w:tr>
        <w:trPr>
          <w:trHeight w:val="267" w:hRule="atLeast"/>
        </w:trPr>
        <w:tc>
          <w:tcPr>
            <w:tcW w:w="3013"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jc w:val="right"/>
              <w:rPr>
                <w:rFonts w:ascii="Arial" w:hAnsi="Arial" w:cs="Arial"/>
                <w:lang w:val="es-BO"/>
              </w:rPr>
            </w:pPr>
            <w:r>
              <w:rPr>
                <w:rFonts w:cs="Arial" w:ascii="Arial" w:hAnsi="Arial"/>
                <w:bCs/>
                <w:lang w:val="es-BO"/>
              </w:rPr>
              <w:t>Correo Electrónico:</w:t>
            </w:r>
          </w:p>
        </w:tc>
        <w:tc>
          <w:tcPr>
            <w:tcW w:w="3931"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t> </w:t>
            </w:r>
          </w:p>
        </w:tc>
        <w:tc>
          <w:tcPr>
            <w:tcW w:w="254"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1756"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t> </w:t>
            </w:r>
          </w:p>
        </w:tc>
        <w:tc>
          <w:tcPr>
            <w:tcW w:w="672" w:type="dxa"/>
            <w:gridSpan w:val="2"/>
            <w:tcBorders>
              <w:bottom w:val="single" w:sz="12" w:space="0" w:color="000000"/>
            </w:tcBorders>
            <w:shd w:color="auto" w:fill="auto" w:val="clear"/>
            <w:vAlign w:val="center"/>
          </w:tcPr>
          <w:p>
            <w:pPr>
              <w:pStyle w:val="Normal"/>
              <w:jc w:val="center"/>
              <w:rPr>
                <w:rFonts w:ascii="Arial" w:hAnsi="Arial" w:cs="Arial"/>
                <w:b/>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5"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8" w:type="dxa"/>
            <w:gridSpan w:val="2"/>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5"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69"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5"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254" w:type="dxa"/>
            <w:tcBorders>
              <w:bottom w:val="single" w:sz="12" w:space="0" w:color="000000"/>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CellMar>
          <w:top w:w="0" w:type="dxa"/>
          <w:left w:w="70" w:type="dxa"/>
          <w:bottom w:w="0" w:type="dxa"/>
          <w:right w:w="70" w:type="dxa"/>
        </w:tblCellMar>
        <w:tblLook w:val="0000" w:noHBand="0" w:noVBand="0" w:firstColumn="0" w:lastRow="0" w:lastColumn="0" w:firstRow="0"/>
      </w:tblPr>
      <w:tblGrid>
        <w:gridCol w:w="580"/>
        <w:gridCol w:w="3381"/>
        <w:gridCol w:w="2127"/>
        <w:gridCol w:w="2700"/>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DETALLE DEL SERVICIO</w:t>
            </w:r>
          </w:p>
        </w:tc>
        <w:tc>
          <w:tcPr>
            <w:tcW w:w="21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MONTO NUMERAL EN</w:t>
            </w:r>
          </w:p>
          <w:p>
            <w:pPr>
              <w:pStyle w:val="Normal"/>
              <w:spacing w:lineRule="exact" w:line="200"/>
              <w:jc w:val="center"/>
              <w:rPr>
                <w:rFonts w:ascii="Arial" w:hAnsi="Arial" w:cs="Arial"/>
                <w:b/>
                <w:b/>
                <w:lang w:val="es-BO"/>
              </w:rPr>
            </w:pPr>
            <w:r>
              <w:rPr>
                <w:rFonts w:cs="Arial" w:ascii="Arial" w:hAnsi="Arial"/>
                <w:b/>
                <w:lang w:val="es-BO"/>
              </w:rPr>
              <w:t>Bs</w:t>
            </w:r>
          </w:p>
        </w:tc>
        <w:tc>
          <w:tcPr>
            <w:tcW w:w="270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 xml:space="preserve">MONTO LITERAL EN </w:t>
            </w:r>
          </w:p>
          <w:p>
            <w:pPr>
              <w:pStyle w:val="Normal"/>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7"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5"/>
          <w:footerReference w:type="default" r:id="rId6"/>
          <w:footerReference w:type="first" r:id="rId7"/>
          <w:type w:val="nextPage"/>
          <w:pgSz w:w="12240" w:h="15840"/>
          <w:pgMar w:left="1701" w:right="1701" w:header="709" w:top="1418" w:footer="709" w:bottom="1418" w:gutter="0"/>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Tablaconcuadrcula"/>
        <w:tblW w:w="9493" w:type="dxa"/>
        <w:jc w:val="left"/>
        <w:tblInd w:w="0" w:type="dxa"/>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spacing w:lineRule="exact" w:line="200"/>
              <w:jc w:val="center"/>
              <w:rPr>
                <w:rFonts w:cs="Arial"/>
                <w:b/>
                <w:b/>
                <w:szCs w:val="18"/>
                <w:lang w:val="es-BO"/>
              </w:rPr>
            </w:pPr>
            <w:r>
              <w:rPr>
                <w:rFonts w:cs="Arial" w:ascii="Arial" w:hAnsi="Arial"/>
                <w:b/>
                <w:bCs/>
                <w:sz w:val="20"/>
                <w:szCs w:val="18"/>
                <w:lang w:val="es-BO" w:eastAsia="es-BO"/>
              </w:rPr>
              <w:t>CONDICIONES MÍNIMAS SOLICITADAS POR LA ENTIDAD. (*)</w:t>
            </w:r>
          </w:p>
        </w:tc>
      </w:tr>
      <w:tr>
        <w:trPr/>
        <w:tc>
          <w:tcPr>
            <w:tcW w:w="9493" w:type="dxa"/>
            <w:gridSpan w:val="3"/>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numPr>
                <w:ilvl w:val="2"/>
                <w:numId w:val="10"/>
              </w:numPr>
              <w:spacing w:lineRule="exact" w:line="200"/>
              <w:ind w:left="454" w:hanging="283"/>
              <w:rPr>
                <w:rFonts w:cs="Arial"/>
                <w:b/>
                <w:b/>
                <w:sz w:val="18"/>
                <w:szCs w:val="18"/>
                <w:lang w:val="es-BO"/>
              </w:rPr>
            </w:pPr>
            <w:r>
              <w:rPr>
                <w:rFonts w:cs="Arial" w:ascii="Arial" w:hAnsi="Arial"/>
                <w:b/>
                <w:bCs/>
                <w:sz w:val="18"/>
                <w:szCs w:val="18"/>
                <w:lang w:val="es-BO" w:eastAsia="es-BO"/>
              </w:rPr>
              <w:t>Formación</w:t>
            </w:r>
          </w:p>
        </w:tc>
        <w:tc>
          <w:tcPr>
            <w:tcW w:w="6331" w:type="dxa"/>
            <w:tcBorders/>
            <w:shd w:color="auto" w:fill="DBE5F1" w:themeFill="accent1" w:themeFillTint="33" w:val="clear"/>
          </w:tcPr>
          <w:p>
            <w:pPr>
              <w:pStyle w:val="Normal"/>
              <w:rPr>
                <w:lang w:val="es-BO"/>
              </w:rPr>
            </w:pPr>
            <w:r>
              <w:rPr>
                <w:rFonts w:cs="Tahoma" w:ascii="Tahoma" w:hAnsi="Tahoma"/>
                <w:b w:val="false"/>
                <w:bCs w:val="false"/>
                <w:color w:val="000000"/>
                <w:kern w:val="0"/>
                <w:sz w:val="20"/>
                <w:szCs w:val="20"/>
                <w:lang w:val="es-BO" w:eastAsia="es-ES" w:bidi="ar-SA"/>
              </w:rPr>
              <w:t>Egresado(a) universitario(a) o Técnico Superior en: Auditoría Financiera</w:t>
            </w:r>
            <w:r>
              <w:rPr>
                <w:rFonts w:cs="Tahoma" w:ascii="Tahoma" w:hAnsi="Tahoma"/>
                <w:b w:val="false"/>
                <w:bCs w:val="false"/>
                <w:color w:val="000000"/>
                <w:kern w:val="0"/>
                <w:sz w:val="20"/>
                <w:szCs w:val="20"/>
                <w:lang w:val="en-US" w:eastAsia="es-ES" w:bidi="ar-SA"/>
              </w:rPr>
              <w:t>,</w:t>
            </w:r>
            <w:r>
              <w:rPr>
                <w:rFonts w:cs="Tahoma" w:ascii="Tahoma" w:hAnsi="Tahoma"/>
                <w:b w:val="false"/>
                <w:bCs w:val="false"/>
                <w:color w:val="000000"/>
                <w:kern w:val="0"/>
                <w:sz w:val="20"/>
                <w:szCs w:val="20"/>
                <w:lang w:val="es-BO" w:eastAsia="es-ES" w:bidi="ar-SA"/>
              </w:rPr>
              <w:t xml:space="preserve"> Contaduría Pública</w:t>
            </w:r>
            <w:r>
              <w:rPr>
                <w:rFonts w:cs="Tahoma" w:ascii="Tahoma" w:hAnsi="Tahoma"/>
                <w:b w:val="false"/>
                <w:bCs w:val="false"/>
                <w:color w:val="000000"/>
                <w:kern w:val="0"/>
                <w:sz w:val="20"/>
                <w:szCs w:val="20"/>
                <w:lang w:val="en-US" w:eastAsia="es-ES" w:bidi="ar-SA"/>
              </w:rPr>
              <w:t>,</w:t>
            </w:r>
            <w:r>
              <w:rPr>
                <w:rFonts w:cs="Tahoma" w:ascii="Tahoma" w:hAnsi="Tahoma"/>
                <w:b w:val="false"/>
                <w:bCs w:val="false"/>
                <w:color w:val="000000"/>
                <w:kern w:val="0"/>
                <w:sz w:val="20"/>
                <w:szCs w:val="20"/>
                <w:lang w:val="es-BO" w:eastAsia="es-ES" w:bidi="ar-SA"/>
              </w:rPr>
              <w:t xml:space="preserve"> Ingeniería Financiera</w:t>
            </w:r>
            <w:r>
              <w:rPr>
                <w:rFonts w:cs="Tahoma" w:ascii="Tahoma" w:hAnsi="Tahoma"/>
                <w:b w:val="false"/>
                <w:bCs w:val="false"/>
                <w:color w:val="000000"/>
                <w:kern w:val="0"/>
                <w:sz w:val="20"/>
                <w:szCs w:val="20"/>
                <w:lang w:val="en-US" w:eastAsia="es-ES" w:bidi="ar-SA"/>
              </w:rPr>
              <w:t xml:space="preserve"> o</w:t>
            </w:r>
            <w:r>
              <w:rPr>
                <w:rFonts w:cs="Tahoma" w:ascii="Tahoma" w:hAnsi="Tahoma"/>
                <w:b w:val="false"/>
                <w:bCs w:val="false"/>
                <w:color w:val="000000"/>
                <w:kern w:val="0"/>
                <w:sz w:val="20"/>
                <w:szCs w:val="20"/>
                <w:lang w:val="es-BO" w:eastAsia="es-ES" w:bidi="ar-SA"/>
              </w:rPr>
              <w:t xml:space="preserve"> Economía</w:t>
            </w:r>
            <w:r>
              <w:rPr>
                <w:rFonts w:cs="Tahoma" w:ascii="Tahoma" w:hAnsi="Tahoma"/>
                <w:b w:val="false"/>
                <w:bCs w:val="false"/>
                <w:color w:val="000000"/>
                <w:kern w:val="0"/>
                <w:sz w:val="20"/>
                <w:szCs w:val="20"/>
                <w:lang w:val="en-US" w:eastAsia="es-ES" w:bidi="ar-SA"/>
              </w:rPr>
              <w:t xml:space="preserve"> o </w:t>
            </w:r>
            <w:r>
              <w:rPr>
                <w:rFonts w:cs="Tahoma" w:ascii="Tahoma" w:hAnsi="Tahoma"/>
                <w:b w:val="false"/>
                <w:bCs w:val="false"/>
                <w:color w:val="000000"/>
                <w:kern w:val="0"/>
                <w:sz w:val="20"/>
                <w:szCs w:val="20"/>
                <w:lang w:val="es-BO" w:eastAsia="es-ES" w:bidi="ar-SA"/>
              </w:rPr>
              <w:t>Ingeniería Económica</w:t>
            </w:r>
            <w:r>
              <w:rPr>
                <w:rFonts w:cs="Tahoma" w:ascii="Tahoma" w:hAnsi="Tahoma"/>
                <w:b w:val="false"/>
                <w:bCs w:val="false"/>
                <w:color w:val="000000"/>
                <w:kern w:val="0"/>
                <w:sz w:val="20"/>
                <w:szCs w:val="20"/>
                <w:lang w:val="en-US" w:eastAsia="es-ES" w:bidi="ar-SA"/>
              </w:rPr>
              <w:t>,</w:t>
            </w:r>
            <w:r>
              <w:rPr>
                <w:rFonts w:cs="Tahoma" w:ascii="Tahoma" w:hAnsi="Tahoma"/>
                <w:b w:val="false"/>
                <w:bCs w:val="false"/>
                <w:color w:val="000000"/>
                <w:kern w:val="0"/>
                <w:sz w:val="20"/>
                <w:szCs w:val="20"/>
                <w:lang w:val="es-BO" w:eastAsia="es-ES" w:bidi="ar-SA"/>
              </w:rPr>
              <w:t xml:space="preserve"> Administración de Empresas</w:t>
            </w:r>
            <w:r>
              <w:rPr>
                <w:rFonts w:cs="Tahoma" w:ascii="Tahoma" w:hAnsi="Tahoma"/>
                <w:b w:val="false"/>
                <w:bCs w:val="false"/>
                <w:color w:val="000000"/>
                <w:kern w:val="0"/>
                <w:sz w:val="20"/>
                <w:szCs w:val="20"/>
                <w:lang w:val="en-US" w:eastAsia="es-ES" w:bidi="ar-SA"/>
              </w:rPr>
              <w:t xml:space="preserve"> o</w:t>
            </w:r>
            <w:r>
              <w:rPr>
                <w:rFonts w:cs="Tahoma" w:ascii="Tahoma" w:hAnsi="Tahoma"/>
                <w:b w:val="false"/>
                <w:bCs w:val="false"/>
                <w:color w:val="000000"/>
                <w:kern w:val="0"/>
                <w:sz w:val="20"/>
                <w:szCs w:val="20"/>
                <w:lang w:val="es-BO" w:eastAsia="es-ES" w:bidi="ar-SA"/>
              </w:rPr>
              <w:t xml:space="preserve"> Administración Financiera </w:t>
            </w:r>
            <w:r>
              <w:rPr>
                <w:rFonts w:cs="Tahoma" w:ascii="Tahoma" w:hAnsi="Tahoma"/>
                <w:b w:val="false"/>
                <w:bCs w:val="false"/>
                <w:color w:val="000000"/>
                <w:kern w:val="0"/>
                <w:sz w:val="20"/>
                <w:szCs w:val="20"/>
                <w:lang w:val="en-US" w:eastAsia="es-ES" w:bidi="ar-SA"/>
              </w:rPr>
              <w:t>o</w:t>
            </w:r>
            <w:r>
              <w:rPr>
                <w:rFonts w:cs="Tahoma" w:ascii="Tahoma" w:hAnsi="Tahoma"/>
                <w:b w:val="false"/>
                <w:bCs w:val="false"/>
                <w:color w:val="000000"/>
                <w:kern w:val="0"/>
                <w:sz w:val="20"/>
                <w:szCs w:val="20"/>
                <w:lang w:val="es-BO" w:eastAsia="es-ES" w:bidi="ar-SA"/>
              </w:rPr>
              <w:t xml:space="preserve"> Ingeniería Comercial </w:t>
            </w:r>
            <w:r>
              <w:rPr>
                <w:rFonts w:cs="Tahoma" w:ascii="Tahoma" w:hAnsi="Tahoma"/>
                <w:b w:val="false"/>
                <w:bCs w:val="false"/>
                <w:color w:val="000000"/>
                <w:kern w:val="0"/>
                <w:sz w:val="20"/>
                <w:szCs w:val="20"/>
                <w:lang w:val="es-ES" w:eastAsia="es-ES" w:bidi="ar-SA"/>
              </w:rPr>
              <w:t>.</w:t>
            </w:r>
            <w:r>
              <w:rPr>
                <w:rFonts w:ascii="Tahoma" w:hAnsi="Tahoma"/>
                <w:sz w:val="20"/>
                <w:szCs w:val="20"/>
                <w:lang w:val="es-BO" w:eastAsia="es-BO"/>
              </w:rPr>
              <w:t xml:space="preserve"> </w:t>
            </w:r>
            <w:r>
              <w:rPr>
                <w:rFonts w:ascii="Tahoma" w:hAnsi="Tahoma"/>
                <w:szCs w:val="20"/>
                <w:lang w:val="es-BO" w:eastAsia="es-BO"/>
              </w:rPr>
              <w:t>(Requisito Habilitante)</w:t>
            </w:r>
          </w:p>
        </w:tc>
        <w:tc>
          <w:tcPr>
            <w:tcW w:w="284" w:type="dxa"/>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numPr>
                <w:ilvl w:val="2"/>
                <w:numId w:val="10"/>
              </w:numPr>
              <w:spacing w:lineRule="exact" w:line="200"/>
              <w:ind w:left="454" w:hanging="283"/>
              <w:rPr>
                <w:rFonts w:ascii="Arial" w:hAnsi="Arial" w:cs="Arial"/>
                <w:b/>
                <w:b/>
                <w:bCs/>
                <w:sz w:val="18"/>
                <w:szCs w:val="18"/>
                <w:lang w:val="es-BO" w:eastAsia="es-BO"/>
              </w:rPr>
            </w:pPr>
            <w:r>
              <w:rPr>
                <w:rFonts w:cs="Arial" w:ascii="Arial" w:hAnsi="Arial"/>
                <w:b/>
                <w:bCs/>
                <w:sz w:val="18"/>
                <w:szCs w:val="18"/>
                <w:lang w:val="es-BO" w:eastAsia="es-BO"/>
              </w:rPr>
              <w:t xml:space="preserve">Experiencia General  </w:t>
            </w:r>
          </w:p>
        </w:tc>
        <w:tc>
          <w:tcPr>
            <w:tcW w:w="6331" w:type="dxa"/>
            <w:tcBorders/>
            <w:shd w:color="auto" w:fill="DBE5F1" w:themeFill="accent1" w:themeFillTint="33" w:val="clear"/>
          </w:tcPr>
          <w:p>
            <w:pPr>
              <w:pStyle w:val="Normal"/>
              <w:spacing w:lineRule="exact" w:line="200"/>
              <w:rPr>
                <w:rFonts w:ascii="Tahoma" w:hAnsi="Tahoma" w:eastAsia="MS Mincho" w:cs="Tahoma"/>
                <w:color w:val="111111"/>
                <w:sz w:val="18"/>
                <w:szCs w:val="18"/>
                <w:lang w:val="es-BO" w:eastAsia="es-ES"/>
              </w:rPr>
            </w:pPr>
            <w:r>
              <w:rPr>
                <w:rFonts w:eastAsia="MS Mincho" w:cs="Tahoma" w:ascii="Tahoma" w:hAnsi="Tahoma"/>
                <w:color w:val="111111"/>
                <w:sz w:val="18"/>
                <w:szCs w:val="18"/>
                <w:lang w:val="es-BO" w:eastAsia="es-ES"/>
              </w:rPr>
              <w:t>NINGUNA</w:t>
            </w:r>
          </w:p>
        </w:tc>
        <w:tc>
          <w:tcPr>
            <w:tcW w:w="284" w:type="dxa"/>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rPr>
                <w:rFonts w:cs="Arial"/>
                <w:b/>
                <w:b/>
                <w:i/>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0" w:type="dxa"/>
        <w:tblCellMar>
          <w:top w:w="0" w:type="dxa"/>
          <w:left w:w="70" w:type="dxa"/>
          <w:bottom w:w="0" w:type="dxa"/>
          <w:right w:w="70" w:type="dxa"/>
        </w:tblCellMar>
        <w:tblLook w:val="04a0" w:noHBand="0" w:noVBand="1" w:firstColumn="1" w:lastRow="0" w:lastColumn="0" w:firstRow="1"/>
      </w:tblPr>
      <w:tblGrid>
        <w:gridCol w:w="984"/>
        <w:gridCol w:w="2625"/>
        <w:gridCol w:w="2081"/>
        <w:gridCol w:w="1480"/>
        <w:gridCol w:w="2320"/>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8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Grado de instrucción </w:t>
            </w:r>
          </w:p>
        </w:tc>
        <w:tc>
          <w:tcPr>
            <w:tcW w:w="232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14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32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Fecha del documento que avala el  curso</w:t>
            </w:r>
          </w:p>
        </w:tc>
        <w:tc>
          <w:tcPr>
            <w:tcW w:w="148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Nombre del Curso</w:t>
            </w:r>
          </w:p>
        </w:tc>
        <w:tc>
          <w:tcPr>
            <w:tcW w:w="232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14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32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CellMar>
          <w:top w:w="0" w:type="dxa"/>
          <w:left w:w="28" w:type="dxa"/>
          <w:bottom w:w="0" w:type="dxa"/>
          <w:right w:w="28" w:type="dxa"/>
        </w:tblCellMar>
        <w:tblLook w:val="04a0" w:noHBand="0" w:noVBand="1" w:firstColumn="1" w:lastRow="0" w:lastColumn="0" w:firstRow="1"/>
      </w:tblPr>
      <w:tblGrid>
        <w:gridCol w:w="408"/>
        <w:gridCol w:w="5256"/>
        <w:gridCol w:w="1701"/>
        <w:gridCol w:w="2558"/>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jc w:val="center"/>
              <w:rPr>
                <w:rFonts w:ascii="Tahoma" w:hAnsi="Tahoma" w:cs="Tahoma"/>
                <w:b/>
                <w:b/>
                <w:sz w:val="16"/>
                <w:lang w:val="es-BO"/>
              </w:rPr>
            </w:pPr>
            <w:r>
              <w:rPr>
                <w:rFonts w:cs="Tahoma" w:ascii="Tahoma" w:hAnsi="Tahoma"/>
                <w:b/>
                <w:sz w:val="16"/>
                <w:lang w:val="es-BO"/>
              </w:rPr>
              <w:t>Para ser llenado por la Entidad convocante</w:t>
            </w:r>
          </w:p>
          <w:p>
            <w:pPr>
              <w:pStyle w:val="Normal"/>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08"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sz w:val="16"/>
                <w:lang w:val="es-BO"/>
              </w:rPr>
            </w:pPr>
            <w:r>
              <w:rPr>
                <w:rFonts w:cs="Tahoma" w:ascii="Tahoma" w:hAnsi="Tahoma"/>
                <w:b/>
                <w:sz w:val="16"/>
                <w:lang w:val="es-BO"/>
              </w:rPr>
              <w:t>#</w:t>
            </w:r>
          </w:p>
        </w:tc>
        <w:tc>
          <w:tcPr>
            <w:tcW w:w="5256"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i/>
                <w:i/>
                <w:sz w:val="16"/>
                <w:lang w:val="es-BO"/>
              </w:rPr>
            </w:pPr>
            <w:r>
              <w:rPr>
                <w:rFonts w:cs="Tahoma" w:ascii="Tahoma" w:hAnsi="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408"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1</w:t>
            </w:r>
          </w:p>
        </w:tc>
        <w:tc>
          <w:tcPr>
            <w:tcW w:w="5256" w:type="dxa"/>
            <w:tcBorders>
              <w:top w:val="single" w:sz="4" w:space="0" w:color="000000"/>
              <w:left w:val="single" w:sz="4" w:space="0" w:color="000000"/>
              <w:bottom w:val="single" w:sz="4" w:space="0" w:color="000000"/>
              <w:right w:val="single" w:sz="4" w:space="0" w:color="000000"/>
            </w:tcBorders>
            <w:vAlign w:val="center"/>
          </w:tcPr>
          <w:p>
            <w:pPr>
              <w:pStyle w:val="Normal"/>
              <w:jc w:val="left"/>
              <w:rPr>
                <w:lang w:val="es-BO"/>
              </w:rPr>
            </w:pPr>
            <w:r>
              <w:rPr>
                <w:rFonts w:cs="Tahoma" w:ascii="Tahoma" w:hAnsi="Tahoma"/>
                <w:b/>
                <w:bCs/>
                <w:color w:val="000000"/>
                <w:sz w:val="16"/>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highlight w:val="yellow"/>
                <w:lang w:val="es-BO"/>
              </w:rPr>
            </w:pPr>
            <w:r>
              <w:rPr>
                <w:rFonts w:cs="Tahoma" w:ascii="Tahoma" w:hAnsi="Tahoma"/>
                <w:b/>
                <w:sz w:val="16"/>
                <w:highlight w:val="yellow"/>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57" w:hRule="atLeast"/>
        </w:trPr>
        <w:tc>
          <w:tcPr>
            <w:tcW w:w="408"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6" w:type="dxa"/>
            <w:tcBorders>
              <w:top w:val="single" w:sz="8" w:space="0" w:color="000000"/>
              <w:left w:val="single" w:sz="8" w:space="0" w:color="000000"/>
              <w:bottom w:val="single" w:sz="8" w:space="0" w:color="000000"/>
              <w:right w:val="single" w:sz="8" w:space="0" w:color="000000"/>
            </w:tcBorders>
          </w:tcPr>
          <w:p>
            <w:pPr>
              <w:pStyle w:val="ListParagraph"/>
              <w:widowControl/>
              <w:suppressAutoHyphens w:val="false"/>
              <w:bidi w:val="0"/>
              <w:spacing w:before="20" w:after="20"/>
              <w:ind w:left="57" w:right="57" w:hanging="0"/>
              <w:jc w:val="both"/>
              <w:rPr>
                <w:rFonts w:ascii="Tahoma" w:hAnsi="Tahoma" w:cs="Tahoma"/>
                <w:bCs/>
                <w:sz w:val="16"/>
                <w:szCs w:val="16"/>
                <w:lang w:eastAsia="es-BO"/>
              </w:rPr>
            </w:pPr>
            <w:r>
              <w:rPr>
                <w:rFonts w:cs="Tahoma" w:ascii="Tahoma" w:hAnsi="Tahoma"/>
                <w:bCs/>
                <w:sz w:val="16"/>
                <w:szCs w:val="16"/>
                <w:lang w:eastAsia="es-BO"/>
              </w:rPr>
              <w:t>Curso o Taller “Ley N° 2492 – Código Tributario Boliviano”</w:t>
            </w:r>
          </w:p>
        </w:tc>
        <w:tc>
          <w:tcPr>
            <w:tcW w:w="1701" w:type="dxa"/>
            <w:tcBorders>
              <w:top w:val="single" w:sz="8" w:space="0" w:color="000000"/>
              <w:left w:val="single" w:sz="8" w:space="0" w:color="000000"/>
              <w:bottom w:val="single" w:sz="8" w:space="0" w:color="000000"/>
              <w:right w:val="single" w:sz="8" w:space="0" w:color="000000"/>
            </w:tcBorders>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4</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408"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6" w:type="dxa"/>
            <w:tcBorders>
              <w:top w:val="single" w:sz="4" w:space="0" w:color="000000"/>
              <w:left w:val="single" w:sz="8" w:space="0" w:color="000000"/>
              <w:bottom w:val="single" w:sz="8" w:space="0" w:color="000000"/>
              <w:right w:val="single" w:sz="8" w:space="0" w:color="000000"/>
            </w:tcBorders>
          </w:tcPr>
          <w:p>
            <w:pPr>
              <w:pStyle w:val="ListParagraph"/>
              <w:widowControl/>
              <w:suppressAutoHyphens w:val="false"/>
              <w:bidi w:val="0"/>
              <w:spacing w:before="20" w:after="20"/>
              <w:ind w:left="57" w:right="57" w:hanging="0"/>
              <w:jc w:val="both"/>
              <w:rPr>
                <w:rFonts w:ascii="Tahoma" w:hAnsi="Tahoma" w:cs="Tahoma"/>
                <w:bCs/>
                <w:sz w:val="16"/>
                <w:szCs w:val="16"/>
                <w:lang w:eastAsia="es-BO"/>
              </w:rPr>
            </w:pPr>
            <w:r>
              <w:rPr>
                <w:rFonts w:cs="Tahoma" w:ascii="Tahoma" w:hAnsi="Tahoma"/>
                <w:bCs/>
                <w:sz w:val="16"/>
                <w:szCs w:val="16"/>
                <w:lang w:eastAsia="es-BO"/>
              </w:rPr>
              <w:t>Curso o Taller “Ley N° 1178 de Administración y Control Gubernamental”.</w:t>
            </w:r>
          </w:p>
        </w:tc>
        <w:tc>
          <w:tcPr>
            <w:tcW w:w="1701" w:type="dxa"/>
            <w:tcBorders>
              <w:top w:val="single" w:sz="4" w:space="0" w:color="000000"/>
              <w:left w:val="single" w:sz="8" w:space="0" w:color="000000"/>
              <w:bottom w:val="single" w:sz="8" w:space="0" w:color="000000"/>
              <w:right w:val="single" w:sz="8" w:space="0" w:color="000000"/>
            </w:tcBorders>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2</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79" w:hRule="atLeast"/>
        </w:trPr>
        <w:tc>
          <w:tcPr>
            <w:tcW w:w="408"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6" w:type="dxa"/>
            <w:tcBorders>
              <w:top w:val="single" w:sz="4" w:space="0" w:color="000000"/>
              <w:left w:val="single" w:sz="8" w:space="0" w:color="000000"/>
              <w:bottom w:val="single" w:sz="8" w:space="0" w:color="000000"/>
              <w:right w:val="single" w:sz="8" w:space="0" w:color="000000"/>
            </w:tcBorders>
          </w:tcPr>
          <w:p>
            <w:pPr>
              <w:pStyle w:val="ListParagraph"/>
              <w:widowControl/>
              <w:suppressAutoHyphens w:val="false"/>
              <w:bidi w:val="0"/>
              <w:spacing w:before="20" w:after="20"/>
              <w:ind w:left="57" w:right="57" w:hanging="0"/>
              <w:jc w:val="both"/>
              <w:rPr>
                <w:rFonts w:ascii="Tahoma" w:hAnsi="Tahoma" w:cs="Tahoma"/>
                <w:bCs/>
                <w:sz w:val="16"/>
                <w:szCs w:val="16"/>
                <w:lang w:eastAsia="es-BO"/>
              </w:rPr>
            </w:pPr>
            <w:r>
              <w:rPr>
                <w:rFonts w:cs="Tahoma" w:ascii="Tahoma" w:hAnsi="Tahoma"/>
                <w:bCs/>
                <w:sz w:val="16"/>
                <w:szCs w:val="16"/>
                <w:lang w:eastAsia="es-BO"/>
              </w:rPr>
              <w:t>Curso o Taller “Responsabilidad por la Función Pública”.</w:t>
            </w:r>
          </w:p>
        </w:tc>
        <w:tc>
          <w:tcPr>
            <w:tcW w:w="1701" w:type="dxa"/>
            <w:tcBorders>
              <w:top w:val="single" w:sz="4" w:space="0" w:color="000000"/>
              <w:left w:val="single" w:sz="8" w:space="0" w:color="000000"/>
              <w:bottom w:val="single" w:sz="8" w:space="0" w:color="000000"/>
              <w:right w:val="single" w:sz="8" w:space="0" w:color="000000"/>
            </w:tcBorders>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2</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408"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6" w:type="dxa"/>
            <w:tcBorders>
              <w:top w:val="single" w:sz="4" w:space="0" w:color="000000"/>
              <w:left w:val="single" w:sz="8" w:space="0" w:color="000000"/>
              <w:bottom w:val="single" w:sz="8" w:space="0" w:color="000000"/>
              <w:right w:val="single" w:sz="8" w:space="0" w:color="000000"/>
            </w:tcBorders>
          </w:tcPr>
          <w:p>
            <w:pPr>
              <w:pStyle w:val="ListParagraph"/>
              <w:widowControl/>
              <w:suppressAutoHyphens w:val="false"/>
              <w:bidi w:val="0"/>
              <w:spacing w:before="20" w:after="20"/>
              <w:ind w:left="0" w:right="57" w:hanging="0"/>
              <w:jc w:val="both"/>
              <w:rPr>
                <w:rFonts w:ascii="Tahoma" w:hAnsi="Tahoma" w:cs="Tahoma"/>
                <w:bCs/>
                <w:sz w:val="16"/>
                <w:szCs w:val="16"/>
                <w:lang w:eastAsia="es-BO"/>
              </w:rPr>
            </w:pPr>
            <w:r>
              <w:rPr>
                <w:rFonts w:cs="Tahoma" w:ascii="Tahoma" w:hAnsi="Tahoma"/>
                <w:bCs/>
                <w:sz w:val="16"/>
                <w:szCs w:val="16"/>
                <w:lang w:eastAsia="es-BO"/>
              </w:rPr>
              <w:t>Curso o Taller en herramientas Ofimática (</w:t>
            </w:r>
            <w:r>
              <w:rPr>
                <w:rFonts w:cs="Tahoma" w:ascii="Tahoma" w:hAnsi="Tahoma"/>
                <w:bCs/>
                <w:sz w:val="16"/>
                <w:szCs w:val="18"/>
                <w:lang w:eastAsia="es-BO"/>
              </w:rPr>
              <w:t xml:space="preserve">LibreOffice Writer o Word </w:t>
            </w:r>
            <w:r>
              <w:rPr>
                <w:rFonts w:cs="Tahoma" w:ascii="Tahoma" w:hAnsi="Tahoma"/>
                <w:b/>
                <w:bCs/>
                <w:sz w:val="16"/>
                <w:szCs w:val="18"/>
                <w:lang w:eastAsia="es-BO"/>
              </w:rPr>
              <w:t>1 punto</w:t>
            </w:r>
            <w:r>
              <w:rPr>
                <w:rFonts w:cs="Tahoma" w:ascii="Tahoma" w:hAnsi="Tahoma"/>
                <w:bCs/>
                <w:sz w:val="16"/>
                <w:szCs w:val="18"/>
                <w:lang w:eastAsia="es-BO"/>
              </w:rPr>
              <w:t xml:space="preserve"> y; LibreOffice Calc o Excel </w:t>
            </w:r>
            <w:r>
              <w:rPr>
                <w:rFonts w:cs="Tahoma" w:ascii="Tahoma" w:hAnsi="Tahoma"/>
                <w:b/>
                <w:bCs/>
                <w:sz w:val="16"/>
                <w:szCs w:val="18"/>
                <w:lang w:eastAsia="es-BO"/>
              </w:rPr>
              <w:t>1 punto</w:t>
            </w:r>
            <w:r>
              <w:rPr>
                <w:rFonts w:cs="Tahoma" w:ascii="Tahoma" w:hAnsi="Tahoma"/>
                <w:bCs/>
                <w:sz w:val="16"/>
                <w:szCs w:val="18"/>
                <w:lang w:eastAsia="es-BO"/>
              </w:rPr>
              <w:t>)</w:t>
            </w:r>
          </w:p>
        </w:tc>
        <w:tc>
          <w:tcPr>
            <w:tcW w:w="1701" w:type="dxa"/>
            <w:tcBorders>
              <w:top w:val="single" w:sz="4" w:space="0" w:color="000000"/>
              <w:left w:val="single" w:sz="8" w:space="0" w:color="000000"/>
              <w:bottom w:val="single" w:sz="8" w:space="0" w:color="000000"/>
              <w:right w:val="single" w:sz="8" w:space="0" w:color="000000"/>
            </w:tcBorders>
          </w:tcPr>
          <w:p>
            <w:pPr>
              <w:pStyle w:val="NoSpacing"/>
              <w:widowControl/>
              <w:spacing w:before="0" w:after="0"/>
              <w:jc w:val="center"/>
              <w:rPr>
                <w:rFonts w:ascii="Tahoma" w:hAnsi="Tahoma" w:cs="Tahoma"/>
                <w:b/>
                <w:b/>
                <w:kern w:val="0"/>
                <w:sz w:val="16"/>
                <w:szCs w:val="16"/>
                <w:lang w:eastAsia="en-US" w:bidi="ar-SA"/>
              </w:rPr>
            </w:pPr>
            <w:r>
              <w:rPr>
                <w:rFonts w:cs="Tahoma" w:ascii="Tahoma" w:hAnsi="Tahoma"/>
                <w:b/>
                <w:kern w:val="0"/>
                <w:sz w:val="16"/>
                <w:szCs w:val="16"/>
                <w:lang w:eastAsia="en-US" w:bidi="ar-SA"/>
              </w:rPr>
              <w:t>2</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1417" w:hRule="atLeast"/>
        </w:trPr>
        <w:tc>
          <w:tcPr>
            <w:tcW w:w="408"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2</w:t>
            </w:r>
          </w:p>
        </w:tc>
        <w:tc>
          <w:tcPr>
            <w:tcW w:w="525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bidi w:val="0"/>
              <w:spacing w:before="0" w:after="0"/>
              <w:ind w:left="0" w:right="113" w:hanging="0"/>
              <w:jc w:val="both"/>
              <w:rPr>
                <w:lang w:val="es-BO"/>
              </w:rPr>
            </w:pPr>
            <w:r>
              <w:rPr>
                <w:rFonts w:cs="Tahoma" w:ascii="Tahoma" w:hAnsi="Tahoma"/>
                <w:b/>
                <w:color w:val="000000"/>
                <w:sz w:val="16"/>
                <w:szCs w:val="16"/>
                <w:lang w:val="es-ES"/>
              </w:rPr>
              <w:t xml:space="preserve">Entrevista y/o Exámen </w:t>
            </w:r>
            <w:r>
              <w:rPr>
                <w:rFonts w:cs="Tahoma" w:ascii="Tahoma" w:hAnsi="Tahoma"/>
                <w:color w:val="000000"/>
                <w:sz w:val="16"/>
                <w:szCs w:val="16"/>
                <w:lang w:val="es-ES"/>
              </w:rPr>
              <w:t>(</w:t>
            </w:r>
            <w:r>
              <w:rPr>
                <w:rFonts w:cs="Tahoma" w:ascii="Tahoma" w:hAnsi="Tahoma"/>
                <w:b/>
                <w:i/>
                <w:color w:val="000000"/>
                <w:sz w:val="16"/>
                <w:szCs w:val="16"/>
                <w:lang w:val="es-ES"/>
              </w:rPr>
              <w:t>Los candidatos seleccionados serán entrevistados y/o tomarán una prueba de conocimientos, por la Comisión de Calificación en instalaciones de la Gerencia Distrital Tarija, previo a la fecha de Adjudicación establecido en el cronograma de plazos de la convocatoria)</w:t>
            </w:r>
          </w:p>
          <w:p>
            <w:pPr>
              <w:pStyle w:val="NoSpacing"/>
              <w:widowControl w:val="false"/>
              <w:suppressAutoHyphens w:val="true"/>
              <w:bidi w:val="0"/>
              <w:spacing w:before="0" w:after="0"/>
              <w:ind w:left="0" w:right="113" w:hanging="0"/>
              <w:rPr>
                <w:lang w:val="es-BO"/>
              </w:rPr>
            </w:pPr>
            <w:r>
              <w:rPr>
                <w:rFonts w:cs="Tahoma" w:ascii="Tahoma" w:hAnsi="Tahoma"/>
                <w:b/>
                <w:i/>
                <w:color w:val="000000"/>
                <w:sz w:val="16"/>
                <w:szCs w:val="16"/>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lang w:val="es-BO"/>
              </w:rPr>
            </w:pPr>
            <w:r>
              <w:rPr>
                <w:rFonts w:cs="Tahoma" w:ascii="Tahoma" w:hAnsi="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bl>
    <w:p>
      <w:pPr>
        <w:pStyle w:val="Normal"/>
        <w:spacing w:lineRule="exact" w:line="200"/>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ind w:left="2124"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27"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27"/>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81" w:type="dxa"/>
        <w:tblCellMar>
          <w:top w:w="0" w:type="dxa"/>
          <w:left w:w="28" w:type="dxa"/>
          <w:bottom w:w="0" w:type="dxa"/>
          <w:right w:w="28" w:type="dxa"/>
        </w:tblCellMar>
        <w:tblLook w:val="01e0" w:noHBand="0" w:noVBand="0" w:firstColumn="1" w:lastRow="1" w:lastColumn="1" w:firstRow="1"/>
      </w:tblPr>
      <w:tblGrid>
        <w:gridCol w:w="4398"/>
        <w:gridCol w:w="206"/>
        <w:gridCol w:w="253"/>
        <w:gridCol w:w="205"/>
        <w:gridCol w:w="40"/>
        <w:gridCol w:w="257"/>
        <w:gridCol w:w="254"/>
        <w:gridCol w:w="249"/>
        <w:gridCol w:w="248"/>
        <w:gridCol w:w="182"/>
        <w:gridCol w:w="61"/>
        <w:gridCol w:w="254"/>
        <w:gridCol w:w="245"/>
        <w:gridCol w:w="249"/>
        <w:gridCol w:w="242"/>
        <w:gridCol w:w="249"/>
        <w:gridCol w:w="82"/>
        <w:gridCol w:w="158"/>
        <w:gridCol w:w="248"/>
        <w:gridCol w:w="242"/>
        <w:gridCol w:w="248"/>
        <w:gridCol w:w="257"/>
        <w:gridCol w:w="243"/>
        <w:gridCol w:w="248"/>
        <w:gridCol w:w="241"/>
        <w:gridCol w:w="261"/>
        <w:gridCol w:w="176"/>
        <w:gridCol w:w="135"/>
        <w:gridCol w:w="12"/>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3"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9" w:type="dxa"/>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0"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1"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6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11" w:type="dxa"/>
            <w:gridSpan w:val="2"/>
            <w:tcBorders>
              <w:left w:val="single" w:sz="4" w:space="0" w:color="000000"/>
              <w:right w:val="single" w:sz="4" w:space="0" w:color="000000"/>
            </w:tcBorders>
            <w:vAlign w:val="center"/>
          </w:tcPr>
          <w:p>
            <w:pPr>
              <w:pStyle w:val="Normal"/>
              <w:rPr>
                <w:rFonts w:ascii="Arial" w:hAnsi="Arial" w:cs="Arial"/>
                <w:lang w:val="es-BO"/>
              </w:rPr>
            </w:pPr>
            <w:r>
              <w:rPr>
                <w:rFonts w:cs="Arial" w:ascii="Arial" w:hAnsi="Arial"/>
                <w:lang w:val="es-BO"/>
              </w:rPr>
            </w:r>
          </w:p>
        </w:tc>
        <w:tc>
          <w:tcPr>
            <w:tcW w:w="12" w:type="dxa"/>
            <w:tcBorders/>
          </w:tcPr>
          <w:p>
            <w:pPr>
              <w:pStyle w:val="Normal"/>
              <w:rPr>
                <w:lang w:val="es-BO"/>
              </w:rPr>
            </w:pPr>
            <w:r>
              <w:rPr>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Objeto de la contratación:</w:t>
            </w:r>
          </w:p>
        </w:tc>
        <w:tc>
          <w:tcPr>
            <w:tcW w:w="5598"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7"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Nombre del Proponente:</w:t>
            </w:r>
          </w:p>
        </w:tc>
        <w:tc>
          <w:tcPr>
            <w:tcW w:w="5598"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7"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Propuesta Económica o Presupuesto Fijo determinado por la Entidad:</w:t>
            </w:r>
          </w:p>
        </w:tc>
        <w:tc>
          <w:tcPr>
            <w:tcW w:w="5598"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7"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62" w:type="dxa"/>
            <w:gridSpan w:val="4"/>
            <w:vMerge w:val="restart"/>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szCs w:val="18"/>
                <w:lang w:val="es-BO"/>
              </w:rPr>
            </w:pPr>
            <w:r>
              <w:rPr>
                <w:rFonts w:cs="Arial" w:ascii="Arial" w:hAnsi="Arial"/>
                <w:b/>
                <w:szCs w:val="18"/>
                <w:lang w:val="es-BO"/>
              </w:rPr>
              <w:t>REQUISITOS EVALUADOS</w:t>
            </w:r>
          </w:p>
        </w:tc>
        <w:tc>
          <w:tcPr>
            <w:tcW w:w="2612"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Verificación (Acto de Apertura)</w:t>
            </w:r>
          </w:p>
        </w:tc>
        <w:tc>
          <w:tcPr>
            <w:tcW w:w="2469"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Evaluación Preliminar</w:t>
            </w:r>
          </w:p>
          <w:p>
            <w:pPr>
              <w:pStyle w:val="Normal"/>
              <w:jc w:val="center"/>
              <w:rPr>
                <w:rFonts w:ascii="Arial" w:hAnsi="Arial" w:cs="Arial"/>
                <w:b/>
                <w:b/>
                <w:lang w:val="es-BO"/>
              </w:rPr>
            </w:pPr>
            <w:r>
              <w:rPr>
                <w:rFonts w:cs="Arial" w:ascii="Arial" w:hAnsi="Arial"/>
                <w:b/>
                <w:lang w:val="es-BO"/>
              </w:rPr>
              <w:t>(Sesión Reservada)</w:t>
            </w:r>
          </w:p>
        </w:tc>
      </w:tr>
      <w:tr>
        <w:trPr>
          <w:trHeight w:val="293" w:hRule="atLeast"/>
        </w:trPr>
        <w:tc>
          <w:tcPr>
            <w:tcW w:w="5062"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c>
          <w:tcPr>
            <w:tcW w:w="2612"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sz w:val="14"/>
                <w:lang w:val="es-BO"/>
              </w:rPr>
              <w:t>PRESENTÓ</w:t>
            </w:r>
          </w:p>
        </w:tc>
        <w:tc>
          <w:tcPr>
            <w:tcW w:w="2469"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r>
      <w:tr>
        <w:trPr>
          <w:trHeight w:val="293" w:hRule="atLeast"/>
        </w:trPr>
        <w:tc>
          <w:tcPr>
            <w:tcW w:w="5062"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c>
          <w:tcPr>
            <w:tcW w:w="1230"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SI</w:t>
            </w:r>
          </w:p>
        </w:tc>
        <w:tc>
          <w:tcPr>
            <w:tcW w:w="1382"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NO</w:t>
            </w:r>
          </w:p>
        </w:tc>
        <w:tc>
          <w:tcPr>
            <w:tcW w:w="1153"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CONTINUA</w:t>
            </w:r>
          </w:p>
        </w:tc>
        <w:tc>
          <w:tcPr>
            <w:tcW w:w="1316"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DESCALIFICA</w:t>
            </w:r>
          </w:p>
        </w:tc>
      </w:tr>
      <w:tr>
        <w:trPr>
          <w:trHeight w:val="293" w:hRule="atLeast"/>
        </w:trPr>
        <w:tc>
          <w:tcPr>
            <w:tcW w:w="5062"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081"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6"/>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2"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6"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6"/>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2"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6"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left="397" w:right="113" w:hanging="283"/>
              <w:jc w:val="center"/>
              <w:rPr>
                <w:rFonts w:ascii="Arial" w:hAnsi="Arial" w:cs="Arial"/>
                <w:b/>
                <w:b/>
                <w:lang w:val="es-BO"/>
              </w:rPr>
            </w:pPr>
            <w:r>
              <w:rPr>
                <w:rFonts w:cs="Arial" w:ascii="Arial" w:hAnsi="Arial"/>
                <w:b/>
                <w:lang w:val="es-BO"/>
              </w:rPr>
              <w:t>PROPUESTA TÉCNICA</w:t>
            </w:r>
          </w:p>
        </w:tc>
        <w:tc>
          <w:tcPr>
            <w:tcW w:w="5081"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6"/>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2"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6"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2"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6"/>
              </w:numPr>
              <w:tabs>
                <w:tab w:val="clear" w:pos="709"/>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 </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2"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6"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51" w:type="dxa"/>
        <w:tblCellMar>
          <w:top w:w="0" w:type="dxa"/>
          <w:left w:w="70" w:type="dxa"/>
          <w:bottom w:w="0" w:type="dxa"/>
          <w:right w:w="70" w:type="dxa"/>
        </w:tblCellMar>
        <w:tblLook w:val="04a0" w:noHBand="0" w:noVBand="1" w:firstColumn="1" w:lastRow="0" w:lastColumn="0" w:firstRow="1"/>
      </w:tblPr>
      <w:tblGrid>
        <w:gridCol w:w="1422"/>
        <w:gridCol w:w="972"/>
        <w:gridCol w:w="994"/>
        <w:gridCol w:w="1125"/>
        <w:gridCol w:w="1101"/>
        <w:gridCol w:w="1005"/>
        <w:gridCol w:w="983"/>
        <w:gridCol w:w="1100"/>
        <w:gridCol w:w="1221"/>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6"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A</w:t>
            </w:r>
          </w:p>
        </w:tc>
        <w:tc>
          <w:tcPr>
            <w:tcW w:w="2226"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94"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25"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005"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8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00"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22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994"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12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005"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98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xml:space="preserve">METODOLOGÍA CUMPLE/NO CUMPLE </w:t>
            </w:r>
          </w:p>
        </w:tc>
        <w:tc>
          <w:tcPr>
            <w:tcW w:w="1966"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6"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0" w:type="dxa"/>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szCs w:val="4"/>
                <w:lang w:val="es-BO"/>
              </w:rPr>
            </w:pPr>
            <w:r>
              <w:rPr>
                <w:rFonts w:cs="Arial" w:ascii="Arial" w:hAnsi="Arial"/>
                <w:b/>
                <w:sz w:val="16"/>
                <w:szCs w:val="4"/>
                <w:lang w:val="es-BO"/>
              </w:rPr>
            </w:r>
          </w:p>
          <w:p>
            <w:pPr>
              <w:pStyle w:val="Normal"/>
              <w:jc w:val="center"/>
              <w:rPr>
                <w:rFonts w:ascii="Arial" w:hAnsi="Arial" w:cs="Arial"/>
                <w:b/>
                <w:b/>
                <w:sz w:val="16"/>
                <w:lang w:val="es-BO"/>
              </w:rPr>
            </w:pPr>
            <w:r>
              <w:rPr>
                <w:rFonts w:cs="Arial" w:ascii="Arial" w:hAnsi="Arial"/>
                <w:b/>
                <w:sz w:val="16"/>
                <w:lang w:val="es-BO"/>
              </w:rPr>
              <w:t>CONDICIONES ADICIONALES Formulario C-2</w:t>
            </w:r>
          </w:p>
          <w:p>
            <w:pPr>
              <w:pStyle w:val="Normal"/>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b/>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3" w:type="dxa"/>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Standard"/>
        <w:rPr>
          <w:lang w:val="es-BO"/>
        </w:rPr>
      </w:pPr>
      <w:r>
        <w:rPr>
          <w:rFonts w:ascii="Tahoma" w:hAnsi="Tahoma"/>
          <w:b/>
          <w:bCs/>
          <w:sz w:val="20"/>
          <w:szCs w:val="20"/>
          <w:shd w:fill="FFFFFF" w:val="clear"/>
        </w:rPr>
        <w:t>SIN/GAF/ULF/CONT/xx/2026</w:t>
      </w:r>
    </w:p>
    <w:p>
      <w:pPr>
        <w:pStyle w:val="Standard"/>
        <w:rPr>
          <w:rFonts w:ascii="Tahoma" w:hAnsi="Tahoma"/>
          <w:b/>
          <w:b/>
          <w:sz w:val="20"/>
          <w:szCs w:val="20"/>
          <w:highlight w:val="white"/>
        </w:rPr>
      </w:pPr>
      <w:r>
        <w:rPr>
          <w:rFonts w:ascii="Tahoma" w:hAnsi="Tahoma"/>
          <w:b/>
          <w:sz w:val="20"/>
          <w:szCs w:val="20"/>
          <w:highlight w:val="white"/>
        </w:rPr>
      </w:r>
    </w:p>
    <w:p>
      <w:pPr>
        <w:pStyle w:val="Standard"/>
        <w:jc w:val="center"/>
        <w:rPr>
          <w:lang w:val="es-BO"/>
        </w:rPr>
      </w:pPr>
      <w:r>
        <w:rPr>
          <w:rFonts w:ascii="Tahoma" w:hAnsi="Tahoma"/>
          <w:b/>
          <w:sz w:val="20"/>
          <w:szCs w:val="20"/>
          <w:u w:val="single"/>
          <w:shd w:fill="FFFFFF" w:val="clear"/>
        </w:rPr>
        <w:t>CONTRATO ADMINISTRATIVO PARA LA PRESTACIÓN DE SERVICIOS DE CONSULTORÍA INDIVIDUAL DE LÍNEA, “xxxxxx”, CUCE: 26-0035-01-xxxx-1-1,</w:t>
      </w:r>
    </w:p>
    <w:p>
      <w:pPr>
        <w:pStyle w:val="Standard"/>
        <w:jc w:val="center"/>
        <w:rPr>
          <w:lang w:val="es-BO"/>
        </w:rPr>
      </w:pPr>
      <w:r>
        <w:rPr>
          <w:rFonts w:ascii="Tahoma" w:hAnsi="Tahoma"/>
          <w:b/>
          <w:sz w:val="20"/>
          <w:szCs w:val="20"/>
          <w:u w:val="single"/>
          <w:shd w:fill="FFFFFF" w:val="clear"/>
        </w:rPr>
        <w:t>CÓDIGO INTERNO ANPE xxx Nº x/2026</w:t>
      </w:r>
    </w:p>
    <w:p>
      <w:pPr>
        <w:pStyle w:val="Standard"/>
        <w:jc w:val="center"/>
        <w:rPr>
          <w:rFonts w:ascii="Tahoma" w:hAnsi="Tahoma"/>
          <w:b/>
          <w:b/>
          <w:sz w:val="12"/>
          <w:szCs w:val="12"/>
          <w:highlight w:val="white"/>
        </w:rPr>
      </w:pPr>
      <w:r>
        <w:rPr>
          <w:rFonts w:ascii="Tahoma" w:hAnsi="Tahoma"/>
          <w:b/>
          <w:sz w:val="12"/>
          <w:szCs w:val="12"/>
          <w:shd w:fill="FFFFFF" w:val="clear"/>
        </w:rPr>
        <w:t>R-0048-01</w:t>
      </w:r>
    </w:p>
    <w:p>
      <w:pPr>
        <w:pStyle w:val="Standard"/>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CL</w:t>
      </w:r>
      <w:r>
        <w:rPr>
          <w:rFonts w:ascii="Tahoma" w:hAnsi="Tahoma"/>
          <w:b/>
          <w:bCs/>
          <w:sz w:val="20"/>
          <w:szCs w:val="20"/>
          <w:shd w:fill="FFFFFF" w:val="clear"/>
        </w:rPr>
        <w:t>Á</w:t>
      </w:r>
      <w:r>
        <w:rPr>
          <w:rFonts w:ascii="Tahoma" w:hAnsi="Tahoma"/>
          <w:b/>
          <w:sz w:val="20"/>
          <w:szCs w:val="20"/>
          <w:shd w:fill="FFFFFF" w:val="clear"/>
        </w:rPr>
        <w:t>USULA PRIMERA.- (DE LAS PARTES).</w:t>
      </w:r>
      <w:r>
        <w:rPr>
          <w:rFonts w:ascii="Tahoma" w:hAnsi="Tahoma"/>
          <w:sz w:val="20"/>
          <w:szCs w:val="20"/>
          <w:shd w:fill="FFFFFF" w:val="clear"/>
        </w:rPr>
        <w:t xml:space="preserve"> Las partes </w:t>
      </w:r>
      <w:r>
        <w:rPr>
          <w:rFonts w:ascii="Tahoma" w:hAnsi="Tahoma"/>
          <w:b/>
          <w:sz w:val="20"/>
          <w:szCs w:val="20"/>
          <w:shd w:fill="FFFFFF" w:val="clear"/>
        </w:rPr>
        <w:t>CONTRATANTES</w:t>
      </w:r>
      <w:r>
        <w:rPr>
          <w:rFonts w:ascii="Tahoma" w:hAnsi="Tahoma"/>
          <w:sz w:val="20"/>
          <w:szCs w:val="20"/>
          <w:shd w:fill="FFFFFF" w:val="clear"/>
        </w:rPr>
        <w:t xml:space="preserve"> son:</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5"/>
        </w:numPr>
        <w:ind w:left="426" w:hanging="426"/>
        <w:jc w:val="both"/>
        <w:rPr>
          <w:sz w:val="20"/>
          <w:szCs w:val="20"/>
        </w:rPr>
      </w:pPr>
      <w:r>
        <w:rPr>
          <w:rFonts w:ascii="Tahoma" w:hAnsi="Tahoma"/>
          <w:sz w:val="20"/>
          <w:szCs w:val="20"/>
          <w:shd w:fill="FFFFFF" w:val="clear"/>
        </w:rPr>
        <w:t xml:space="preserve">El </w:t>
      </w:r>
      <w:r>
        <w:rPr>
          <w:rFonts w:ascii="Tahoma" w:hAnsi="Tahoma"/>
          <w:b/>
          <w:sz w:val="20"/>
          <w:szCs w:val="20"/>
          <w:shd w:fill="FFFFFF" w:val="clear"/>
        </w:rPr>
        <w:t>SERVICIO DE IMPUESTOS NACIONALES</w:t>
      </w:r>
      <w:r>
        <w:rPr>
          <w:rFonts w:ascii="Tahoma" w:hAnsi="Tahoma"/>
          <w:sz w:val="20"/>
          <w:szCs w:val="20"/>
          <w:shd w:fill="FFFFFF" w:val="clear"/>
        </w:rPr>
        <w:t xml:space="preserve">, con NIT N° 1003579028, con domicilio ubicado sobre la _______de la ciudad de ________, representado legalmente por la </w:t>
      </w:r>
      <w:r>
        <w:rPr>
          <w:rFonts w:ascii="Tahoma" w:hAnsi="Tahoma"/>
          <w:b/>
          <w:sz w:val="20"/>
          <w:szCs w:val="20"/>
          <w:shd w:fill="FFFFFF" w:val="clear"/>
        </w:rPr>
        <w:t>Lic. ____________</w:t>
      </w:r>
      <w:r>
        <w:rPr>
          <w:rFonts w:ascii="Tahoma" w:hAnsi="Tahoma"/>
          <w:sz w:val="20"/>
          <w:szCs w:val="20"/>
          <w:shd w:fill="FFFFFF" w:val="clear"/>
        </w:rPr>
        <w:t>, con C.I. N.º _____, en su calidad de 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xml:space="preserve">, designado mediante Memorándum Nº </w:t>
      </w:r>
      <w:r>
        <w:rPr>
          <w:rFonts w:ascii="Tahoma" w:hAnsi="Tahoma"/>
          <w:color w:val="000000"/>
          <w:sz w:val="20"/>
          <w:szCs w:val="20"/>
          <w:shd w:fill="FFFFFF" w:val="clear"/>
        </w:rPr>
        <w:t>_____</w:t>
      </w:r>
      <w:r>
        <w:rPr>
          <w:rFonts w:ascii="Tahoma" w:hAnsi="Tahoma"/>
          <w:sz w:val="20"/>
          <w:szCs w:val="20"/>
          <w:shd w:fill="FFFFFF" w:val="clear"/>
        </w:rPr>
        <w:t xml:space="preserve"> de ____ de _____ </w:t>
      </w:r>
      <w:r>
        <w:rPr>
          <w:rFonts w:ascii="Tahoma" w:hAnsi="Tahoma"/>
          <w:sz w:val="20"/>
          <w:szCs w:val="20"/>
          <w:shd w:fill="FFFF00" w:val="clear"/>
        </w:rPr>
        <w:t>de 2026</w:t>
      </w:r>
      <w:r>
        <w:rPr>
          <w:rFonts w:ascii="Tahoma" w:hAnsi="Tahoma"/>
          <w:sz w:val="20"/>
          <w:szCs w:val="20"/>
          <w:shd w:fill="FFFFFF" w:val="clear"/>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fill="FFFFFF" w:val="clear"/>
        </w:rPr>
        <w:t xml:space="preserve">ENTIDAD </w:t>
      </w:r>
      <w:r>
        <w:rPr>
          <w:rFonts w:ascii="Tahoma" w:hAnsi="Tahoma"/>
          <w:sz w:val="20"/>
          <w:szCs w:val="20"/>
          <w:shd w:fill="FFFFFF" w:val="clear"/>
        </w:rPr>
        <w:t xml:space="preserve">y de la otra parte;  </w:t>
      </w:r>
    </w:p>
    <w:p>
      <w:pPr>
        <w:pStyle w:val="Standard"/>
        <w:numPr>
          <w:ilvl w:val="1"/>
          <w:numId w:val="35"/>
        </w:numPr>
        <w:ind w:left="426" w:hanging="426"/>
        <w:jc w:val="both"/>
        <w:rPr>
          <w:sz w:val="20"/>
          <w:szCs w:val="20"/>
        </w:rPr>
      </w:pPr>
      <w:r>
        <w:rPr>
          <w:rFonts w:ascii="Tahoma" w:hAnsi="Tahoma"/>
          <w:sz w:val="20"/>
          <w:szCs w:val="20"/>
          <w:shd w:fill="FFFFFF" w:val="clear"/>
          <w:lang w:eastAsia="en-US"/>
        </w:rPr>
        <w:t>El Sr.</w:t>
      </w:r>
      <w:r>
        <w:rPr>
          <w:rFonts w:ascii="Tahoma" w:hAnsi="Tahoma"/>
          <w:b/>
          <w:bCs/>
          <w:sz w:val="20"/>
          <w:szCs w:val="20"/>
          <w:shd w:fill="FFFFFF" w:val="clear"/>
          <w:lang w:eastAsia="en-US"/>
        </w:rPr>
        <w:t xml:space="preserve"> __________</w:t>
      </w:r>
      <w:r>
        <w:rPr>
          <w:rFonts w:ascii="Tahoma" w:hAnsi="Tahoma"/>
          <w:sz w:val="20"/>
          <w:szCs w:val="20"/>
          <w:shd w:fill="FFFFFF" w:val="clear"/>
          <w:lang w:eastAsia="en-US"/>
        </w:rPr>
        <w:t xml:space="preserve">, con C.I. Nº _____, NIT Nº ______, CUA Nº ______, con domicilio principal ubicado en la ______ de la ciudad de ____, que en adelante se denominará el </w:t>
      </w:r>
      <w:r>
        <w:rPr>
          <w:rFonts w:ascii="Tahoma" w:hAnsi="Tahoma"/>
          <w:b/>
          <w:sz w:val="20"/>
          <w:szCs w:val="20"/>
          <w:shd w:fill="FFFFFF" w:val="clear"/>
          <w:lang w:eastAsia="en-US"/>
        </w:rPr>
        <w:t>CONSULTOR (A)</w:t>
      </w:r>
      <w:r>
        <w:rPr>
          <w:rFonts w:ascii="Tahoma" w:hAnsi="Tahoma"/>
          <w:sz w:val="20"/>
          <w:szCs w:val="20"/>
          <w:shd w:fill="FFFFFF" w:val="clear"/>
          <w:lang w:eastAsia="en-US"/>
        </w:rPr>
        <w:t>; quienes celebran y suscriben el presente Contrato Administrativo, de acuerdo a los siguientes términos y condiciones:</w:t>
      </w:r>
      <w:bookmarkStart w:id="128" w:name="_GoBack"/>
      <w:bookmarkEnd w:id="128"/>
    </w:p>
    <w:p>
      <w:pPr>
        <w:pStyle w:val="Standard"/>
        <w:jc w:val="both"/>
        <w:rPr>
          <w:rFonts w:ascii="Tahoma" w:hAnsi="Tahoma"/>
          <w:b/>
          <w:b/>
          <w:bCs/>
          <w:sz w:val="20"/>
          <w:szCs w:val="20"/>
          <w:highlight w:val="white"/>
          <w:u w:val="single"/>
        </w:rPr>
      </w:pPr>
      <w:r>
        <w:rPr>
          <w:rFonts w:ascii="Tahoma" w:hAnsi="Tahoma"/>
          <w:b/>
          <w:bCs/>
          <w:sz w:val="20"/>
          <w:szCs w:val="20"/>
          <w:highlight w:val="white"/>
          <w:u w:val="single"/>
        </w:rPr>
      </w:r>
    </w:p>
    <w:p>
      <w:pPr>
        <w:pStyle w:val="Standard"/>
        <w:spacing w:before="0" w:after="160"/>
        <w:jc w:val="both"/>
        <w:rPr>
          <w:lang w:val="es-BO"/>
        </w:rPr>
      </w:pPr>
      <w:r>
        <w:rPr>
          <w:rFonts w:ascii="Tahoma" w:hAnsi="Tahoma"/>
          <w:b/>
          <w:bCs/>
          <w:sz w:val="20"/>
          <w:szCs w:val="20"/>
          <w:shd w:fill="FFFFFF" w:val="clear"/>
        </w:rPr>
        <w:t xml:space="preserve">CLÁUSULA SEGUNDA.- (ANTECEDENTES). </w:t>
      </w:r>
      <w:r>
        <w:rPr>
          <w:rFonts w:ascii="Tahoma" w:hAnsi="Tahoma"/>
          <w:sz w:val="20"/>
          <w:szCs w:val="20"/>
          <w:shd w:fill="FFFFFF" w:val="clear"/>
        </w:rPr>
        <w:t xml:space="preserve">La </w:t>
      </w:r>
      <w:r>
        <w:rPr>
          <w:rFonts w:ascii="Tahoma" w:hAnsi="Tahoma"/>
          <w:b/>
          <w:bCs/>
          <w:sz w:val="20"/>
          <w:szCs w:val="20"/>
          <w:shd w:fill="FFFFFF" w:val="clear"/>
        </w:rPr>
        <w:t>ENTIDAD</w:t>
      </w:r>
      <w:r>
        <w:rPr>
          <w:rFonts w:ascii="Tahoma" w:hAnsi="Tahoma"/>
          <w:sz w:val="20"/>
          <w:szCs w:val="20"/>
          <w:shd w:fill="FFFFFF" w:val="clear"/>
        </w:rPr>
        <w:t xml:space="preserve">, dentro del Proceso de Contratación realizado bajo la modalidad de Apoyo Nacional a la Producción y Empleo – ANPE, emergente del Requerimiento </w:t>
      </w:r>
      <w:r>
        <w:rPr>
          <w:rFonts w:ascii="Tahoma" w:hAnsi="Tahoma"/>
          <w:b/>
          <w:bCs/>
          <w:sz w:val="20"/>
          <w:szCs w:val="20"/>
          <w:shd w:fill="FFFFFF" w:val="clear"/>
        </w:rPr>
        <w:t>ANPE</w:t>
      </w:r>
      <w:r>
        <w:rPr>
          <w:rFonts w:ascii="Tahoma" w:hAnsi="Tahoma"/>
          <w:sz w:val="20"/>
          <w:szCs w:val="20"/>
          <w:shd w:fill="FFFFFF" w:val="clear"/>
        </w:rPr>
        <w:t xml:space="preserve"> </w:t>
      </w:r>
      <w:r>
        <w:rPr>
          <w:rFonts w:ascii="Tahoma" w:hAnsi="Tahoma"/>
          <w:b/>
          <w:bCs/>
          <w:sz w:val="20"/>
          <w:szCs w:val="20"/>
          <w:shd w:fill="FFFFFF" w:val="clear"/>
        </w:rPr>
        <w:t>____ Nº ____(Detallar el código de contratación)</w:t>
      </w:r>
      <w:r>
        <w:rPr>
          <w:rFonts w:ascii="Tahoma" w:hAnsi="Tahoma"/>
          <w:b/>
          <w:sz w:val="20"/>
          <w:szCs w:val="20"/>
          <w:shd w:fill="FFFFFF" w:val="clear"/>
        </w:rPr>
        <w:t>/2026</w:t>
      </w:r>
      <w:r>
        <w:rPr>
          <w:rFonts w:ascii="Tahoma" w:hAnsi="Tahoma"/>
          <w:sz w:val="20"/>
          <w:szCs w:val="20"/>
          <w:shd w:fill="FFFFFF" w:val="clear"/>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fill="FFFFFF" w:val="clear"/>
        </w:rPr>
        <w:t>“__________” (Detallar el objeto de contratación)</w:t>
      </w:r>
      <w:r>
        <w:rPr>
          <w:rFonts w:ascii="Tahoma" w:hAnsi="Tahoma"/>
          <w:sz w:val="20"/>
          <w:szCs w:val="20"/>
          <w:shd w:fill="FFFFFF" w:val="clear"/>
        </w:rPr>
        <w:t>, convocó en fecha _____________</w:t>
      </w:r>
      <w:r>
        <w:rPr>
          <w:rFonts w:ascii="Tahoma" w:hAnsi="Tahoma"/>
          <w:sz w:val="20"/>
          <w:szCs w:val="20"/>
        </w:rPr>
        <w:t xml:space="preserve"> de 2026</w:t>
      </w:r>
      <w:r>
        <w:rPr>
          <w:rFonts w:ascii="Tahoma" w:hAnsi="Tahoma"/>
          <w:sz w:val="20"/>
          <w:szCs w:val="20"/>
          <w:shd w:fill="FFFFFF" w:val="clear"/>
        </w:rPr>
        <w:t xml:space="preserve"> a personas naturales con capacidad para contratar con el Estado, a participar del proceso con </w:t>
      </w:r>
      <w:r>
        <w:rPr>
          <w:rFonts w:ascii="Tahoma" w:hAnsi="Tahoma"/>
          <w:b/>
          <w:bCs/>
          <w:sz w:val="20"/>
          <w:szCs w:val="20"/>
          <w:shd w:fill="FFFFFF" w:val="clear"/>
        </w:rPr>
        <w:t>CUCE: 26-0035-01-______-1-1</w:t>
      </w:r>
      <w:r>
        <w:rPr>
          <w:rFonts w:ascii="Tahoma" w:hAnsi="Tahoma"/>
          <w:sz w:val="20"/>
          <w:szCs w:val="20"/>
          <w:shd w:fill="FFFFFF" w:val="clear"/>
        </w:rPr>
        <w:t xml:space="preserve">  y que en adelante se denominará la </w:t>
      </w:r>
      <w:r>
        <w:rPr>
          <w:rFonts w:ascii="Tahoma" w:hAnsi="Tahoma"/>
          <w:b/>
          <w:bCs/>
          <w:sz w:val="20"/>
          <w:szCs w:val="20"/>
          <w:shd w:fill="FFFFFF" w:val="clear"/>
        </w:rPr>
        <w:t>CONSULTORÍA</w:t>
      </w:r>
      <w:r>
        <w:rPr>
          <w:rFonts w:ascii="Tahoma" w:hAnsi="Tahoma"/>
          <w:sz w:val="20"/>
          <w:szCs w:val="20"/>
          <w:shd w:fill="FFFFFF" w:val="clear"/>
        </w:rPr>
        <w:t xml:space="preserve">, 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Standard"/>
        <w:jc w:val="both"/>
        <w:rPr>
          <w:lang w:val="es-BO"/>
        </w:rPr>
      </w:pPr>
      <w:r>
        <w:rPr>
          <w:rFonts w:ascii="Tahoma" w:hAnsi="Tahoma"/>
          <w:sz w:val="20"/>
          <w:szCs w:val="20"/>
          <w:shd w:fill="FFFFFF" w:val="clear"/>
        </w:rPr>
        <w:t>Concluido el proceso de calificación, el ________________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en su condición de Responsable del Proceso de Contratación de Apoyo Nacional a la Producción y Empleo (RPA), en base al Informe de Evaluación y Recomendación de Adjudicación CITE</w:t>
      </w:r>
      <w:r>
        <w:rPr>
          <w:rFonts w:ascii="Tahoma" w:hAnsi="Tahoma"/>
          <w:b/>
          <w:sz w:val="20"/>
          <w:szCs w:val="20"/>
          <w:shd w:fill="FFFFFF" w:val="clear"/>
        </w:rPr>
        <w:t xml:space="preserve">: _______/2026 </w:t>
      </w:r>
      <w:r>
        <w:rPr>
          <w:rFonts w:ascii="Tahoma" w:hAnsi="Tahoma"/>
          <w:sz w:val="20"/>
          <w:szCs w:val="20"/>
          <w:shd w:fill="FFFFFF" w:val="clear"/>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fill="FFFFFF" w:val="clear"/>
        </w:rPr>
        <w:t>ANPE ____ (Detallar el código de contratación) N.º ___</w:t>
      </w:r>
      <w:r>
        <w:rPr>
          <w:rFonts w:ascii="Tahoma" w:hAnsi="Tahoma"/>
          <w:b/>
          <w:sz w:val="20"/>
          <w:szCs w:val="20"/>
          <w:shd w:fill="FFFFFF" w:val="clear"/>
        </w:rPr>
        <w:t xml:space="preserve">/2026 </w:t>
      </w:r>
      <w:r>
        <w:rPr>
          <w:rFonts w:ascii="Tahoma" w:hAnsi="Tahoma"/>
          <w:b/>
          <w:bCs/>
          <w:sz w:val="20"/>
          <w:szCs w:val="20"/>
          <w:shd w:fill="FFFFFF" w:val="clear"/>
        </w:rPr>
        <w:t>“_________”(Detallar el objeto de contratación)</w:t>
      </w:r>
      <w:r>
        <w:rPr>
          <w:rFonts w:ascii="Tahoma" w:hAnsi="Tahoma"/>
          <w:sz w:val="20"/>
          <w:szCs w:val="20"/>
          <w:shd w:fill="FFFFFF" w:val="clear"/>
        </w:rPr>
        <w:t>, al cumplir su propuesta con todos los requisitos establecidos en el DBC.</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TERCERA.- (LEGISLACIÓN APLICABLE). </w:t>
      </w:r>
      <w:r>
        <w:rPr>
          <w:rFonts w:ascii="Tahoma" w:hAnsi="Tahoma"/>
          <w:sz w:val="20"/>
          <w:szCs w:val="20"/>
          <w:shd w:fill="FFFFFF" w:val="clear"/>
        </w:rPr>
        <w:t>El presente Contrato se celebra al amparo de las siguientes disposiciones: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3"/>
        </w:numPr>
        <w:ind w:left="851" w:hanging="851"/>
        <w:jc w:val="both"/>
        <w:rPr>
          <w:lang w:val="es-BO"/>
        </w:rPr>
      </w:pPr>
      <w:r>
        <w:rPr>
          <w:rFonts w:ascii="Tahoma" w:hAnsi="Tahoma"/>
          <w:sz w:val="20"/>
          <w:szCs w:val="20"/>
          <w:shd w:fill="FFFFFF" w:val="clear"/>
          <w:lang w:eastAsia="en-US"/>
        </w:rPr>
        <w:t>Constitución Política del Estado.</w:t>
      </w:r>
    </w:p>
    <w:p>
      <w:pPr>
        <w:pStyle w:val="Standard"/>
        <w:numPr>
          <w:ilvl w:val="1"/>
          <w:numId w:val="33"/>
        </w:numPr>
        <w:ind w:left="851" w:hanging="851"/>
        <w:jc w:val="both"/>
        <w:rPr>
          <w:rFonts w:ascii="Tahoma" w:hAnsi="Tahoma"/>
          <w:sz w:val="20"/>
          <w:szCs w:val="20"/>
          <w:highlight w:val="white"/>
          <w:lang w:eastAsia="en-US"/>
        </w:rPr>
      </w:pPr>
      <w:r>
        <w:rPr>
          <w:rFonts w:ascii="Tahoma" w:hAnsi="Tahoma"/>
          <w:sz w:val="20"/>
          <w:szCs w:val="20"/>
          <w:shd w:fill="FFFFFF" w:val="clear"/>
          <w:lang w:eastAsia="en-US"/>
        </w:rPr>
        <w:t>Ley Nº 1178, de 20 de julio de 1990, de Administración y Control Gubernamentales.</w:t>
      </w:r>
    </w:p>
    <w:p>
      <w:pPr>
        <w:pStyle w:val="Standard"/>
        <w:numPr>
          <w:ilvl w:val="1"/>
          <w:numId w:val="33"/>
        </w:numPr>
        <w:tabs>
          <w:tab w:val="clear" w:pos="709"/>
          <w:tab w:val="left" w:pos="1646" w:leader="none"/>
        </w:tabs>
        <w:ind w:left="850" w:hanging="850"/>
        <w:jc w:val="both"/>
        <w:rPr>
          <w:rFonts w:ascii="Tahoma" w:hAnsi="Tahoma"/>
          <w:sz w:val="20"/>
          <w:szCs w:val="20"/>
          <w:highlight w:val="white"/>
          <w:lang w:eastAsia="en-US"/>
        </w:rPr>
      </w:pPr>
      <w:r>
        <w:rPr>
          <w:rFonts w:ascii="Tahoma" w:hAnsi="Tahoma"/>
          <w:sz w:val="20"/>
          <w:szCs w:val="20"/>
          <w:shd w:fill="FFFFFF" w:val="clear"/>
          <w:lang w:eastAsia="en-US"/>
        </w:rPr>
        <w:t>Decreto Supremo Nº 0181, de 28 de junio de 2009, de las Normas Básicas del Sistema de Administración de Bienes y Servicios – NB-SABS y sus modificaciones.</w:t>
      </w:r>
    </w:p>
    <w:p>
      <w:pPr>
        <w:pStyle w:val="Standard"/>
        <w:numPr>
          <w:ilvl w:val="1"/>
          <w:numId w:val="33"/>
        </w:numPr>
        <w:ind w:left="850" w:hanging="850"/>
        <w:jc w:val="both"/>
        <w:rPr>
          <w:lang w:val="es-BO"/>
        </w:rPr>
      </w:pPr>
      <w:r>
        <w:rPr>
          <w:rFonts w:ascii="Tahoma" w:hAnsi="Tahoma"/>
          <w:sz w:val="20"/>
          <w:szCs w:val="20"/>
          <w:shd w:fill="FFFFFF" w:val="clear"/>
          <w:lang w:eastAsia="en-US"/>
        </w:rPr>
        <w:t>Ley del Presupuesto General del Estado aprobado para la gestión y su Reglamentación.</w:t>
      </w:r>
    </w:p>
    <w:p>
      <w:pPr>
        <w:pStyle w:val="Standard"/>
        <w:numPr>
          <w:ilvl w:val="1"/>
          <w:numId w:val="33"/>
        </w:numPr>
        <w:ind w:left="850" w:hanging="850"/>
        <w:jc w:val="both"/>
        <w:rPr>
          <w:rFonts w:ascii="Tahoma" w:hAnsi="Tahoma"/>
          <w:color w:val="BF0041"/>
          <w:sz w:val="20"/>
          <w:szCs w:val="20"/>
          <w:highlight w:val="yellow"/>
          <w:lang w:eastAsia="en-US"/>
        </w:rPr>
      </w:pPr>
      <w:r>
        <w:rPr>
          <w:rFonts w:ascii="Tahoma" w:hAnsi="Tahoma"/>
          <w:color w:val="BF0041"/>
          <w:sz w:val="20"/>
          <w:szCs w:val="20"/>
          <w:shd w:fill="FFFF00" w:val="clear"/>
          <w:lang w:eastAsia="en-US"/>
        </w:rPr>
        <w:t>Código de Ética de la Entidad aprobado.</w:t>
      </w:r>
    </w:p>
    <w:p>
      <w:pPr>
        <w:pStyle w:val="Standard"/>
        <w:numPr>
          <w:ilvl w:val="1"/>
          <w:numId w:val="33"/>
        </w:numPr>
        <w:ind w:left="850" w:hanging="850"/>
        <w:jc w:val="both"/>
        <w:rPr>
          <w:rFonts w:ascii="Tahoma" w:hAnsi="Tahoma"/>
          <w:color w:val="BF0041"/>
          <w:sz w:val="20"/>
          <w:szCs w:val="20"/>
          <w:highlight w:val="yellow"/>
          <w:lang w:eastAsia="en-US"/>
        </w:rPr>
      </w:pPr>
      <w:r>
        <w:rPr>
          <w:rFonts w:ascii="Tahoma" w:hAnsi="Tahoma"/>
          <w:color w:val="BF0041"/>
          <w:sz w:val="20"/>
          <w:szCs w:val="20"/>
          <w:shd w:fill="FFFF00" w:val="clear"/>
          <w:lang w:eastAsia="en-US"/>
        </w:rPr>
        <w:t>Manual de Procedimientos “Para La Aplicación de la Modalidad de Teletrabajo” de la Entidad aprobado.</w:t>
      </w:r>
    </w:p>
    <w:p>
      <w:pPr>
        <w:pStyle w:val="Standard"/>
        <w:numPr>
          <w:ilvl w:val="1"/>
          <w:numId w:val="33"/>
        </w:numPr>
        <w:tabs>
          <w:tab w:val="clear" w:pos="709"/>
          <w:tab w:val="left" w:pos="1988" w:leader="none"/>
        </w:tabs>
        <w:ind w:left="851" w:hanging="851"/>
        <w:jc w:val="both"/>
        <w:rPr>
          <w:rFonts w:ascii="Tahoma" w:hAnsi="Tahoma"/>
          <w:sz w:val="20"/>
          <w:szCs w:val="20"/>
          <w:highlight w:val="white"/>
          <w:lang w:eastAsia="en-US"/>
        </w:rPr>
      </w:pPr>
      <w:r>
        <w:rPr>
          <w:rFonts w:ascii="Tahoma" w:hAnsi="Tahoma"/>
          <w:sz w:val="20"/>
          <w:szCs w:val="20"/>
          <w:shd w:fill="FFFFFF" w:val="clear"/>
          <w:lang w:eastAsia="en-US"/>
        </w:rPr>
        <w:t>Otras disposiciones relacionadas.</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jc w:val="both"/>
        <w:rPr>
          <w:lang w:val="es-BO"/>
        </w:rPr>
      </w:pPr>
      <w:r>
        <w:rPr>
          <w:rFonts w:ascii="Tahoma" w:hAnsi="Tahoma"/>
          <w:b/>
          <w:sz w:val="20"/>
          <w:szCs w:val="20"/>
          <w:shd w:fill="FFFFFF" w:val="clear"/>
        </w:rPr>
        <w:t xml:space="preserve">CLÁUSULA CUARTA.- (OBJETO Y CAUSA). </w:t>
      </w:r>
      <w:r>
        <w:rPr>
          <w:rFonts w:ascii="Tahoma" w:hAnsi="Tahoma"/>
          <w:sz w:val="20"/>
          <w:szCs w:val="20"/>
          <w:shd w:fill="FFFFFF" w:val="clear"/>
        </w:rPr>
        <w:t xml:space="preserve">El objeto y causa del presente Contrato es la </w:t>
      </w:r>
      <w:r>
        <w:rPr>
          <w:rFonts w:ascii="Tahoma" w:hAnsi="Tahoma"/>
          <w:b/>
          <w:bCs/>
          <w:sz w:val="20"/>
          <w:szCs w:val="20"/>
          <w:shd w:fill="FFFFFF" w:val="clear"/>
        </w:rPr>
        <w:t>“______” (Detallar el objeto de contratación),</w:t>
      </w:r>
      <w:r>
        <w:rPr>
          <w:rFonts w:ascii="Tahoma" w:hAnsi="Tahoma"/>
          <w:i/>
          <w:sz w:val="20"/>
          <w:szCs w:val="20"/>
          <w:shd w:fill="FFFFFF" w:val="clear"/>
        </w:rPr>
        <w:t xml:space="preserve"> </w:t>
      </w:r>
      <w:r>
        <w:rPr>
          <w:rFonts w:ascii="Tahoma" w:hAnsi="Tahoma"/>
          <w:sz w:val="20"/>
          <w:szCs w:val="20"/>
          <w:shd w:fill="FFFFFF" w:val="clear"/>
        </w:rPr>
        <w:t xml:space="preserve">que en adelante se denominará la </w:t>
      </w:r>
      <w:r>
        <w:rPr>
          <w:rFonts w:ascii="Tahoma" w:hAnsi="Tahoma"/>
          <w:b/>
          <w:bCs/>
          <w:sz w:val="20"/>
          <w:szCs w:val="20"/>
          <w:shd w:fill="FFFFFF" w:val="clear"/>
        </w:rPr>
        <w:t>CONSULTORÍA</w:t>
      </w:r>
      <w:r>
        <w:rPr>
          <w:rFonts w:ascii="Tahoma" w:hAnsi="Tahoma"/>
          <w:sz w:val="20"/>
          <w:szCs w:val="20"/>
          <w:shd w:fill="FFFFFF" w:val="clear"/>
        </w:rPr>
        <w:t>,</w:t>
      </w:r>
      <w:r>
        <w:rPr>
          <w:rFonts w:ascii="Tahoma" w:hAnsi="Tahoma"/>
          <w:i/>
          <w:sz w:val="20"/>
          <w:szCs w:val="20"/>
          <w:shd w:fill="FFFFFF" w:val="clear"/>
        </w:rPr>
        <w:t xml:space="preserve"> </w:t>
      </w:r>
      <w:r>
        <w:rPr>
          <w:rFonts w:ascii="Tahoma" w:hAnsi="Tahoma"/>
          <w:sz w:val="20"/>
          <w:szCs w:val="20"/>
          <w:shd w:fill="FFFFFF" w:val="clear"/>
        </w:rPr>
        <w:t xml:space="preserve">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DBC y Propuesta Adjudicada, con estricta y absoluta sujeción al presente </w:t>
      </w:r>
      <w:r>
        <w:rPr>
          <w:rFonts w:ascii="Tahoma" w:hAnsi="Tahoma"/>
          <w:b/>
          <w:bCs/>
          <w:sz w:val="20"/>
          <w:szCs w:val="20"/>
          <w:shd w:fill="FFFFFF" w:val="clear"/>
        </w:rPr>
        <w:t>CONTRATO,</w:t>
      </w:r>
      <w:r>
        <w:rPr>
          <w:rFonts w:ascii="Tahoma" w:hAnsi="Tahoma"/>
          <w:sz w:val="20"/>
          <w:szCs w:val="20"/>
          <w:shd w:fill="FFFFFF" w:val="clear"/>
        </w:rPr>
        <w:t xml:space="preserve"> para tal efecto deberá realizar las actividades consignadas en los Términos de Referencia, que no tendrán carácter limitativo, solo enunciativo.</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QUINTA.- (DOCUMENTOS INTEGRANTES DEL CONTRATO). </w:t>
      </w:r>
      <w:r>
        <w:rPr>
          <w:rFonts w:ascii="Tahoma" w:hAnsi="Tahoma"/>
          <w:sz w:val="20"/>
          <w:szCs w:val="20"/>
          <w:shd w:fill="FFFFFF" w:val="clear"/>
        </w:rPr>
        <w:t>Forman parte del presente Contrato, los siguientes documentos: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3"/>
        </w:numPr>
        <w:ind w:left="426" w:hanging="426"/>
        <w:jc w:val="both"/>
        <w:rPr>
          <w:rFonts w:ascii="Tahoma" w:hAnsi="Tahoma"/>
          <w:sz w:val="20"/>
          <w:szCs w:val="20"/>
          <w:highlight w:val="white"/>
        </w:rPr>
      </w:pPr>
      <w:r>
        <w:rPr>
          <w:rFonts w:ascii="Tahoma" w:hAnsi="Tahoma"/>
          <w:sz w:val="20"/>
          <w:szCs w:val="20"/>
          <w:shd w:fill="FFFFFF" w:val="clear"/>
        </w:rPr>
        <w:t>Autorización de Inicio del Proceso de Contratación.</w:t>
      </w:r>
    </w:p>
    <w:p>
      <w:pPr>
        <w:pStyle w:val="Standard"/>
        <w:numPr>
          <w:ilvl w:val="0"/>
          <w:numId w:val="43"/>
        </w:numPr>
        <w:ind w:left="426" w:hanging="426"/>
        <w:jc w:val="both"/>
        <w:rPr>
          <w:rFonts w:ascii="Tahoma" w:hAnsi="Tahoma"/>
          <w:sz w:val="20"/>
          <w:szCs w:val="20"/>
          <w:highlight w:val="white"/>
        </w:rPr>
      </w:pPr>
      <w:r>
        <w:rPr>
          <w:rFonts w:ascii="Tahoma" w:hAnsi="Tahoma"/>
          <w:sz w:val="20"/>
          <w:szCs w:val="20"/>
          <w:shd w:fill="FFFFFF" w:val="clear"/>
        </w:rPr>
        <w:t>Términos de Referencia.</w:t>
      </w:r>
    </w:p>
    <w:p>
      <w:pPr>
        <w:pStyle w:val="Standard"/>
        <w:numPr>
          <w:ilvl w:val="0"/>
          <w:numId w:val="43"/>
        </w:numPr>
        <w:ind w:left="426" w:hanging="426"/>
        <w:jc w:val="both"/>
        <w:rPr>
          <w:rFonts w:ascii="Tahoma" w:hAnsi="Tahoma"/>
          <w:sz w:val="20"/>
          <w:szCs w:val="20"/>
          <w:highlight w:val="white"/>
          <w:lang w:eastAsia="en-US"/>
        </w:rPr>
      </w:pPr>
      <w:r>
        <w:rPr>
          <w:rFonts w:ascii="Tahoma" w:hAnsi="Tahoma"/>
          <w:sz w:val="20"/>
          <w:szCs w:val="20"/>
          <w:shd w:fill="FFFFFF" w:val="clear"/>
          <w:lang w:eastAsia="en-US"/>
        </w:rPr>
        <w:t>Certificación Presupuestaria.</w:t>
      </w:r>
    </w:p>
    <w:p>
      <w:pPr>
        <w:pStyle w:val="Standard"/>
        <w:numPr>
          <w:ilvl w:val="0"/>
          <w:numId w:val="43"/>
        </w:numPr>
        <w:ind w:left="426" w:hanging="426"/>
        <w:jc w:val="both"/>
        <w:rPr>
          <w:rFonts w:ascii="Tahoma" w:hAnsi="Tahoma"/>
          <w:sz w:val="20"/>
          <w:szCs w:val="20"/>
          <w:highlight w:val="white"/>
        </w:rPr>
      </w:pPr>
      <w:r>
        <w:rPr>
          <w:rFonts w:ascii="Tahoma" w:hAnsi="Tahoma"/>
          <w:sz w:val="20"/>
          <w:szCs w:val="20"/>
          <w:shd w:fill="FFFFFF" w:val="clear"/>
        </w:rPr>
        <w:t>Informe de Evaluación y Recomendación de Adjudicación.</w:t>
      </w:r>
    </w:p>
    <w:p>
      <w:pPr>
        <w:pStyle w:val="Standard"/>
        <w:numPr>
          <w:ilvl w:val="0"/>
          <w:numId w:val="43"/>
        </w:numPr>
        <w:ind w:left="426" w:hanging="426"/>
        <w:jc w:val="both"/>
        <w:rPr>
          <w:rFonts w:ascii="Tahoma" w:hAnsi="Tahoma"/>
          <w:sz w:val="20"/>
          <w:szCs w:val="20"/>
          <w:highlight w:val="white"/>
        </w:rPr>
      </w:pPr>
      <w:r>
        <w:rPr>
          <w:rFonts w:ascii="Tahoma" w:hAnsi="Tahoma"/>
          <w:sz w:val="20"/>
          <w:szCs w:val="20"/>
          <w:shd w:fill="FFFFFF" w:val="clear"/>
        </w:rPr>
        <w:t>Documento de Adjudicación</w:t>
      </w:r>
    </w:p>
    <w:p>
      <w:pPr>
        <w:pStyle w:val="Standard"/>
        <w:numPr>
          <w:ilvl w:val="0"/>
          <w:numId w:val="43"/>
        </w:numPr>
        <w:ind w:left="426" w:hanging="426"/>
        <w:jc w:val="both"/>
        <w:rPr>
          <w:rFonts w:ascii="Tahoma" w:hAnsi="Tahoma"/>
          <w:sz w:val="20"/>
          <w:szCs w:val="20"/>
          <w:highlight w:val="white"/>
        </w:rPr>
      </w:pPr>
      <w:r>
        <w:rPr>
          <w:rFonts w:ascii="Tahoma" w:hAnsi="Tahoma"/>
          <w:sz w:val="20"/>
          <w:szCs w:val="20"/>
          <w:shd w:fill="FFFFFF" w:val="clear"/>
        </w:rPr>
        <w:t>Certificado RUPE (Actualizado).</w:t>
      </w:r>
    </w:p>
    <w:p>
      <w:pPr>
        <w:pStyle w:val="Standard"/>
        <w:numPr>
          <w:ilvl w:val="0"/>
          <w:numId w:val="43"/>
        </w:numPr>
        <w:ind w:left="426" w:hanging="426"/>
        <w:jc w:val="both"/>
        <w:rPr>
          <w:rFonts w:ascii="Tahoma" w:hAnsi="Tahoma"/>
          <w:sz w:val="20"/>
          <w:szCs w:val="20"/>
          <w:highlight w:val="white"/>
        </w:rPr>
      </w:pPr>
      <w:r>
        <w:rPr>
          <w:rFonts w:ascii="Tahoma" w:hAnsi="Tahoma"/>
          <w:sz w:val="20"/>
          <w:szCs w:val="20"/>
          <w:shd w:fill="FFFFFF" w:val="clear"/>
        </w:rPr>
        <w:t>Certificado de No Violencia – Leyes Nos. 348 y 1153 (Original).</w:t>
      </w:r>
    </w:p>
    <w:p>
      <w:pPr>
        <w:pStyle w:val="Standard"/>
        <w:numPr>
          <w:ilvl w:val="0"/>
          <w:numId w:val="43"/>
        </w:numPr>
        <w:ind w:left="426" w:hanging="426"/>
        <w:jc w:val="both"/>
        <w:rPr>
          <w:lang w:val="es-BO"/>
        </w:rPr>
      </w:pPr>
      <w:r>
        <w:rPr>
          <w:rFonts w:ascii="Tahoma" w:hAnsi="Tahoma"/>
          <w:color w:val="BF0041"/>
          <w:sz w:val="20"/>
          <w:szCs w:val="20"/>
          <w:shd w:fill="FFFF00" w:val="clear"/>
        </w:rPr>
        <w:t>CUA del Sistema Integral de Pensiones (Fotocopia Simple cuando corresponda).</w:t>
      </w:r>
    </w:p>
    <w:p>
      <w:pPr>
        <w:pStyle w:val="Standard"/>
        <w:numPr>
          <w:ilvl w:val="0"/>
          <w:numId w:val="43"/>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 Declaración Jurada de Incompatibilidad Por Doble Percepción – Consultor Individual de Línea (Original).</w:t>
      </w:r>
    </w:p>
    <w:p>
      <w:pPr>
        <w:pStyle w:val="Standard"/>
        <w:numPr>
          <w:ilvl w:val="0"/>
          <w:numId w:val="43"/>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del Acta de Confidencialidad del Consultor de Línea con el SIN (Original).</w:t>
      </w:r>
    </w:p>
    <w:p>
      <w:pPr>
        <w:pStyle w:val="Standard"/>
        <w:numPr>
          <w:ilvl w:val="0"/>
          <w:numId w:val="43"/>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 Declaración Jurada de adhesión, Compromiso y Cumplimiento al Código de Ética del SIN para Consultores Individuales de Línea (Original).</w:t>
      </w:r>
    </w:p>
    <w:p>
      <w:pPr>
        <w:pStyle w:val="Standard"/>
        <w:jc w:val="both"/>
        <w:rPr>
          <w:rFonts w:ascii="Tahoma" w:hAnsi="Tahoma"/>
          <w:b/>
          <w:b/>
          <w:sz w:val="20"/>
          <w:szCs w:val="20"/>
          <w:highlight w:val="white"/>
        </w:rPr>
      </w:pPr>
      <w:r>
        <w:rPr>
          <w:rFonts w:ascii="Tahoma" w:hAnsi="Tahoma"/>
          <w:b/>
          <w:sz w:val="20"/>
          <w:szCs w:val="20"/>
          <w:shd w:fill="FFFFFF" w:val="clear"/>
        </w:rPr>
        <w:t xml:space="preserve">              </w:t>
      </w:r>
    </w:p>
    <w:p>
      <w:pPr>
        <w:pStyle w:val="Standard"/>
        <w:jc w:val="both"/>
        <w:rPr>
          <w:lang w:val="es-BO"/>
        </w:rPr>
      </w:pPr>
      <w:r>
        <w:rPr>
          <w:rFonts w:ascii="Tahoma" w:hAnsi="Tahoma"/>
          <w:b/>
          <w:sz w:val="20"/>
          <w:szCs w:val="20"/>
          <w:shd w:fill="FFFFFF" w:val="clear"/>
        </w:rPr>
        <w:t>CLÁUSULA SEXTA.- (OBLIGACIONES DE LAS PARTES).</w:t>
      </w:r>
      <w:r>
        <w:rPr>
          <w:rFonts w:cs="Arial" w:ascii="Tahoma" w:hAnsi="Tahoma"/>
          <w:sz w:val="20"/>
          <w:szCs w:val="20"/>
          <w:shd w:fill="FFFFFF" w:val="clear"/>
        </w:rPr>
        <w:t xml:space="preserve"> Las partes contratantes</w:t>
      </w:r>
      <w:r>
        <w:rPr>
          <w:rFonts w:cs="MECOGP+Verdana" w:ascii="Tahoma" w:hAnsi="Tahoma"/>
          <w:sz w:val="20"/>
          <w:szCs w:val="20"/>
          <w:shd w:fill="FFFFFF" w:val="clear"/>
        </w:rPr>
        <w:t xml:space="preserve"> se comprometen y obligan a dar cumplimiento a todas y cada una de las cláusulas del presente Contrato.</w:t>
      </w:r>
    </w:p>
    <w:p>
      <w:pPr>
        <w:pStyle w:val="Standard"/>
        <w:widowControl w:val="false"/>
        <w:tabs>
          <w:tab w:val="clear" w:pos="709"/>
          <w:tab w:val="left" w:pos="379" w:leader="none"/>
        </w:tabs>
        <w:jc w:val="both"/>
        <w:rPr>
          <w:rFonts w:ascii="Tahoma" w:hAnsi="Tahoma"/>
          <w:sz w:val="20"/>
          <w:szCs w:val="20"/>
          <w:highlight w:val="white"/>
        </w:rPr>
      </w:pPr>
      <w:r>
        <w:rPr>
          <w:rFonts w:ascii="Tahoma" w:hAnsi="Tahoma"/>
          <w:sz w:val="20"/>
          <w:szCs w:val="20"/>
          <w:highlight w:val="white"/>
        </w:rPr>
      </w:r>
    </w:p>
    <w:p>
      <w:pPr>
        <w:pStyle w:val="Standard"/>
        <w:numPr>
          <w:ilvl w:val="0"/>
          <w:numId w:val="36"/>
        </w:numPr>
        <w:ind w:left="510" w:hanging="510"/>
        <w:jc w:val="both"/>
        <w:rPr>
          <w:lang w:val="es-BO"/>
        </w:rPr>
      </w:pPr>
      <w:r>
        <w:rPr>
          <w:rFonts w:ascii="Tahoma" w:hAnsi="Tahoma"/>
          <w:b/>
          <w:bCs/>
          <w:iCs/>
          <w:sz w:val="20"/>
          <w:szCs w:val="20"/>
          <w:shd w:fill="FFFFFF" w:val="clear"/>
        </w:rPr>
        <w:t>Presentación de Informes Mensuales</w:t>
      </w:r>
      <w:r>
        <w:rPr>
          <w:rFonts w:ascii="Tahoma" w:hAnsi="Tahoma"/>
          <w:sz w:val="20"/>
          <w:szCs w:val="20"/>
          <w:shd w:fill="FFFFFF" w:val="clear"/>
        </w:rPr>
        <w:t>:</w:t>
      </w:r>
    </w:p>
    <w:p>
      <w:pPr>
        <w:pStyle w:val="Standard"/>
        <w:jc w:val="both"/>
        <w:rPr>
          <w:rFonts w:ascii="Tahoma" w:hAnsi="Tahoma"/>
          <w:b/>
          <w:b/>
          <w:bCs/>
          <w:iCs/>
          <w:sz w:val="20"/>
          <w:szCs w:val="20"/>
          <w:highlight w:val="white"/>
        </w:rPr>
      </w:pPr>
      <w:r>
        <w:rPr>
          <w:rFonts w:ascii="Tahoma" w:hAnsi="Tahoma"/>
          <w:b/>
          <w:bCs/>
          <w:iCs/>
          <w:sz w:val="20"/>
          <w:szCs w:val="20"/>
          <w:highlight w:val="white"/>
        </w:rPr>
      </w:r>
    </w:p>
    <w:p>
      <w:pPr>
        <w:pStyle w:val="Standard"/>
        <w:numPr>
          <w:ilvl w:val="0"/>
          <w:numId w:val="37"/>
        </w:numPr>
        <w:jc w:val="both"/>
        <w:rPr>
          <w:lang w:val="es-BO"/>
        </w:rPr>
      </w:pPr>
      <w:r>
        <w:rPr>
          <w:rFonts w:ascii="Tahoma" w:hAnsi="Tahoma"/>
          <w:sz w:val="20"/>
          <w:szCs w:val="20"/>
          <w:shd w:fill="FFFFFF" w:val="clear"/>
          <w:lang w:eastAsia="en-US"/>
        </w:rPr>
        <w:t xml:space="preserve">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tandard"/>
        <w:numPr>
          <w:ilvl w:val="0"/>
          <w:numId w:val="37"/>
        </w:numPr>
        <w:jc w:val="both"/>
        <w:rPr>
          <w:rFonts w:ascii="Verdana" w:hAnsi="Verdana" w:cs="Verdana"/>
          <w:sz w:val="18"/>
          <w:szCs w:val="16"/>
        </w:rPr>
      </w:pPr>
      <w:r>
        <w:rPr>
          <w:rFonts w:cs="Verdana" w:ascii="Verdana" w:hAnsi="Verdana"/>
          <w:sz w:val="18"/>
          <w:szCs w:val="16"/>
        </w:rPr>
      </w:r>
    </w:p>
    <w:p>
      <w:pPr>
        <w:pStyle w:val="Standard"/>
        <w:numPr>
          <w:ilvl w:val="0"/>
          <w:numId w:val="37"/>
        </w:numPr>
        <w:jc w:val="both"/>
        <w:rPr>
          <w:rFonts w:ascii="Verdana" w:hAnsi="Verdana" w:cs="Verdana"/>
          <w:sz w:val="18"/>
          <w:szCs w:val="16"/>
        </w:rPr>
      </w:pPr>
      <w:r>
        <w:rPr>
          <w:rFonts w:cs="Verdana" w:ascii="Verdana" w:hAnsi="Verdana"/>
          <w:sz w:val="18"/>
          <w:szCs w:val="16"/>
        </w:rPr>
      </w:r>
    </w:p>
    <w:p>
      <w:pPr>
        <w:pStyle w:val="Standard"/>
        <w:ind w:left="1080" w:hanging="0"/>
        <w:jc w:val="both"/>
        <w:rPr>
          <w:rFonts w:ascii="Tahoma" w:hAnsi="Tahoma"/>
          <w:sz w:val="20"/>
          <w:szCs w:val="20"/>
          <w:highlight w:val="yellow"/>
          <w:lang w:eastAsia="en-US"/>
        </w:rPr>
      </w:pPr>
      <w:r>
        <w:rPr>
          <w:rFonts w:ascii="Tahoma" w:hAnsi="Tahoma"/>
          <w:sz w:val="20"/>
          <w:szCs w:val="20"/>
          <w:shd w:fill="FFFF00" w:val="clear"/>
          <w:lang w:eastAsia="en-US"/>
        </w:rPr>
        <w:t>En caso de existir Resolución de Contrato</w:t>
      </w:r>
      <w:r>
        <w:rPr>
          <w:rFonts w:ascii="Tahoma" w:hAnsi="Tahoma"/>
          <w:b/>
          <w:bCs/>
          <w:sz w:val="20"/>
          <w:szCs w:val="20"/>
          <w:shd w:fill="FFFF00" w:val="clear"/>
          <w:lang w:eastAsia="en-US"/>
        </w:rPr>
        <w:t>,</w:t>
      </w:r>
      <w:r>
        <w:rPr>
          <w:rFonts w:ascii="Tahoma" w:hAnsi="Tahoma"/>
          <w:sz w:val="20"/>
          <w:szCs w:val="20"/>
          <w:shd w:fill="FFFF00" w:val="clear"/>
          <w:lang w:eastAsia="en-US"/>
        </w:rPr>
        <w:t xml:space="preserve"> el plazo para la entrega del “Informe </w:t>
      </w:r>
      <w:r>
        <w:rPr>
          <w:rFonts w:ascii="Tahoma" w:hAnsi="Tahoma"/>
          <w:sz w:val="20"/>
          <w:szCs w:val="20"/>
          <w:lang w:eastAsia="en-US"/>
        </w:rPr>
        <w:t>Mensual de Actividades</w:t>
      </w:r>
      <w:r>
        <w:rPr>
          <w:rFonts w:ascii="Tahoma" w:hAnsi="Tahoma"/>
          <w:sz w:val="20"/>
          <w:szCs w:val="20"/>
          <w:shd w:fill="FFFF00" w:val="clear"/>
          <w:lang w:eastAsia="en-US"/>
        </w:rPr>
        <w:t>”, será hasta el tercer (3er) día hábil, a partir del día siguiente hábil de efectuarse la Resolución de Contrato.</w:t>
      </w:r>
    </w:p>
    <w:p>
      <w:pPr>
        <w:pStyle w:val="Standard"/>
        <w:ind w:left="1080" w:hanging="0"/>
        <w:jc w:val="both"/>
        <w:rPr>
          <w:rFonts w:ascii="Verdana" w:hAnsi="Verdana" w:cs="Verdana"/>
          <w:sz w:val="18"/>
          <w:szCs w:val="16"/>
        </w:rPr>
      </w:pPr>
      <w:r>
        <w:rPr>
          <w:rFonts w:cs="Verdana" w:ascii="Verdana" w:hAnsi="Verdana"/>
          <w:sz w:val="18"/>
          <w:szCs w:val="16"/>
        </w:rPr>
      </w:r>
    </w:p>
    <w:p>
      <w:pPr>
        <w:pStyle w:val="Standard"/>
        <w:numPr>
          <w:ilvl w:val="0"/>
          <w:numId w:val="37"/>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deberá aprobar (firma y sello) el “Informe Mensual de Actividades” presentado por 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hasta el día hábil siguiente de recibido el mismo.</w:t>
      </w:r>
    </w:p>
    <w:p>
      <w:pPr>
        <w:pStyle w:val="Standard"/>
        <w:numPr>
          <w:ilvl w:val="0"/>
          <w:numId w:val="37"/>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remitirá el “Informe Mensual de Actividades” aprobado mediante nota a la </w:t>
      </w:r>
      <w:r>
        <w:rPr>
          <w:rFonts w:ascii="Tahoma" w:hAnsi="Tahoma"/>
          <w:b/>
          <w:bCs/>
          <w:sz w:val="20"/>
          <w:szCs w:val="20"/>
          <w:shd w:fill="FFFFFF" w:val="clear"/>
          <w:lang w:eastAsia="en-US"/>
        </w:rPr>
        <w:t>Gerencia (definir),</w:t>
      </w:r>
      <w:r>
        <w:rPr>
          <w:rFonts w:ascii="Tahoma" w:hAnsi="Tahoma"/>
          <w:b/>
          <w:sz w:val="20"/>
          <w:szCs w:val="20"/>
          <w:shd w:fill="FFFFFF" w:val="clear"/>
          <w:lang w:eastAsia="en-US"/>
        </w:rPr>
        <w:t xml:space="preserve"> </w:t>
      </w:r>
      <w:r>
        <w:rPr>
          <w:rFonts w:ascii="Tahoma" w:hAnsi="Tahoma"/>
          <w:sz w:val="20"/>
          <w:szCs w:val="20"/>
          <w:shd w:fill="FFFFFF" w:val="clear"/>
          <w:lang w:eastAsia="en-US"/>
        </w:rPr>
        <w:t>hasta el día hábil siguiente de aprobado el Informe Mensual, dentro del mes que se está cancelando.</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numPr>
          <w:ilvl w:val="0"/>
          <w:numId w:val="36"/>
        </w:numPr>
        <w:tabs>
          <w:tab w:val="clear" w:pos="709"/>
          <w:tab w:val="left" w:pos="1245" w:leader="none"/>
        </w:tabs>
        <w:spacing w:before="0" w:after="160"/>
        <w:ind w:left="737" w:hanging="737"/>
        <w:jc w:val="both"/>
        <w:rPr>
          <w:lang w:val="es-BO"/>
        </w:rPr>
      </w:pPr>
      <w:r>
        <w:rPr>
          <w:rFonts w:ascii="Tahoma" w:hAnsi="Tahoma"/>
          <w:b/>
          <w:bCs/>
          <w:iCs/>
          <w:sz w:val="20"/>
          <w:szCs w:val="20"/>
          <w:shd w:fill="FFFFFF" w:val="clear"/>
        </w:rPr>
        <w:t>Presentación del Informe Final de Actividades</w:t>
      </w:r>
      <w:r>
        <w:rPr>
          <w:rFonts w:ascii="Tahoma" w:hAnsi="Tahoma"/>
          <w:sz w:val="20"/>
          <w:szCs w:val="20"/>
          <w:shd w:fill="FFFFFF" w:val="clear"/>
        </w:rPr>
        <w:t>:</w:t>
      </w:r>
    </w:p>
    <w:p>
      <w:pPr>
        <w:pStyle w:val="Standard"/>
        <w:numPr>
          <w:ilvl w:val="0"/>
          <w:numId w:val="37"/>
        </w:numPr>
        <w:jc w:val="both"/>
        <w:rPr>
          <w:lang w:val="es-BO"/>
        </w:rPr>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Standard"/>
        <w:ind w:left="1080" w:hanging="0"/>
        <w:jc w:val="both"/>
        <w:rPr>
          <w:rFonts w:ascii="Tahoma" w:hAnsi="Tahoma"/>
          <w:sz w:val="20"/>
          <w:szCs w:val="20"/>
        </w:rPr>
      </w:pPr>
      <w:r>
        <w:rPr>
          <w:rFonts w:ascii="Tahoma" w:hAnsi="Tahoma"/>
          <w:sz w:val="20"/>
          <w:szCs w:val="20"/>
        </w:rPr>
        <w:t xml:space="preserve">  </w:t>
      </w:r>
    </w:p>
    <w:p>
      <w:pPr>
        <w:pStyle w:val="Standard"/>
        <w:numPr>
          <w:ilvl w:val="0"/>
          <w:numId w:val="38"/>
        </w:numPr>
        <w:spacing w:before="0" w:after="160"/>
        <w:ind w:left="1134" w:hanging="425"/>
        <w:jc w:val="both"/>
        <w:rPr>
          <w:rFonts w:ascii="Verdana" w:hAnsi="Verdana" w:cs="Verdana"/>
          <w:sz w:val="18"/>
          <w:szCs w:val="16"/>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fill="FFFFFF" w:val="clear"/>
        </w:rPr>
        <w:t>a los cuales tuvo acceso el consultor.</w:t>
      </w:r>
    </w:p>
    <w:p>
      <w:pPr>
        <w:pStyle w:val="Standard"/>
        <w:spacing w:before="0" w:after="160"/>
        <w:ind w:left="720" w:hanging="0"/>
        <w:jc w:val="both"/>
        <w:rPr>
          <w:lang w:val="es-BO"/>
        </w:rPr>
      </w:pPr>
      <w:r>
        <w:rPr>
          <w:rFonts w:ascii="Tahoma" w:hAnsi="Tahoma"/>
          <w:sz w:val="20"/>
          <w:szCs w:val="20"/>
          <w:shd w:fill="FFFF00" w:val="clear"/>
        </w:rPr>
        <w:t>En caso de existir Resolución de Contrato</w:t>
      </w:r>
      <w:r>
        <w:rPr>
          <w:rFonts w:ascii="Tahoma" w:hAnsi="Tahoma"/>
          <w:b/>
          <w:bCs/>
          <w:sz w:val="20"/>
          <w:szCs w:val="20"/>
          <w:shd w:fill="FFFF00" w:val="clear"/>
        </w:rPr>
        <w:t>,</w:t>
      </w:r>
      <w:r>
        <w:rPr>
          <w:rFonts w:ascii="Tahoma" w:hAnsi="Tahoma"/>
          <w:sz w:val="20"/>
          <w:szCs w:val="20"/>
          <w:shd w:fill="FFFF00" w:val="clear"/>
        </w:rPr>
        <w:t xml:space="preserve"> el plazo para la entrega del “Informe Final de Actividades”, será hasta el tercer (3er) día hábil, a partir del día siguiente hábil de efectuarse la Resolución de Contrato.</w:t>
      </w:r>
    </w:p>
    <w:p>
      <w:pPr>
        <w:pStyle w:val="Standard"/>
        <w:spacing w:before="0" w:after="160"/>
        <w:ind w:left="1134" w:hanging="0"/>
        <w:jc w:val="both"/>
        <w:rPr>
          <w:lang w:val="es-BO"/>
        </w:rPr>
      </w:pPr>
      <w:r>
        <w:rPr>
          <w:lang w:val="es-BO"/>
        </w:rPr>
      </w:r>
    </w:p>
    <w:p>
      <w:pPr>
        <w:pStyle w:val="Standard"/>
        <w:numPr>
          <w:ilvl w:val="0"/>
          <w:numId w:val="36"/>
        </w:numPr>
        <w:spacing w:before="0" w:after="160"/>
        <w:ind w:left="567" w:hanging="567"/>
        <w:jc w:val="both"/>
        <w:rPr>
          <w:lang w:val="es-BO"/>
        </w:rPr>
      </w:pPr>
      <w:r>
        <w:rPr>
          <w:rFonts w:ascii="Tahoma" w:hAnsi="Tahoma"/>
          <w:b/>
          <w:bCs/>
          <w:iCs/>
          <w:sz w:val="20"/>
          <w:szCs w:val="20"/>
          <w:shd w:fill="FFFFFF" w:val="clear"/>
        </w:rPr>
        <w:t>Coordinación y Supervisión de la Consultoría:</w:t>
      </w:r>
      <w:r>
        <w:rPr>
          <w:rFonts w:ascii="Tahoma" w:hAnsi="Tahoma"/>
          <w:bCs/>
          <w:iCs/>
          <w:sz w:val="20"/>
          <w:szCs w:val="20"/>
          <w:shd w:fill="FFFFFF" w:val="clear"/>
        </w:rPr>
        <w:t xml:space="preserve"> La </w:t>
      </w:r>
      <w:r>
        <w:rPr>
          <w:rFonts w:ascii="Tahoma" w:hAnsi="Tahoma"/>
          <w:b/>
          <w:bCs/>
          <w:iCs/>
          <w:sz w:val="20"/>
          <w:szCs w:val="20"/>
          <w:shd w:fill="FFFFFF" w:val="clear"/>
        </w:rPr>
        <w:t xml:space="preserve">CONSULTORÍA </w:t>
      </w:r>
      <w:r>
        <w:rPr>
          <w:rFonts w:ascii="Tahoma" w:hAnsi="Tahoma"/>
          <w:bCs/>
          <w:iCs/>
          <w:sz w:val="20"/>
          <w:szCs w:val="20"/>
          <w:shd w:fill="FFFFFF" w:val="clear"/>
        </w:rPr>
        <w:t xml:space="preserve">se realizará en coordinación y supervisión del </w:t>
      </w:r>
      <w:r>
        <w:rPr>
          <w:rFonts w:ascii="Tahoma" w:hAnsi="Tahoma"/>
          <w:b/>
          <w:bCs/>
          <w:iCs/>
          <w:sz w:val="20"/>
          <w:szCs w:val="20"/>
          <w:shd w:fill="FFFFFF" w:val="clear"/>
        </w:rPr>
        <w:t>Jefe/Responsable Administrativo y RRHH/Autoridad competente designada (definir)</w:t>
      </w:r>
      <w:r>
        <w:rPr>
          <w:rFonts w:ascii="Tahoma" w:hAnsi="Tahoma"/>
          <w:bCs/>
          <w:iCs/>
          <w:sz w:val="20"/>
          <w:szCs w:val="20"/>
          <w:shd w:fill="FFFFFF" w:val="clear"/>
        </w:rPr>
        <w:t>.</w:t>
      </w:r>
    </w:p>
    <w:p>
      <w:pPr>
        <w:pStyle w:val="Standard"/>
        <w:numPr>
          <w:ilvl w:val="0"/>
          <w:numId w:val="36"/>
        </w:numPr>
        <w:tabs>
          <w:tab w:val="clear" w:pos="709"/>
          <w:tab w:val="left" w:pos="1190" w:leader="none"/>
        </w:tabs>
        <w:spacing w:before="0" w:after="160"/>
        <w:ind w:left="567" w:hanging="567"/>
        <w:jc w:val="both"/>
        <w:rPr>
          <w:lang w:val="es-BO"/>
        </w:rPr>
      </w:pPr>
      <w:r>
        <w:rPr>
          <w:rFonts w:ascii="Tahoma" w:hAnsi="Tahoma"/>
          <w:b/>
          <w:bCs/>
          <w:iCs/>
          <w:sz w:val="20"/>
          <w:szCs w:val="20"/>
          <w:shd w:fill="FFFFFF" w:val="clear"/>
        </w:rPr>
        <w:t>Permisos:</w:t>
      </w:r>
      <w:r>
        <w:rPr>
          <w:rFonts w:ascii="Tahoma" w:hAnsi="Tahoma"/>
          <w:bCs/>
          <w:iCs/>
          <w:sz w:val="20"/>
          <w:szCs w:val="20"/>
          <w:shd w:fill="FFFFFF" w:val="clear"/>
        </w:rPr>
        <w:t xml:space="preserve"> El</w:t>
      </w:r>
      <w:r>
        <w:rPr>
          <w:rFonts w:ascii="Tahoma" w:hAnsi="Tahoma"/>
          <w:sz w:val="20"/>
          <w:szCs w:val="20"/>
          <w:shd w:fill="FFFFFF" w:val="clear"/>
        </w:rPr>
        <w:t xml:space="preserve"> </w:t>
      </w:r>
      <w:r>
        <w:rPr>
          <w:rFonts w:ascii="Tahoma" w:hAnsi="Tahoma"/>
          <w:b/>
          <w:sz w:val="20"/>
          <w:szCs w:val="20"/>
          <w:shd w:fill="FFFFFF" w:val="clear"/>
        </w:rPr>
        <w:t>CONSULTOR</w:t>
      </w:r>
      <w:r>
        <w:rPr>
          <w:rFonts w:ascii="Tahoma" w:hAnsi="Tahoma"/>
          <w:sz w:val="20"/>
          <w:szCs w:val="20"/>
          <w:shd w:fill="FFFFFF" w:val="clear"/>
        </w:rPr>
        <w:t xml:space="preserve"> </w:t>
      </w:r>
      <w:r>
        <w:rPr>
          <w:rFonts w:ascii="Tahoma" w:hAnsi="Tahoma"/>
          <w:b/>
          <w:bCs/>
          <w:sz w:val="20"/>
          <w:szCs w:val="20"/>
          <w:shd w:fill="FFFFFF" w:val="clear"/>
        </w:rPr>
        <w:t>(A)</w:t>
      </w:r>
      <w:r>
        <w:rPr>
          <w:rFonts w:ascii="Tahoma" w:hAnsi="Tahoma"/>
          <w:sz w:val="20"/>
          <w:szCs w:val="20"/>
          <w:shd w:fill="FFFFFF" w:val="clear"/>
        </w:rPr>
        <w:t xml:space="preserve"> </w:t>
      </w:r>
      <w:r>
        <w:rPr>
          <w:rFonts w:ascii="Tahoma" w:hAnsi="Tahoma"/>
          <w:bCs/>
          <w:iCs/>
          <w:sz w:val="20"/>
          <w:szCs w:val="20"/>
          <w:shd w:fill="FFFFFF" w:val="clear"/>
        </w:rPr>
        <w:t>podrá gozar de los siguientes permisos:</w:t>
      </w:r>
    </w:p>
    <w:p>
      <w:pPr>
        <w:pStyle w:val="Standard"/>
        <w:numPr>
          <w:ilvl w:val="0"/>
          <w:numId w:val="39"/>
        </w:numPr>
        <w:spacing w:before="0" w:after="120"/>
        <w:ind w:left="1134" w:hanging="425"/>
        <w:jc w:val="both"/>
        <w:rPr>
          <w:lang w:val="es-BO"/>
        </w:rPr>
      </w:pPr>
      <w:r>
        <w:rPr>
          <w:rFonts w:ascii="Tahoma" w:hAnsi="Tahoma"/>
          <w:bCs/>
          <w:iCs/>
          <w:sz w:val="20"/>
          <w:szCs w:val="20"/>
          <w:shd w:fill="FFFFFF" w:val="clear"/>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fill="FFFFFF" w:val="clear"/>
          <w:lang w:eastAsia="en-US"/>
        </w:rPr>
        <w:t>(SOLO PARA CONSULTOR VARÓN)</w:t>
      </w:r>
    </w:p>
    <w:p>
      <w:pPr>
        <w:pStyle w:val="Standard"/>
        <w:numPr>
          <w:ilvl w:val="0"/>
          <w:numId w:val="39"/>
        </w:numPr>
        <w:spacing w:before="0" w:after="120"/>
        <w:ind w:left="1134" w:hanging="425"/>
        <w:jc w:val="both"/>
        <w:rPr>
          <w:rFonts w:ascii="Tahoma" w:hAnsi="Tahoma"/>
          <w:bCs/>
          <w:iCs/>
          <w:sz w:val="20"/>
          <w:szCs w:val="20"/>
          <w:highlight w:val="white"/>
          <w:lang w:eastAsia="en-US"/>
        </w:rPr>
      </w:pPr>
      <w:r>
        <w:rPr>
          <w:rFonts w:ascii="Tahoma" w:hAnsi="Tahoma"/>
          <w:bCs/>
          <w:iCs/>
          <w:sz w:val="20"/>
          <w:szCs w:val="20"/>
          <w:shd w:fill="FFFFFF" w:val="clear"/>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shd w:fill="FFFF00" w:val="clear"/>
          <w:lang w:eastAsia="en-US"/>
        </w:rPr>
        <w:t>la compensación debe ser dentro del mismo mes a partir de efectuada la solicitud, por el día de ausencia y por el tiempo mínimo de 1 hora al día</w:t>
      </w:r>
      <w:r>
        <w:rPr>
          <w:rFonts w:ascii="Tahoma" w:hAnsi="Tahoma"/>
          <w:bCs/>
          <w:iCs/>
          <w:sz w:val="20"/>
          <w:szCs w:val="20"/>
          <w:shd w:fill="FFFFFF" w:val="clear"/>
          <w:lang w:eastAsia="en-US"/>
        </w:rPr>
        <w:t>, a dicho efecto con anticipación de un (1) día hábil a ser efectivo el permiso, deberá presentar una nota dirigida a su Gerente, por la Unidad de Recepción y Despacho de Correspondencia – URDC.</w:t>
      </w:r>
    </w:p>
    <w:p>
      <w:pPr>
        <w:pStyle w:val="Standard"/>
        <w:numPr>
          <w:ilvl w:val="0"/>
          <w:numId w:val="39"/>
        </w:numPr>
        <w:spacing w:before="0" w:after="120"/>
        <w:ind w:left="1134" w:hanging="425"/>
        <w:jc w:val="both"/>
        <w:rPr>
          <w:rFonts w:ascii="Tahoma" w:hAnsi="Tahoma"/>
          <w:bCs/>
          <w:iCs/>
          <w:sz w:val="20"/>
          <w:szCs w:val="20"/>
          <w:highlight w:val="white"/>
          <w:lang w:eastAsia="en-US"/>
        </w:rPr>
      </w:pPr>
      <w:r>
        <w:rPr>
          <w:rFonts w:ascii="Tahoma" w:hAnsi="Tahoma"/>
          <w:bCs/>
          <w:iCs/>
          <w:sz w:val="20"/>
          <w:szCs w:val="20"/>
          <w:shd w:fill="FFFFFF" w:val="clear"/>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Standard"/>
        <w:numPr>
          <w:ilvl w:val="0"/>
          <w:numId w:val="39"/>
        </w:numPr>
        <w:spacing w:before="0" w:after="120"/>
        <w:ind w:left="1134" w:hanging="425"/>
        <w:jc w:val="both"/>
        <w:rPr>
          <w:lang w:val="es-BO"/>
        </w:rPr>
      </w:pPr>
      <w:r>
        <w:rPr>
          <w:rFonts w:ascii="Tahoma" w:hAnsi="Tahoma"/>
          <w:bCs/>
          <w:iCs/>
          <w:sz w:val="20"/>
          <w:szCs w:val="20"/>
          <w:shd w:fill="FFFFFF" w:val="clear"/>
          <w:lang w:eastAsia="en-US"/>
        </w:rPr>
        <w:t>Asimismo, se otorgará aquellas tolerancias, o permisos de alcance general, que declare el Ministerio de Trabajo, Empleo y Seguridad Social en fechas conmemorativas.</w:t>
      </w:r>
    </w:p>
    <w:p>
      <w:pPr>
        <w:pStyle w:val="Standard"/>
        <w:numPr>
          <w:ilvl w:val="0"/>
          <w:numId w:val="39"/>
        </w:numPr>
        <w:spacing w:before="0" w:after="120"/>
        <w:ind w:left="1134" w:hanging="425"/>
        <w:jc w:val="both"/>
        <w:rPr>
          <w:lang w:val="es-BO"/>
        </w:rPr>
      </w:pPr>
      <w:r>
        <w:rPr>
          <w:rFonts w:ascii="Tahoma" w:hAnsi="Tahoma"/>
          <w:bCs/>
          <w:iCs/>
          <w:sz w:val="20"/>
          <w:szCs w:val="20"/>
          <w:shd w:fill="FFFFFF" w:val="clear"/>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fill="FFFFFF" w:val="clear"/>
          <w:lang w:eastAsia="en-US"/>
        </w:rPr>
        <w:t>ENTIDAD</w:t>
      </w:r>
      <w:r>
        <w:rPr>
          <w:rFonts w:ascii="Tahoma" w:hAnsi="Tahoma"/>
          <w:bCs/>
          <w:iCs/>
          <w:sz w:val="20"/>
          <w:szCs w:val="20"/>
          <w:shd w:fill="FFFFFF" w:val="clear"/>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shd w:fill="FFFF00" w:val="clear"/>
          <w:lang w:eastAsia="en-US"/>
        </w:rPr>
        <w:t xml:space="preserve">OFICINA NACIONAL, </w:t>
      </w:r>
      <w:r>
        <w:rPr>
          <w:rFonts w:ascii="Tahoma" w:hAnsi="Tahoma"/>
          <w:bCs/>
          <w:iCs/>
          <w:sz w:val="20"/>
          <w:szCs w:val="20"/>
          <w:shd w:fill="FFFF00" w:val="clear"/>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fill="FFFFFF" w:val="clear"/>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fill="FFFFFF" w:val="clear"/>
          <w:lang w:eastAsia="en-US"/>
        </w:rPr>
        <w:t xml:space="preserve"> que correspondan, dicha baja deberá ser hasta un máximo de quince (15) días calendario sin derecho a remuneración.</w:t>
      </w:r>
    </w:p>
    <w:p>
      <w:pPr>
        <w:pStyle w:val="Standard"/>
        <w:numPr>
          <w:ilvl w:val="0"/>
          <w:numId w:val="39"/>
        </w:numPr>
        <w:spacing w:before="0" w:after="120"/>
        <w:ind w:left="1134" w:hanging="425"/>
        <w:jc w:val="both"/>
        <w:rPr>
          <w:lang w:val="es-BO"/>
        </w:rPr>
      </w:pPr>
      <w:r>
        <w:rPr>
          <w:rFonts w:ascii="Tahoma" w:hAnsi="Tahoma"/>
          <w:bCs/>
          <w:iCs/>
          <w:sz w:val="20"/>
          <w:szCs w:val="20"/>
          <w:shd w:fill="FFFFFF" w:val="clear"/>
          <w:lang w:eastAsia="en-US"/>
        </w:rPr>
        <w:t xml:space="preserve">En caso especial para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 xml:space="preserve">que sea </w:t>
      </w:r>
      <w:r>
        <w:rPr>
          <w:rFonts w:ascii="Tahoma" w:hAnsi="Tahoma"/>
          <w:bCs/>
          <w:iCs/>
          <w:sz w:val="20"/>
          <w:szCs w:val="20"/>
          <w:shd w:fill="FFFFFF" w:val="clear"/>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Standard"/>
        <w:numPr>
          <w:ilvl w:val="0"/>
          <w:numId w:val="39"/>
        </w:numPr>
        <w:spacing w:before="0" w:after="120"/>
        <w:ind w:left="1134" w:hanging="425"/>
        <w:jc w:val="both"/>
        <w:rPr>
          <w:lang w:val="es-BO"/>
        </w:rPr>
      </w:pPr>
      <w:r>
        <w:rPr>
          <w:rFonts w:ascii="Tahoma" w:hAnsi="Tahoma"/>
          <w:bCs/>
          <w:iCs/>
          <w:sz w:val="20"/>
          <w:szCs w:val="20"/>
          <w:shd w:fill="FFFFFF" w:val="clear"/>
          <w:lang w:eastAsia="en-US"/>
        </w:rPr>
        <w:t xml:space="preserve">En caso de fallecimiento de padres, cónyuge, hermanos o hijos,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Standard"/>
        <w:numPr>
          <w:ilvl w:val="0"/>
          <w:numId w:val="39"/>
        </w:numPr>
        <w:spacing w:before="0" w:after="120"/>
        <w:ind w:left="1134" w:hanging="425"/>
        <w:jc w:val="both"/>
        <w:rPr>
          <w:lang w:val="es-BO"/>
        </w:rPr>
      </w:pPr>
      <w:r>
        <w:rPr>
          <w:rFonts w:ascii="Tahoma" w:hAnsi="Tahoma"/>
          <w:bCs/>
          <w:iCs/>
          <w:sz w:val="20"/>
          <w:szCs w:val="20"/>
          <w:shd w:fill="FFFFFF" w:val="clear"/>
          <w:lang w:eastAsia="en-US"/>
        </w:rPr>
        <w:t xml:space="preserve">En caso que se someta a algún procedimiento quirúrgico, gozará de permiso sin derecho a remuneración, hasta un máximo de quince (15) días calendario </w:t>
      </w:r>
      <w:r>
        <w:rPr>
          <w:rFonts w:ascii="Tahoma" w:hAnsi="Tahoma"/>
          <w:iCs/>
          <w:sz w:val="20"/>
          <w:szCs w:val="20"/>
          <w:shd w:fill="FFFFFF" w:val="clear"/>
          <w:lang w:eastAsia="en-US"/>
        </w:rPr>
        <w:t>(Debiendo adjuntar el respaldo correspondiente, este plazo es</w:t>
      </w:r>
      <w:r>
        <w:rPr>
          <w:rFonts w:ascii="Tahoma" w:hAnsi="Tahoma"/>
          <w:iCs/>
          <w:sz w:val="20"/>
          <w:szCs w:val="20"/>
          <w:shd w:fill="FFFF00" w:val="clear"/>
          <w:lang w:eastAsia="en-US"/>
        </w:rPr>
        <w:t xml:space="preserve"> independiente al plazo establecido en el parágrafo quinto de la presente clausula</w:t>
      </w:r>
      <w:r>
        <w:rPr>
          <w:rFonts w:ascii="Tahoma" w:hAnsi="Tahoma"/>
          <w:iCs/>
          <w:sz w:val="20"/>
          <w:szCs w:val="20"/>
          <w:shd w:fill="FFFFFF" w:val="clear"/>
          <w:lang w:eastAsia="en-US"/>
        </w:rPr>
        <w:t>).</w:t>
      </w:r>
    </w:p>
    <w:p>
      <w:pPr>
        <w:pStyle w:val="Standard"/>
        <w:numPr>
          <w:ilvl w:val="0"/>
          <w:numId w:val="39"/>
        </w:numPr>
        <w:spacing w:before="0" w:after="120"/>
        <w:ind w:left="1134" w:hanging="425"/>
        <w:jc w:val="both"/>
        <w:rPr>
          <w:lang w:val="es-BO"/>
        </w:rPr>
      </w:pPr>
      <w:r>
        <w:rPr>
          <w:rFonts w:ascii="Tahoma" w:hAnsi="Tahoma"/>
          <w:bCs/>
          <w:iCs/>
          <w:sz w:val="20"/>
          <w:szCs w:val="20"/>
          <w:shd w:fill="FFFFFF" w:val="clear"/>
          <w:lang w:eastAsia="en-US"/>
        </w:rPr>
        <w:t xml:space="preserve">Una (1) vez al año, previa coordinación con su inmediato superior, el </w:t>
      </w:r>
      <w:r>
        <w:rPr>
          <w:rFonts w:ascii="Tahoma" w:hAnsi="Tahoma"/>
          <w:b/>
          <w:bCs/>
          <w:iCs/>
          <w:sz w:val="20"/>
          <w:szCs w:val="20"/>
          <w:shd w:fill="FFFFFF" w:val="clear"/>
          <w:lang w:eastAsia="en-US"/>
        </w:rPr>
        <w:t xml:space="preserve">CONSULTOR (A) </w:t>
      </w:r>
      <w:r>
        <w:rPr>
          <w:rFonts w:ascii="Tahoma" w:hAnsi="Tahoma"/>
          <w:bCs/>
          <w:iCs/>
          <w:sz w:val="20"/>
          <w:szCs w:val="20"/>
          <w:shd w:fill="FFFFFF" w:val="clear"/>
          <w:lang w:eastAsia="en-US"/>
        </w:rPr>
        <w:t xml:space="preserve">podrá solicitar los permisos señalados en la Ley N° 798 de fecha 26 de abril de 2016, cumpliendo con el procedimiento establecido en la citada norma.   </w:t>
      </w:r>
    </w:p>
    <w:p>
      <w:pPr>
        <w:pStyle w:val="ListParagraph"/>
        <w:numPr>
          <w:ilvl w:val="0"/>
          <w:numId w:val="36"/>
        </w:numPr>
        <w:suppressAutoHyphens w:val="true"/>
        <w:textAlignment w:val="baseline"/>
        <w:rPr>
          <w:lang w:val="es-BO"/>
        </w:rPr>
      </w:pPr>
      <w:r>
        <w:rPr>
          <w:rFonts w:cs="Tahoma" w:ascii="Tahoma" w:hAnsi="Tahoma"/>
          <w:b/>
          <w:shd w:fill="FFFFFF" w:val="clear"/>
        </w:rPr>
        <w:t xml:space="preserve">Horario de Trabajo: </w:t>
      </w:r>
      <w:r>
        <w:rPr>
          <w:rFonts w:cs="Tahoma" w:ascii="Tahoma" w:hAnsi="Tahoma"/>
          <w:shd w:fill="FFFFFF" w:val="clear"/>
        </w:rPr>
        <w:t xml:space="preserve">El horario de trabajo al que estará sujeto el </w:t>
      </w:r>
      <w:r>
        <w:rPr>
          <w:rFonts w:cs="Tahoma" w:ascii="Tahoma" w:hAnsi="Tahoma"/>
          <w:b/>
          <w:shd w:fill="FFFFFF" w:val="clear"/>
        </w:rPr>
        <w:t xml:space="preserve">CONSULTOR (A) </w:t>
      </w:r>
      <w:r>
        <w:rPr>
          <w:rFonts w:cs="Tahoma" w:ascii="Tahoma" w:hAnsi="Tahoma"/>
          <w:shd w:fill="FFFFFF" w:val="clear"/>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Standard"/>
        <w:spacing w:before="0" w:after="160"/>
        <w:jc w:val="both"/>
        <w:rPr>
          <w:rFonts w:ascii="Tahoma" w:hAnsi="Tahoma"/>
          <w:sz w:val="20"/>
          <w:szCs w:val="20"/>
          <w:highlight w:val="white"/>
          <w:lang w:eastAsia="en-US"/>
        </w:rPr>
      </w:pPr>
      <w:r>
        <w:rPr>
          <w:rFonts w:ascii="Tahoma" w:hAnsi="Tahoma"/>
          <w:sz w:val="20"/>
          <w:szCs w:val="20"/>
          <w:highlight w:val="white"/>
          <w:lang w:eastAsia="en-US"/>
        </w:rPr>
      </w:r>
    </w:p>
    <w:p>
      <w:pPr>
        <w:pStyle w:val="Standard"/>
        <w:numPr>
          <w:ilvl w:val="0"/>
          <w:numId w:val="36"/>
        </w:numPr>
        <w:jc w:val="both"/>
        <w:rPr>
          <w:rFonts w:ascii="Tahoma" w:hAnsi="Tahoma"/>
          <w:bCs/>
          <w:iCs/>
          <w:sz w:val="20"/>
          <w:szCs w:val="20"/>
          <w:highlight w:val="white"/>
          <w:lang w:eastAsia="en-US"/>
        </w:rPr>
      </w:pPr>
      <w:r>
        <w:rPr>
          <w:rFonts w:ascii="Tahoma" w:hAnsi="Tahoma"/>
          <w:b/>
          <w:sz w:val="20"/>
          <w:szCs w:val="20"/>
          <w:shd w:fill="FFFFFF" w:val="clear"/>
          <w:lang w:eastAsia="en-US"/>
        </w:rPr>
        <w:t xml:space="preserve">De la asignación de activos y la responsabilidad sobre los mismos. </w:t>
      </w:r>
      <w:r>
        <w:rPr>
          <w:rFonts w:ascii="Tahoma" w:hAnsi="Tahoma"/>
          <w:sz w:val="20"/>
          <w:szCs w:val="20"/>
          <w:shd w:fill="FFFFFF" w:val="clear"/>
          <w:lang w:eastAsia="en-US"/>
        </w:rPr>
        <w:t>La</w:t>
      </w:r>
      <w:r>
        <w:rPr>
          <w:rFonts w:ascii="Tahoma" w:hAnsi="Tahoma"/>
          <w:b/>
          <w:sz w:val="20"/>
          <w:szCs w:val="20"/>
          <w:shd w:fill="FFFFFF" w:val="clear"/>
          <w:lang w:eastAsia="en-US"/>
        </w:rPr>
        <w:t xml:space="preserve"> ENTIDAD</w:t>
      </w:r>
      <w:r>
        <w:rPr>
          <w:rFonts w:ascii="Tahoma" w:hAnsi="Tahoma"/>
          <w:sz w:val="20"/>
          <w:szCs w:val="20"/>
          <w:shd w:fill="FFFFFF" w:val="clear"/>
          <w:lang w:eastAsia="en-US"/>
        </w:rPr>
        <w:t xml:space="preserve"> para posibilitar al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la realización de sus labores, podrá asignar al mismo activos fijos y equipos acorde a las necesidades inherentes a la consultoría, siendo de responsabilidad del</w:t>
      </w:r>
      <w:r>
        <w:rPr>
          <w:rFonts w:ascii="Tahoma" w:hAnsi="Tahoma"/>
          <w:b/>
          <w:sz w:val="20"/>
          <w:szCs w:val="20"/>
          <w:shd w:fill="FFFFFF" w:val="clear"/>
          <w:lang w:eastAsia="en-US"/>
        </w:rPr>
        <w:t xml:space="preserve"> CONSULTOR (A) </w:t>
      </w:r>
      <w:r>
        <w:rPr>
          <w:rFonts w:ascii="Tahoma" w:hAnsi="Tahoma"/>
          <w:sz w:val="20"/>
          <w:szCs w:val="20"/>
          <w:shd w:fill="FFFFFF" w:val="clear"/>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o de las labores para las cuales fueron asignados específicamente.</w:t>
      </w:r>
    </w:p>
    <w:p>
      <w:pPr>
        <w:pStyle w:val="ListParagraph"/>
        <w:rPr>
          <w:rFonts w:ascii="Tahoma" w:hAnsi="Tahoma" w:cs="Tahoma"/>
          <w:bCs/>
          <w:iCs/>
          <w:highlight w:val="white"/>
        </w:rPr>
      </w:pPr>
      <w:r>
        <w:rPr>
          <w:rFonts w:cs="Tahoma" w:ascii="Tahoma" w:hAnsi="Tahoma"/>
          <w:bCs/>
          <w:iCs/>
          <w:highlight w:val="white"/>
        </w:rPr>
      </w:r>
    </w:p>
    <w:p>
      <w:pPr>
        <w:pStyle w:val="Standard"/>
        <w:numPr>
          <w:ilvl w:val="0"/>
          <w:numId w:val="36"/>
        </w:numPr>
        <w:jc w:val="both"/>
        <w:rPr>
          <w:lang w:val="es-BO"/>
        </w:rPr>
      </w:pPr>
      <w:r>
        <w:rPr>
          <w:rFonts w:ascii="Tahoma" w:hAnsi="Tahoma"/>
          <w:b/>
          <w:bCs/>
          <w:color w:val="000000"/>
          <w:sz w:val="20"/>
          <w:szCs w:val="20"/>
          <w:shd w:fill="FFFF00" w:val="clear"/>
          <w:lang w:eastAsia="en-US"/>
        </w:rPr>
        <w:t xml:space="preserve">De la asignación de Ropa de Trabajo (Chaleco Institucional). </w:t>
      </w:r>
      <w:r>
        <w:rPr>
          <w:rFonts w:ascii="Tahoma" w:hAnsi="Tahoma"/>
          <w:color w:val="000000"/>
          <w:sz w:val="20"/>
          <w:szCs w:val="20"/>
          <w:shd w:fill="FFFF00" w:val="clear"/>
          <w:lang w:eastAsia="en-US"/>
        </w:rPr>
        <w:t xml:space="preserve">La </w:t>
      </w:r>
      <w:r>
        <w:rPr>
          <w:rFonts w:ascii="Tahoma" w:hAnsi="Tahoma"/>
          <w:b/>
          <w:bCs/>
          <w:color w:val="000000"/>
          <w:sz w:val="20"/>
          <w:szCs w:val="20"/>
          <w:shd w:fill="FFFF00" w:val="clear"/>
          <w:lang w:eastAsia="en-US"/>
        </w:rPr>
        <w:t>ENTIDAD</w:t>
      </w:r>
      <w:r>
        <w:rPr>
          <w:rFonts w:ascii="Tahoma" w:hAnsi="Tahoma"/>
          <w:color w:val="000000"/>
          <w:sz w:val="20"/>
          <w:szCs w:val="20"/>
          <w:shd w:fill="FFFF00" w:val="clear"/>
          <w:lang w:eastAsia="en-US"/>
        </w:rPr>
        <w:t xml:space="preserve"> dotara al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ropa de trabajo (Chaleco Institucional), de uso para los “Operativos de Control Tributario”, siendo de responsabilidad del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fill="FFFF00" w:val="clear"/>
          <w:lang w:eastAsia="en-US"/>
        </w:rPr>
        <w:t>CONSULTORÍA.</w:t>
      </w:r>
    </w:p>
    <w:p>
      <w:pPr>
        <w:pStyle w:val="Standard"/>
        <w:ind w:left="720" w:hanging="0"/>
        <w:jc w:val="both"/>
        <w:rPr>
          <w:rFonts w:ascii="Tahoma" w:hAnsi="Tahoma"/>
          <w:bCs/>
          <w:iCs/>
          <w:sz w:val="20"/>
          <w:szCs w:val="20"/>
          <w:highlight w:val="white"/>
          <w:lang w:eastAsia="en-US"/>
        </w:rPr>
      </w:pPr>
      <w:r>
        <w:rPr>
          <w:rFonts w:ascii="Tahoma" w:hAnsi="Tahoma"/>
          <w:bCs/>
          <w:iCs/>
          <w:sz w:val="20"/>
          <w:szCs w:val="20"/>
          <w:highlight w:val="white"/>
          <w:lang w:eastAsia="en-US"/>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no podrá exigir beneficios sociales, subsidios,</w:t>
      </w:r>
      <w:r>
        <w:rPr>
          <w:rFonts w:ascii="Tahoma" w:hAnsi="Tahoma"/>
          <w:b/>
          <w:sz w:val="20"/>
          <w:szCs w:val="20"/>
          <w:shd w:fill="FFFFFF" w:val="clear"/>
        </w:rPr>
        <w:t xml:space="preserve"> </w:t>
      </w:r>
      <w:r>
        <w:rPr>
          <w:rFonts w:ascii="Tahoma" w:hAnsi="Tahoma"/>
          <w:sz w:val="20"/>
          <w:szCs w:val="20"/>
          <w:shd w:fill="FFFFFF" w:val="clear"/>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Standard"/>
        <w:jc w:val="both"/>
        <w:rPr>
          <w:rFonts w:ascii="Tahoma" w:hAnsi="Tahoma"/>
          <w:bCs/>
          <w:iCs/>
          <w:sz w:val="20"/>
          <w:szCs w:val="20"/>
          <w:highlight w:val="white"/>
        </w:rPr>
      </w:pPr>
      <w:r>
        <w:rPr>
          <w:rFonts w:ascii="Tahoma" w:hAnsi="Tahoma"/>
          <w:bCs/>
          <w:iCs/>
          <w:sz w:val="20"/>
          <w:szCs w:val="20"/>
          <w:highlight w:val="white"/>
        </w:rPr>
      </w:r>
    </w:p>
    <w:p>
      <w:pPr>
        <w:pStyle w:val="Standard"/>
        <w:jc w:val="both"/>
        <w:rPr>
          <w:lang w:val="es-BO"/>
        </w:rPr>
      </w:pPr>
      <w:r>
        <w:rPr>
          <w:rFonts w:ascii="Tahoma" w:hAnsi="Tahoma"/>
          <w:sz w:val="20"/>
          <w:szCs w:val="20"/>
          <w:shd w:fill="FFFFFF" w:val="clear"/>
        </w:rPr>
        <w:t xml:space="preserve">Además, el </w:t>
      </w:r>
      <w:r>
        <w:rPr>
          <w:rFonts w:ascii="Tahoma" w:hAnsi="Tahoma"/>
          <w:b/>
          <w:sz w:val="20"/>
          <w:szCs w:val="20"/>
          <w:shd w:fill="FFFFFF" w:val="clear"/>
        </w:rPr>
        <w:t>CONSULTOR</w:t>
      </w:r>
      <w:r>
        <w:rPr>
          <w:rFonts w:cs="MECOGP+Verdana" w:ascii="Tahoma" w:hAnsi="Tahoma"/>
          <w:sz w:val="20"/>
          <w:szCs w:val="20"/>
          <w:shd w:fill="FFFFFF" w:val="clear"/>
        </w:rPr>
        <w:t xml:space="preserve"> </w:t>
      </w:r>
      <w:r>
        <w:rPr>
          <w:rFonts w:cs="MECOGP+Verdana" w:ascii="Tahoma" w:hAnsi="Tahoma"/>
          <w:b/>
          <w:bCs/>
          <w:sz w:val="20"/>
          <w:szCs w:val="20"/>
          <w:shd w:fill="FFFFFF" w:val="clear"/>
        </w:rPr>
        <w:t>(A)</w:t>
      </w:r>
      <w:r>
        <w:rPr>
          <w:rFonts w:cs="MECOGP+Verdana" w:ascii="Tahoma" w:hAnsi="Tahoma"/>
          <w:sz w:val="20"/>
          <w:szCs w:val="20"/>
          <w:shd w:fill="FFFFFF" w:val="clear"/>
        </w:rPr>
        <w:t xml:space="preserve"> se compromete a cumplir con las siguientes obligaciones:</w:t>
      </w:r>
    </w:p>
    <w:p>
      <w:pPr>
        <w:pStyle w:val="Standard"/>
        <w:jc w:val="both"/>
        <w:rPr>
          <w:rFonts w:ascii="Tahoma" w:hAnsi="Tahoma" w:cs="MECOGP+Verdana"/>
          <w:sz w:val="20"/>
          <w:szCs w:val="20"/>
          <w:highlight w:val="white"/>
        </w:rPr>
      </w:pPr>
      <w:r>
        <w:rPr>
          <w:rFonts w:cs="MECOGP+Verdana" w:ascii="Tahoma" w:hAnsi="Tahoma"/>
          <w:sz w:val="20"/>
          <w:szCs w:val="20"/>
          <w:highlight w:val="white"/>
        </w:rPr>
      </w:r>
    </w:p>
    <w:p>
      <w:pPr>
        <w:pStyle w:val="Standard"/>
        <w:widowControl w:val="false"/>
        <w:numPr>
          <w:ilvl w:val="0"/>
          <w:numId w:val="41"/>
        </w:numPr>
        <w:tabs>
          <w:tab w:val="clear" w:pos="709"/>
          <w:tab w:val="left" w:pos="880" w:leader="none"/>
        </w:tabs>
        <w:ind w:left="454" w:hanging="340"/>
        <w:jc w:val="both"/>
        <w:rPr>
          <w:lang w:val="es-BO"/>
        </w:rPr>
      </w:pPr>
      <w:r>
        <w:rPr>
          <w:rFonts w:ascii="Tahoma" w:hAnsi="Tahoma"/>
          <w:sz w:val="20"/>
          <w:szCs w:val="20"/>
          <w:shd w:fill="FFFFFF" w:val="clear"/>
        </w:rPr>
        <w:t xml:space="preserve">Efectuar la prestación del </w:t>
      </w:r>
      <w:r>
        <w:rPr>
          <w:rFonts w:ascii="Tahoma" w:hAnsi="Tahoma"/>
          <w:b/>
          <w:bCs/>
          <w:sz w:val="20"/>
          <w:szCs w:val="20"/>
          <w:shd w:fill="FFFFFF" w:val="clear"/>
        </w:rPr>
        <w:t>SERVICIO</w:t>
      </w:r>
      <w:r>
        <w:rPr>
          <w:rFonts w:ascii="Tahoma" w:hAnsi="Tahoma"/>
          <w:sz w:val="20"/>
          <w:szCs w:val="20"/>
          <w:shd w:fill="FFFFFF" w:val="clear"/>
        </w:rPr>
        <w:t xml:space="preserve">, objeto del presente Contrato con exclusividad a favor de la </w:t>
      </w:r>
      <w:r>
        <w:rPr>
          <w:rFonts w:ascii="Tahoma" w:hAnsi="Tahoma"/>
          <w:b/>
          <w:sz w:val="20"/>
          <w:szCs w:val="20"/>
          <w:shd w:fill="FFFFFF" w:val="clear"/>
        </w:rPr>
        <w:t>ENTIDAD</w:t>
      </w:r>
      <w:r>
        <w:rPr>
          <w:rFonts w:ascii="Tahoma" w:hAnsi="Tahoma"/>
          <w:sz w:val="20"/>
          <w:szCs w:val="20"/>
          <w:shd w:fill="FFFFFF" w:val="clear"/>
        </w:rPr>
        <w:t>, de acuerdo a los Objetivos, Alcances, Actividades, Resultados y Plazos señalados en los Términos de Referencia, así como a las estipulaciones y condiciones de este Contrato.</w:t>
      </w:r>
    </w:p>
    <w:p>
      <w:pPr>
        <w:pStyle w:val="Standard"/>
        <w:widowControl w:val="false"/>
        <w:numPr>
          <w:ilvl w:val="0"/>
          <w:numId w:val="41"/>
        </w:numPr>
        <w:tabs>
          <w:tab w:val="clear" w:pos="709"/>
          <w:tab w:val="left" w:pos="1560" w:leader="none"/>
        </w:tabs>
        <w:ind w:left="454" w:hanging="340"/>
        <w:jc w:val="both"/>
        <w:rPr>
          <w:lang w:val="es-BO"/>
        </w:rPr>
      </w:pPr>
      <w:r>
        <w:rPr>
          <w:rFonts w:ascii="Tahoma" w:hAnsi="Tahoma"/>
          <w:sz w:val="20"/>
          <w:szCs w:val="20"/>
          <w:shd w:fill="FFFFFF" w:val="clear"/>
        </w:rPr>
        <w:t xml:space="preserve">Suministrar a la </w:t>
      </w:r>
      <w:r>
        <w:rPr>
          <w:rFonts w:ascii="Tahoma" w:hAnsi="Tahoma"/>
          <w:b/>
          <w:sz w:val="20"/>
          <w:szCs w:val="20"/>
          <w:shd w:fill="FFFFFF" w:val="clear"/>
        </w:rPr>
        <w:t>ENTIDAD</w:t>
      </w:r>
      <w:r>
        <w:rPr>
          <w:rFonts w:ascii="Tahoma" w:hAnsi="Tahoma"/>
          <w:sz w:val="20"/>
          <w:szCs w:val="20"/>
          <w:shd w:fill="FFFFFF" w:val="clear"/>
        </w:rPr>
        <w:t xml:space="preserve"> cualquier información adicional que requiera.</w:t>
      </w:r>
    </w:p>
    <w:p>
      <w:pPr>
        <w:pStyle w:val="Standard"/>
        <w:widowControl w:val="false"/>
        <w:numPr>
          <w:ilvl w:val="0"/>
          <w:numId w:val="41"/>
        </w:numPr>
        <w:tabs>
          <w:tab w:val="clear" w:pos="709"/>
          <w:tab w:val="left" w:pos="1560" w:leader="none"/>
        </w:tabs>
        <w:ind w:left="454" w:hanging="340"/>
        <w:jc w:val="both"/>
        <w:rPr>
          <w:rFonts w:ascii="Tahoma" w:hAnsi="Tahoma"/>
          <w:sz w:val="20"/>
          <w:szCs w:val="20"/>
          <w:highlight w:val="white"/>
        </w:rPr>
      </w:pPr>
      <w:r>
        <w:rPr>
          <w:rFonts w:ascii="Tahoma" w:hAnsi="Tahoma"/>
          <w:sz w:val="20"/>
          <w:szCs w:val="20"/>
          <w:shd w:fill="FFFFFF" w:val="clear"/>
        </w:rPr>
        <w:t>Presentarse a trabajar con ropa formal de trabajo.</w:t>
      </w:r>
    </w:p>
    <w:p>
      <w:pPr>
        <w:pStyle w:val="Standard"/>
        <w:widowControl w:val="false"/>
        <w:numPr>
          <w:ilvl w:val="0"/>
          <w:numId w:val="41"/>
        </w:numPr>
        <w:tabs>
          <w:tab w:val="clear" w:pos="709"/>
          <w:tab w:val="left" w:pos="960" w:leader="none"/>
          <w:tab w:val="left" w:pos="1133" w:leader="none"/>
        </w:tabs>
        <w:ind w:left="426" w:hanging="313"/>
        <w:jc w:val="both"/>
        <w:rPr>
          <w:lang w:val="es-BO"/>
        </w:rPr>
      </w:pPr>
      <w:r>
        <w:rPr>
          <w:rFonts w:ascii="Tahoma" w:hAnsi="Tahoma"/>
          <w:sz w:val="20"/>
          <w:szCs w:val="20"/>
          <w:shd w:fill="FFFFFF" w:val="clear"/>
        </w:rPr>
        <w:t xml:space="preserve">Reconocer que la </w:t>
      </w:r>
      <w:r>
        <w:rPr>
          <w:rFonts w:ascii="Tahoma" w:hAnsi="Tahoma"/>
          <w:b/>
          <w:sz w:val="20"/>
          <w:szCs w:val="20"/>
          <w:shd w:fill="FFFFFF" w:val="clear"/>
        </w:rPr>
        <w:t>ENTIDAD</w:t>
      </w:r>
      <w:r>
        <w:rPr>
          <w:rFonts w:ascii="Tahoma" w:hAnsi="Tahoma"/>
          <w:sz w:val="20"/>
          <w:szCs w:val="20"/>
          <w:shd w:fill="FFFFFF" w:val="clear"/>
        </w:rPr>
        <w:t xml:space="preserve"> es la única propietaria de los productos y documentos producidos bajo el presente Contrato.</w:t>
      </w:r>
    </w:p>
    <w:p>
      <w:pPr>
        <w:pStyle w:val="Standard"/>
        <w:widowControl w:val="false"/>
        <w:numPr>
          <w:ilvl w:val="0"/>
          <w:numId w:val="41"/>
        </w:numPr>
        <w:tabs>
          <w:tab w:val="clear" w:pos="709"/>
          <w:tab w:val="left" w:pos="880" w:leader="none"/>
        </w:tabs>
        <w:ind w:left="454" w:hanging="340"/>
        <w:jc w:val="both"/>
        <w:rPr>
          <w:lang w:val="es-BO"/>
        </w:rPr>
      </w:pPr>
      <w:r>
        <w:rPr>
          <w:rFonts w:ascii="Tahoma" w:hAnsi="Tahoma"/>
          <w:sz w:val="20"/>
          <w:szCs w:val="20"/>
          <w:shd w:fill="FFFFFF" w:val="clear"/>
        </w:rPr>
        <w:t xml:space="preserve">Mantener una conducta decorosa en el desempeño de su </w:t>
      </w:r>
      <w:r>
        <w:rPr>
          <w:rFonts w:ascii="Tahoma" w:hAnsi="Tahoma"/>
          <w:b/>
          <w:sz w:val="20"/>
          <w:szCs w:val="20"/>
          <w:shd w:fill="FFFFFF" w:val="clear"/>
        </w:rPr>
        <w:t>CONSULTORÍA</w:t>
      </w:r>
      <w:r>
        <w:rPr>
          <w:rFonts w:ascii="Tahoma" w:hAnsi="Tahoma"/>
          <w:sz w:val="20"/>
          <w:szCs w:val="20"/>
          <w:shd w:fill="FFFFFF" w:val="clear"/>
        </w:rPr>
        <w:t xml:space="preserve"> compatible con el espíritu institucional.</w:t>
      </w:r>
    </w:p>
    <w:p>
      <w:pPr>
        <w:pStyle w:val="Standard"/>
        <w:widowControl w:val="false"/>
        <w:numPr>
          <w:ilvl w:val="0"/>
          <w:numId w:val="41"/>
        </w:numPr>
        <w:tabs>
          <w:tab w:val="clear" w:pos="709"/>
          <w:tab w:val="left" w:pos="880" w:leader="none"/>
        </w:tabs>
        <w:ind w:left="454" w:hanging="340"/>
        <w:jc w:val="both"/>
        <w:rPr>
          <w:lang w:val="es-BO"/>
        </w:rPr>
      </w:pPr>
      <w:r>
        <w:rPr>
          <w:rFonts w:ascii="Tahoma" w:hAnsi="Tahoma"/>
          <w:sz w:val="20"/>
          <w:szCs w:val="20"/>
          <w:shd w:fill="FFFFFF" w:val="clear"/>
        </w:rPr>
        <w:t xml:space="preserve">Participación activa en actividades de la </w:t>
      </w:r>
      <w:r>
        <w:rPr>
          <w:rFonts w:ascii="Tahoma" w:hAnsi="Tahoma"/>
          <w:b/>
          <w:sz w:val="20"/>
          <w:szCs w:val="20"/>
          <w:shd w:fill="FFFFFF" w:val="clear"/>
        </w:rPr>
        <w:t>ENTIDAD</w:t>
      </w:r>
      <w:r>
        <w:rPr>
          <w:rFonts w:ascii="Tahoma" w:hAnsi="Tahoma"/>
          <w:sz w:val="20"/>
          <w:szCs w:val="20"/>
          <w:shd w:fill="FFFFFF" w:val="clear"/>
        </w:rPr>
        <w:t xml:space="preserve"> asignadas por los inmediatos Superiores.</w:t>
      </w:r>
    </w:p>
    <w:p>
      <w:pPr>
        <w:pStyle w:val="Standard"/>
        <w:widowControl w:val="false"/>
        <w:numPr>
          <w:ilvl w:val="0"/>
          <w:numId w:val="41"/>
        </w:numPr>
        <w:tabs>
          <w:tab w:val="clear" w:pos="709"/>
          <w:tab w:val="left" w:pos="880" w:leader="none"/>
        </w:tabs>
        <w:ind w:left="454" w:hanging="340"/>
        <w:jc w:val="both"/>
        <w:rPr>
          <w:rFonts w:ascii="Tahoma" w:hAnsi="Tahoma"/>
          <w:sz w:val="20"/>
          <w:szCs w:val="20"/>
          <w:highlight w:val="white"/>
        </w:rPr>
      </w:pPr>
      <w:r>
        <w:rPr>
          <w:rFonts w:ascii="Tahoma" w:hAnsi="Tahoma"/>
          <w:sz w:val="20"/>
          <w:szCs w:val="20"/>
          <w:shd w:fill="FFFFFF" w:val="clear"/>
        </w:rPr>
        <w:t>Mantener un equilibrio ético y el buen trato social dentro del entorno laboral.</w:t>
      </w:r>
    </w:p>
    <w:p>
      <w:pPr>
        <w:pStyle w:val="Standard"/>
        <w:widowControl w:val="false"/>
        <w:numPr>
          <w:ilvl w:val="0"/>
          <w:numId w:val="41"/>
        </w:numPr>
        <w:tabs>
          <w:tab w:val="clear" w:pos="709"/>
          <w:tab w:val="left" w:pos="880" w:leader="none"/>
        </w:tabs>
        <w:ind w:left="454" w:hanging="340"/>
        <w:jc w:val="both"/>
        <w:rPr>
          <w:rFonts w:ascii="Tahoma" w:hAnsi="Tahoma"/>
          <w:sz w:val="20"/>
          <w:szCs w:val="20"/>
          <w:highlight w:val="white"/>
        </w:rPr>
      </w:pPr>
      <w:r>
        <w:rPr>
          <w:rFonts w:ascii="Tahoma" w:hAnsi="Tahoma"/>
          <w:sz w:val="20"/>
          <w:szCs w:val="20"/>
          <w:shd w:fill="FFFFFF" w:val="clear"/>
        </w:rPr>
        <w:t>Abstenerse de realizar comentarios ofensivos, discriminatorios y de orden racista dentro del entorno laboral.</w:t>
      </w:r>
    </w:p>
    <w:p>
      <w:pPr>
        <w:pStyle w:val="Standard"/>
        <w:widowControl w:val="false"/>
        <w:numPr>
          <w:ilvl w:val="0"/>
          <w:numId w:val="41"/>
        </w:numPr>
        <w:tabs>
          <w:tab w:val="clear" w:pos="709"/>
          <w:tab w:val="left" w:pos="880" w:leader="none"/>
        </w:tabs>
        <w:ind w:left="454" w:hanging="340"/>
        <w:jc w:val="both"/>
        <w:rPr>
          <w:rFonts w:ascii="Tahoma" w:hAnsi="Tahoma"/>
          <w:sz w:val="20"/>
          <w:szCs w:val="20"/>
          <w:highlight w:val="white"/>
        </w:rPr>
      </w:pPr>
      <w:r>
        <w:rPr>
          <w:rFonts w:ascii="Tahoma" w:hAnsi="Tahoma"/>
          <w:sz w:val="20"/>
          <w:szCs w:val="20"/>
          <w:shd w:fill="FFFFFF" w:val="clear"/>
        </w:rPr>
        <w:t>Cumplir cada una de las cláusulas del presente Contrato.</w:t>
      </w:r>
    </w:p>
    <w:p>
      <w:pPr>
        <w:pStyle w:val="Standard"/>
        <w:widowControl w:val="false"/>
        <w:tabs>
          <w:tab w:val="clear" w:pos="709"/>
          <w:tab w:val="left" w:pos="426" w:leader="none"/>
        </w:tabs>
        <w:jc w:val="both"/>
        <w:rPr>
          <w:rFonts w:ascii="Tahoma" w:hAnsi="Tahoma"/>
          <w:sz w:val="20"/>
          <w:szCs w:val="20"/>
          <w:highlight w:val="white"/>
        </w:rPr>
      </w:pPr>
      <w:r>
        <w:rPr>
          <w:rFonts w:ascii="Tahoma" w:hAnsi="Tahoma"/>
          <w:sz w:val="20"/>
          <w:szCs w:val="20"/>
          <w:highlight w:val="white"/>
        </w:rPr>
      </w:r>
    </w:p>
    <w:p>
      <w:pPr>
        <w:pStyle w:val="Standard"/>
        <w:spacing w:before="0" w:after="160"/>
        <w:jc w:val="both"/>
        <w:rPr>
          <w:lang w:val="es-BO"/>
        </w:rPr>
      </w:pPr>
      <w:r>
        <w:rPr>
          <w:rFonts w:ascii="Tahoma" w:hAnsi="Tahoma"/>
          <w:sz w:val="20"/>
          <w:szCs w:val="20"/>
          <w:shd w:fill="FFFFFF" w:val="clear"/>
        </w:rPr>
        <w:t>Por su parte, la</w:t>
      </w:r>
      <w:r>
        <w:rPr>
          <w:rFonts w:ascii="Tahoma" w:hAnsi="Tahoma"/>
          <w:b/>
          <w:sz w:val="20"/>
          <w:szCs w:val="20"/>
          <w:shd w:fill="FFFFFF" w:val="clear"/>
        </w:rPr>
        <w:t xml:space="preserve"> ENTIDAD</w:t>
      </w:r>
      <w:r>
        <w:rPr>
          <w:rFonts w:ascii="Tahoma" w:hAnsi="Tahoma"/>
          <w:sz w:val="20"/>
          <w:szCs w:val="20"/>
          <w:shd w:fill="FFFFFF" w:val="clear"/>
        </w:rPr>
        <w:t xml:space="preserve"> se compromete a cumplir con las siguientes obligaciones: </w:t>
      </w:r>
      <w:r>
        <w:rPr>
          <w:rFonts w:ascii="Tahoma" w:hAnsi="Tahoma"/>
          <w:sz w:val="20"/>
          <w:szCs w:val="20"/>
          <w:shd w:fill="FFFFFF" w:val="clear"/>
          <w:lang w:eastAsia="en-US"/>
        </w:rPr>
        <w:t xml:space="preserve">Apoyar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proporcionando la información necesaria, apoyo logístico referente a condiciones de trabajo e insumos.</w:t>
      </w:r>
    </w:p>
    <w:p>
      <w:pPr>
        <w:pStyle w:val="Standard"/>
        <w:numPr>
          <w:ilvl w:val="0"/>
          <w:numId w:val="40"/>
        </w:numPr>
        <w:ind w:left="454" w:hanging="454"/>
        <w:jc w:val="both"/>
        <w:rPr>
          <w:lang w:val="es-BO"/>
        </w:rPr>
      </w:pPr>
      <w:r>
        <w:rPr>
          <w:rFonts w:ascii="Tahoma" w:hAnsi="Tahoma"/>
          <w:sz w:val="20"/>
          <w:szCs w:val="20"/>
          <w:shd w:fill="FFFFFF" w:val="clear"/>
          <w:lang w:eastAsia="en-US"/>
        </w:rPr>
        <w:t xml:space="preserve">Dar conformidad al </w:t>
      </w:r>
      <w:r>
        <w:rPr>
          <w:rFonts w:ascii="Tahoma" w:hAnsi="Tahoma"/>
          <w:b/>
          <w:sz w:val="20"/>
          <w:szCs w:val="20"/>
          <w:shd w:fill="FFFFFF" w:val="clear"/>
          <w:lang w:eastAsia="en-US"/>
        </w:rPr>
        <w:t>SERVICIO</w:t>
      </w:r>
      <w:r>
        <w:rPr>
          <w:rFonts w:ascii="Tahoma" w:hAnsi="Tahoma"/>
          <w:sz w:val="20"/>
          <w:szCs w:val="20"/>
          <w:shd w:fill="FFFFFF" w:val="clear"/>
          <w:lang w:eastAsia="en-US"/>
        </w:rPr>
        <w:t xml:space="preserve"> de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en un plazo no mayor de cinco (5) días hábiles computables a partir de la recepción de </w:t>
      </w:r>
      <w:r>
        <w:rPr>
          <w:rFonts w:ascii="Tahoma" w:hAnsi="Tahoma"/>
          <w:sz w:val="20"/>
          <w:szCs w:val="20"/>
          <w:shd w:fill="FFFFFF" w:val="clear"/>
        </w:rPr>
        <w:t>Informe Final de Actividades de Contrato.</w:t>
      </w:r>
    </w:p>
    <w:p>
      <w:pPr>
        <w:pStyle w:val="Standard"/>
        <w:numPr>
          <w:ilvl w:val="0"/>
          <w:numId w:val="40"/>
        </w:numPr>
        <w:ind w:left="454" w:hanging="454"/>
        <w:jc w:val="both"/>
        <w:rPr>
          <w:rFonts w:ascii="Tahoma" w:hAnsi="Tahoma"/>
          <w:sz w:val="20"/>
          <w:szCs w:val="20"/>
          <w:highlight w:val="white"/>
        </w:rPr>
      </w:pPr>
      <w:r>
        <w:rPr>
          <w:rFonts w:ascii="Tahoma" w:hAnsi="Tahoma"/>
          <w:sz w:val="20"/>
          <w:szCs w:val="20"/>
          <w:shd w:fill="FFFFFF" w:val="clear"/>
        </w:rPr>
        <w:t>Cumplir cada una de las cláusulas del presente Contrato.</w:t>
      </w:r>
    </w:p>
    <w:p>
      <w:pPr>
        <w:pStyle w:val="Standard"/>
        <w:jc w:val="both"/>
        <w:rPr>
          <w:rFonts w:ascii="Tahoma" w:hAnsi="Tahoma"/>
          <w:b/>
          <w:b/>
          <w:bCs/>
          <w:sz w:val="20"/>
          <w:szCs w:val="20"/>
          <w:highlight w:val="white"/>
          <w:u w:val="single"/>
        </w:rPr>
      </w:pPr>
      <w:r>
        <w:rPr>
          <w:rFonts w:ascii="Tahoma" w:hAnsi="Tahoma"/>
          <w:b/>
          <w:bCs/>
          <w:sz w:val="20"/>
          <w:szCs w:val="20"/>
          <w:highlight w:val="white"/>
          <w:u w:val="single"/>
        </w:rPr>
      </w:r>
    </w:p>
    <w:p>
      <w:pPr>
        <w:pStyle w:val="Standard"/>
        <w:jc w:val="both"/>
        <w:rPr>
          <w:lang w:val="es-BO"/>
        </w:rPr>
      </w:pPr>
      <w:r>
        <w:rPr>
          <w:rFonts w:ascii="Tahoma" w:hAnsi="Tahoma"/>
          <w:b/>
          <w:sz w:val="20"/>
          <w:szCs w:val="20"/>
          <w:shd w:fill="FFFFFF" w:val="clear"/>
        </w:rPr>
        <w:t xml:space="preserve">CLÁUSULA SÉPTIMA.- (VIGENCIA). </w:t>
      </w:r>
      <w:r>
        <w:rPr>
          <w:rFonts w:cs="Arial" w:ascii="Tahoma" w:hAnsi="Tahoma"/>
          <w:sz w:val="20"/>
          <w:szCs w:val="20"/>
          <w:shd w:fill="FFFFFF" w:val="clear"/>
        </w:rPr>
        <w:t>El Contrato, entrará en vigencia desde el día siguiente hábil de su suscripción, por ambas partes, hasta que las mismas hayan dado cumplimiento a todas las cláusulas contenidas en el presente Contrato.</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OCTAVA.- (COMPROMISO POR GARANTÍA). </w:t>
      </w:r>
      <w:r>
        <w:rPr>
          <w:rFonts w:ascii="Tahoma" w:hAnsi="Tahoma"/>
          <w:sz w:val="20"/>
          <w:szCs w:val="20"/>
          <w:shd w:fill="FFFFFF" w:val="clear"/>
        </w:rPr>
        <w:t xml:space="preserve">A la suscripción del Contrato, el  </w:t>
      </w:r>
      <w:r>
        <w:rPr>
          <w:rFonts w:ascii="Tahoma" w:hAnsi="Tahoma"/>
          <w:b/>
          <w:sz w:val="20"/>
          <w:szCs w:val="20"/>
          <w:shd w:fill="FFFFFF" w:val="clear"/>
        </w:rPr>
        <w:t>CONSULTOR (A)</w:t>
      </w:r>
      <w:r>
        <w:rPr>
          <w:rFonts w:ascii="Tahoma" w:hAnsi="Tahoma"/>
          <w:sz w:val="20"/>
          <w:szCs w:val="20"/>
          <w:shd w:fill="FFFFFF" w:val="clear"/>
        </w:rPr>
        <w:t xml:space="preserve"> se compromete al fiel cumplimiento del mismo en todas sus partes.</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no está obligado a presentar una Garantía de Cumplimiento de Contrato, ni la </w:t>
      </w:r>
      <w:r>
        <w:rPr>
          <w:rFonts w:ascii="Tahoma" w:hAnsi="Tahoma"/>
          <w:b/>
          <w:sz w:val="20"/>
          <w:szCs w:val="20"/>
          <w:shd w:fill="FFFFFF" w:val="clear"/>
        </w:rPr>
        <w:t>ENTIDAD</w:t>
      </w:r>
      <w:r>
        <w:rPr>
          <w:rFonts w:ascii="Tahoma" w:hAnsi="Tahoma"/>
          <w:sz w:val="20"/>
          <w:szCs w:val="20"/>
          <w:shd w:fill="FFFFFF" w:val="clear"/>
        </w:rPr>
        <w:t xml:space="preserve"> a realizar la retención de los pagos parciales por concepto de Garantía de Cumplimiento de Contrato; sin embargo, en caso de que el </w:t>
      </w:r>
      <w:r>
        <w:rPr>
          <w:rFonts w:ascii="Tahoma" w:hAnsi="Tahoma"/>
          <w:b/>
          <w:bCs/>
          <w:sz w:val="20"/>
          <w:szCs w:val="20"/>
          <w:shd w:fill="FFFFFF" w:val="clear"/>
        </w:rPr>
        <w:t>CO</w:t>
      </w:r>
      <w:r>
        <w:rPr>
          <w:rFonts w:ascii="Tahoma" w:hAnsi="Tahoma"/>
          <w:b/>
          <w:sz w:val="20"/>
          <w:szCs w:val="20"/>
          <w:shd w:fill="FFFFFF" w:val="clear"/>
        </w:rPr>
        <w:t>NSULTOR (A)</w:t>
      </w:r>
      <w:r>
        <w:rPr>
          <w:rFonts w:ascii="Tahoma" w:hAnsi="Tahoma"/>
          <w:sz w:val="20"/>
          <w:szCs w:val="20"/>
          <w:shd w:fill="FFFFFF" w:val="clear"/>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fill="FFFFFF" w:val="clear"/>
        </w:rPr>
        <w:t>CONSULTOR (A).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NOVENA.- (PLAZO DE PRESTACIÓN DE LA CONSULTORÍA).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desarrollará sus actividades de forma satisfactoria, en estricto acuerdo con el alcance del </w:t>
      </w:r>
      <w:r>
        <w:rPr>
          <w:rFonts w:ascii="Tahoma" w:hAnsi="Tahoma"/>
          <w:b/>
          <w:sz w:val="20"/>
          <w:szCs w:val="20"/>
          <w:shd w:fill="FFFFFF" w:val="clear"/>
        </w:rPr>
        <w:t>SERVICIO</w:t>
      </w:r>
      <w:r>
        <w:rPr>
          <w:rFonts w:ascii="Tahoma" w:hAnsi="Tahoma"/>
          <w:sz w:val="20"/>
          <w:szCs w:val="20"/>
          <w:shd w:fill="FFFFFF" w:val="clear"/>
        </w:rPr>
        <w:t xml:space="preserve">, los Términos de Referencia a partir del día siguiente hábil de la suscripción del Contrato hasta el 31 de diciembre de </w:t>
      </w:r>
      <w:r>
        <w:rPr>
          <w:rFonts w:ascii="Tahoma" w:hAnsi="Tahoma"/>
          <w:sz w:val="20"/>
          <w:szCs w:val="20"/>
          <w:shd w:fill="FFFF00" w:val="clear"/>
        </w:rPr>
        <w:t xml:space="preserve">2026 o </w:t>
      </w:r>
      <w:r>
        <w:rPr>
          <w:rFonts w:ascii="Tahoma" w:hAnsi="Tahoma"/>
          <w:b/>
          <w:bCs/>
          <w:sz w:val="20"/>
          <w:szCs w:val="20"/>
          <w:shd w:fill="FFFF00" w:val="clear"/>
        </w:rPr>
        <w:t>(definir plazo).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DÉCIMA. - (LUGAR DE PRESTACIÓN DEL SERVICIO).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realizará la </w:t>
      </w:r>
      <w:r>
        <w:rPr>
          <w:rFonts w:ascii="Tahoma" w:hAnsi="Tahoma"/>
          <w:b/>
          <w:sz w:val="20"/>
          <w:szCs w:val="20"/>
          <w:shd w:fill="FFFFFF" w:val="clear"/>
        </w:rPr>
        <w:t>CONSULTORÍA</w:t>
      </w:r>
      <w:r>
        <w:rPr>
          <w:rFonts w:ascii="Tahoma" w:hAnsi="Tahoma"/>
          <w:sz w:val="20"/>
          <w:szCs w:val="20"/>
          <w:shd w:fill="FFFFFF" w:val="clear"/>
        </w:rPr>
        <w:t xml:space="preserve">, objeto del presente Contrato, con dedicación exclusiva a la </w:t>
      </w:r>
      <w:r>
        <w:rPr>
          <w:rFonts w:ascii="Tahoma" w:hAnsi="Tahoma"/>
          <w:b/>
          <w:sz w:val="20"/>
          <w:szCs w:val="20"/>
          <w:shd w:fill="FFFFFF" w:val="clear"/>
        </w:rPr>
        <w:t>ENTIDAD</w:t>
      </w:r>
      <w:r>
        <w:rPr>
          <w:rFonts w:ascii="Tahoma" w:hAnsi="Tahoma"/>
          <w:sz w:val="20"/>
          <w:szCs w:val="20"/>
          <w:shd w:fill="FFFFFF" w:val="clear"/>
        </w:rPr>
        <w:t xml:space="preserve"> en las instalaciones de la oficina </w:t>
      </w:r>
      <w:r>
        <w:rPr>
          <w:rFonts w:ascii="Tahoma" w:hAnsi="Tahoma"/>
          <w:b/>
          <w:bCs/>
          <w:sz w:val="20"/>
          <w:szCs w:val="20"/>
          <w:shd w:fill="FFFFFF" w:val="clear"/>
        </w:rPr>
        <w:t>(ESPECIFICAR GERENCIA)</w:t>
      </w:r>
      <w:r>
        <w:rPr>
          <w:rFonts w:ascii="Tahoma" w:hAnsi="Tahoma"/>
          <w:sz w:val="20"/>
          <w:szCs w:val="20"/>
          <w:shd w:fill="FFFFFF" w:val="clear"/>
        </w:rPr>
        <w:t xml:space="preserve">, del SIN ubicada </w:t>
      </w:r>
      <w:r>
        <w:rPr>
          <w:rFonts w:ascii="Tahoma" w:hAnsi="Tahoma"/>
          <w:b/>
          <w:bCs/>
          <w:sz w:val="20"/>
          <w:szCs w:val="20"/>
          <w:shd w:fill="FFFFFF" w:val="clear"/>
        </w:rPr>
        <w:t>(Especificar ubicación).</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En caso de ser necesario, el </w:t>
      </w:r>
      <w:r>
        <w:rPr>
          <w:rFonts w:ascii="Tahoma" w:hAnsi="Tahoma"/>
          <w:b/>
          <w:bCs/>
          <w:sz w:val="20"/>
          <w:szCs w:val="20"/>
          <w:shd w:fill="FFFFFF" w:val="clear"/>
        </w:rPr>
        <w:t xml:space="preserve">CONSULTOR (A), </w:t>
      </w:r>
      <w:r>
        <w:rPr>
          <w:rFonts w:ascii="Tahoma" w:hAnsi="Tahoma"/>
          <w:sz w:val="20"/>
          <w:szCs w:val="20"/>
          <w:shd w:fill="FFFFFF" w:val="clear"/>
        </w:rPr>
        <w:t xml:space="preserve">deberá tener disponibilidad de movilizarse a nivel Nacional, por las distintas oficinas que tiene la </w:t>
      </w:r>
      <w:r>
        <w:rPr>
          <w:rFonts w:ascii="Tahoma" w:hAnsi="Tahoma"/>
          <w:b/>
          <w:bCs/>
          <w:sz w:val="20"/>
          <w:szCs w:val="20"/>
          <w:shd w:fill="FFFFFF" w:val="clear"/>
        </w:rPr>
        <w:t>ENTIDAD,</w:t>
      </w:r>
      <w:r>
        <w:rPr>
          <w:rFonts w:ascii="Tahoma" w:hAnsi="Tahoma"/>
          <w:sz w:val="20"/>
          <w:szCs w:val="20"/>
          <w:shd w:fill="FFFFFF" w:val="clear"/>
        </w:rPr>
        <w:t xml:space="preserve"> en diferentes ubicaciones según sea necesario, para realizar funciones y actividades descritas en los Términos de Referencia.</w:t>
      </w:r>
    </w:p>
    <w:p>
      <w:pPr>
        <w:pStyle w:val="Standard"/>
        <w:jc w:val="both"/>
        <w:rPr>
          <w:rFonts w:ascii="Tahoma" w:hAnsi="Tahoma"/>
          <w:b/>
          <w:b/>
          <w:i/>
          <w:i/>
          <w:sz w:val="20"/>
          <w:szCs w:val="20"/>
          <w:highlight w:val="white"/>
        </w:rPr>
      </w:pPr>
      <w:r>
        <w:rPr>
          <w:rFonts w:ascii="Tahoma" w:hAnsi="Tahoma"/>
          <w:b/>
          <w:i/>
          <w:sz w:val="20"/>
          <w:szCs w:val="20"/>
          <w:highlight w:val="white"/>
        </w:rPr>
      </w:r>
    </w:p>
    <w:p>
      <w:pPr>
        <w:pStyle w:val="Standard"/>
        <w:jc w:val="both"/>
        <w:rPr>
          <w:lang w:val="es-BO"/>
        </w:rPr>
      </w:pPr>
      <w:r>
        <w:rPr>
          <w:rFonts w:ascii="Tahoma" w:hAnsi="Tahoma"/>
          <w:sz w:val="20"/>
          <w:szCs w:val="20"/>
          <w:shd w:fill="FFFFFF" w:val="clear"/>
        </w:rPr>
        <w:t xml:space="preserve">En cumplimiento al Manual de Procedimientos “Para la Aplicación de la Modalidad de Teletrabajo” el </w:t>
      </w:r>
      <w:r>
        <w:rPr>
          <w:rFonts w:ascii="Tahoma" w:hAnsi="Tahoma"/>
          <w:b/>
          <w:bCs/>
          <w:sz w:val="20"/>
          <w:szCs w:val="20"/>
          <w:shd w:fill="FFFFFF" w:val="clear"/>
        </w:rPr>
        <w:t xml:space="preserve">CONSULTOR (A) </w:t>
      </w:r>
      <w:r>
        <w:rPr>
          <w:rFonts w:ascii="Tahoma" w:hAnsi="Tahoma"/>
          <w:sz w:val="20"/>
          <w:szCs w:val="20"/>
          <w:shd w:fill="FFFFFF" w:val="clear"/>
        </w:rPr>
        <w:t>podrá cumplir con sus actividades bajo la modalidad de trabajo a distancia (teletrabajo), de acuerdo a las condiciones, obligaciones y tiempo que establezca el Inmediato superior y lo establecido en el Decreto Supremo N° 4570.</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PRIMERA.- (MONTO Y FORMA DE PAGO). </w:t>
      </w:r>
      <w:r>
        <w:rPr>
          <w:rFonts w:ascii="Tahoma" w:hAnsi="Tahoma"/>
          <w:bCs/>
          <w:sz w:val="20"/>
          <w:szCs w:val="20"/>
          <w:shd w:fill="FFFFFF" w:val="clear"/>
        </w:rPr>
        <w:t xml:space="preserve">De acuerdo a presupuesto vigente y existiendo acuerdo entre partes, la </w:t>
      </w:r>
      <w:r>
        <w:rPr>
          <w:rFonts w:ascii="Tahoma" w:hAnsi="Tahoma"/>
          <w:b/>
          <w:bCs/>
          <w:sz w:val="20"/>
          <w:szCs w:val="20"/>
          <w:shd w:fill="FFFFFF" w:val="clear"/>
        </w:rPr>
        <w:t>ENTIDAD</w:t>
      </w:r>
      <w:r>
        <w:rPr>
          <w:rFonts w:ascii="Tahoma" w:hAnsi="Tahoma"/>
          <w:bCs/>
          <w:sz w:val="20"/>
          <w:szCs w:val="20"/>
          <w:shd w:fill="FFFFFF" w:val="clear"/>
        </w:rPr>
        <w:t xml:space="preserve"> se compromete a cancelar el monto mensual de </w:t>
      </w:r>
      <w:r>
        <w:rPr>
          <w:rFonts w:ascii="Tahoma" w:hAnsi="Tahoma"/>
          <w:b/>
          <w:sz w:val="20"/>
          <w:szCs w:val="20"/>
          <w:shd w:fill="FFFFFF" w:val="clear"/>
        </w:rPr>
        <w:t xml:space="preserve">Bs (Definir monto) </w:t>
      </w:r>
      <w:r>
        <w:rPr>
          <w:rFonts w:ascii="Tahoma" w:hAnsi="Tahoma"/>
          <w:sz w:val="20"/>
          <w:szCs w:val="20"/>
          <w:shd w:fill="FFFFFF" w:val="clear"/>
        </w:rPr>
        <w:t>que corresponde al cargo</w:t>
      </w:r>
      <w:r>
        <w:rPr>
          <w:rFonts w:ascii="Tahoma" w:hAnsi="Tahoma"/>
          <w:b/>
          <w:bCs/>
          <w:sz w:val="20"/>
          <w:szCs w:val="20"/>
          <w:shd w:fill="FFFFFF" w:val="clear"/>
        </w:rPr>
        <w:t xml:space="preserve"> CONSULTOR (A) (Definir)</w:t>
      </w:r>
      <w:r>
        <w:rPr>
          <w:rFonts w:ascii="Tahoma" w:hAnsi="Tahoma"/>
          <w:bCs/>
          <w:sz w:val="20"/>
          <w:szCs w:val="20"/>
          <w:shd w:fill="FFFFFF" w:val="clear"/>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fill="FFFFFF" w:val="clear"/>
        </w:rPr>
        <w:t xml:space="preserve">hará previa presentación del “Informe Mensual de Actividades”, aprobado y adjuntando fotocopia del formulario de pago de contribuciones al Sistema </w:t>
      </w:r>
      <w:r>
        <w:rPr>
          <w:rFonts w:ascii="Tahoma" w:hAnsi="Tahoma"/>
          <w:color w:val="BF0041"/>
          <w:sz w:val="20"/>
          <w:szCs w:val="20"/>
          <w:shd w:fill="FFFF00" w:val="clear"/>
        </w:rPr>
        <w:t xml:space="preserve">Integral </w:t>
      </w:r>
      <w:r>
        <w:rPr>
          <w:rFonts w:ascii="Tahoma" w:hAnsi="Tahoma"/>
          <w:sz w:val="20"/>
          <w:szCs w:val="20"/>
          <w:shd w:fill="FFFFFF" w:val="clear"/>
        </w:rPr>
        <w:t>de Pensiones como Asegurado y fotocopia de Declaración Jurada trimestral de pago de Impuestos cuando corresponda.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último pago se efectuará previa presentación del “Informe Mensual de </w:t>
      </w:r>
      <w:r>
        <w:rPr>
          <w:rFonts w:ascii="Tahoma" w:hAnsi="Tahoma"/>
          <w:bCs/>
          <w:sz w:val="20"/>
          <w:szCs w:val="20"/>
          <w:shd w:fill="FFFFFF" w:val="clear"/>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Cs/>
          <w:iCs/>
          <w:sz w:val="20"/>
          <w:szCs w:val="20"/>
          <w:shd w:fill="FFFFFF" w:val="clear"/>
        </w:rPr>
        <w:t xml:space="preserve">En caso de que exista Resolución de Contrato por causas atribuibles al </w:t>
      </w:r>
      <w:r>
        <w:rPr>
          <w:rFonts w:ascii="Tahoma" w:hAnsi="Tahoma"/>
          <w:b/>
          <w:bCs/>
          <w:iCs/>
          <w:sz w:val="20"/>
          <w:szCs w:val="20"/>
          <w:shd w:fill="FFFFFF" w:val="clear"/>
        </w:rPr>
        <w:t>CONSULTOR (A)</w:t>
      </w:r>
      <w:r>
        <w:rPr>
          <w:rFonts w:ascii="Tahoma" w:hAnsi="Tahoma"/>
          <w:bCs/>
          <w:iCs/>
          <w:sz w:val="20"/>
          <w:szCs w:val="20"/>
          <w:shd w:fill="FFFFFF" w:val="clear"/>
        </w:rPr>
        <w:t xml:space="preserve">, la Unidad Solicitante procederá a una liquidación de saldos deudores y acreedores de ambas partes, previo Informe Final de actividades, </w:t>
      </w:r>
      <w:r>
        <w:rPr>
          <w:rFonts w:ascii="Tahoma" w:hAnsi="Tahoma"/>
          <w:bCs/>
          <w:sz w:val="20"/>
          <w:szCs w:val="20"/>
          <w:shd w:fill="FFFFFF" w:val="clear"/>
        </w:rPr>
        <w:t>formulario de Finalización de Relación Contractual e Informe de Disconformidad por parte del Responsable de Recepción efectuándose los pagos a que hubiere lugar.</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fill="FFFFFF" w:val="clear"/>
        </w:rPr>
        <w:t xml:space="preserve"> hubiere lugar.</w:t>
      </w:r>
    </w:p>
    <w:p>
      <w:pPr>
        <w:pStyle w:val="Standard"/>
        <w:jc w:val="both"/>
        <w:rPr>
          <w:rFonts w:ascii="Tahoma" w:hAnsi="Tahoma"/>
          <w:bCs/>
          <w:iCs/>
          <w:sz w:val="20"/>
          <w:szCs w:val="20"/>
          <w:highlight w:val="white"/>
        </w:rPr>
      </w:pPr>
      <w:r>
        <w:rPr>
          <w:rFonts w:ascii="Tahoma" w:hAnsi="Tahoma"/>
          <w:bCs/>
          <w:iCs/>
          <w:sz w:val="20"/>
          <w:szCs w:val="20"/>
          <w:highlight w:val="white"/>
        </w:rPr>
      </w:r>
    </w:p>
    <w:p>
      <w:pPr>
        <w:pStyle w:val="Standard"/>
        <w:jc w:val="both"/>
        <w:rPr>
          <w:lang w:val="es-BO"/>
        </w:rPr>
      </w:pPr>
      <w:r>
        <w:rPr>
          <w:rFonts w:ascii="Tahoma" w:hAnsi="Tahoma"/>
          <w:bCs/>
          <w:sz w:val="20"/>
          <w:szCs w:val="20"/>
          <w:shd w:fill="FFFFFF" w:val="clear"/>
        </w:rPr>
        <w:t xml:space="preserve">El costo total de la </w:t>
      </w:r>
      <w:r>
        <w:rPr>
          <w:rFonts w:ascii="Tahoma" w:hAnsi="Tahoma"/>
          <w:b/>
          <w:bCs/>
          <w:sz w:val="20"/>
          <w:szCs w:val="20"/>
          <w:shd w:fill="FFFFFF" w:val="clear"/>
        </w:rPr>
        <w:t>CONSULTORÍA</w:t>
      </w:r>
      <w:r>
        <w:rPr>
          <w:rFonts w:ascii="Tahoma" w:hAnsi="Tahoma"/>
          <w:bCs/>
          <w:sz w:val="20"/>
          <w:szCs w:val="20"/>
          <w:shd w:fill="FFFFFF" w:val="clear"/>
        </w:rPr>
        <w:t xml:space="preserve"> incluye honorarios, costos directos e indirectos o cualquier otra obligación de</w:t>
      </w:r>
      <w:r>
        <w:rPr>
          <w:rFonts w:ascii="Tahoma" w:hAnsi="Tahoma"/>
          <w:sz w:val="20"/>
          <w:szCs w:val="20"/>
          <w:shd w:fill="FFFFFF" w:val="clear"/>
        </w:rPr>
        <w:t xml:space="preserve">l </w:t>
      </w:r>
      <w:r>
        <w:rPr>
          <w:rFonts w:ascii="Tahoma" w:hAnsi="Tahoma"/>
          <w:b/>
          <w:sz w:val="20"/>
          <w:szCs w:val="20"/>
          <w:shd w:fill="FFFFFF" w:val="clear"/>
        </w:rPr>
        <w:t>CONSULTOR (A)</w:t>
      </w:r>
      <w:r>
        <w:rPr>
          <w:rFonts w:ascii="Tahoma" w:hAnsi="Tahoma"/>
          <w:bCs/>
          <w:sz w:val="20"/>
          <w:szCs w:val="20"/>
          <w:shd w:fill="FFFFFF" w:val="clear"/>
        </w:rPr>
        <w:t xml:space="preserve">. </w:t>
      </w:r>
      <w:r>
        <w:rPr>
          <w:rFonts w:ascii="Tahoma" w:hAnsi="Tahoma"/>
          <w:sz w:val="20"/>
          <w:szCs w:val="20"/>
          <w:shd w:fill="FFFFFF" w:val="clear"/>
        </w:rPr>
        <w:t xml:space="preserve">Por la naturaleza de los servicios prestados, no se reconocerá al  </w:t>
      </w:r>
      <w:r>
        <w:rPr>
          <w:rFonts w:ascii="Tahoma" w:hAnsi="Tahoma"/>
          <w:b/>
          <w:sz w:val="20"/>
          <w:szCs w:val="20"/>
          <w:shd w:fill="FFFFFF" w:val="clear"/>
        </w:rPr>
        <w:t xml:space="preserve">CONSULTOR (A) </w:t>
      </w:r>
      <w:r>
        <w:rPr>
          <w:rFonts w:ascii="Tahoma" w:hAnsi="Tahoma"/>
          <w:sz w:val="20"/>
          <w:szCs w:val="20"/>
          <w:shd w:fill="FFFFFF" w:val="clear"/>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 xml:space="preserve">En caso de que la </w:t>
      </w:r>
      <w:r>
        <w:rPr>
          <w:rFonts w:ascii="Tahoma" w:hAnsi="Tahoma"/>
          <w:b/>
          <w:bCs/>
          <w:sz w:val="20"/>
          <w:szCs w:val="20"/>
          <w:shd w:fill="FFFFFF" w:val="clear"/>
        </w:rPr>
        <w:t>ENTIDAD</w:t>
      </w:r>
      <w:r>
        <w:rPr>
          <w:rFonts w:ascii="Tahoma" w:hAnsi="Tahoma"/>
          <w:bCs/>
          <w:sz w:val="20"/>
          <w:szCs w:val="20"/>
          <w:shd w:fill="FFFFFF" w:val="clear"/>
        </w:rPr>
        <w:t xml:space="preserve"> requiera comisionar al </w:t>
      </w:r>
      <w:r>
        <w:rPr>
          <w:rFonts w:ascii="Tahoma" w:hAnsi="Tahoma"/>
          <w:b/>
          <w:bCs/>
          <w:sz w:val="20"/>
          <w:szCs w:val="20"/>
          <w:shd w:fill="FFFFFF" w:val="clear"/>
        </w:rPr>
        <w:t xml:space="preserve">CONSULTOR (A) </w:t>
      </w:r>
      <w:r>
        <w:rPr>
          <w:rFonts w:ascii="Tahoma" w:hAnsi="Tahoma"/>
          <w:bCs/>
          <w:sz w:val="20"/>
          <w:szCs w:val="20"/>
          <w:shd w:fill="FFFFFF" w:val="clear"/>
        </w:rPr>
        <w:t xml:space="preserve">para prestar </w:t>
      </w:r>
      <w:r>
        <w:rPr>
          <w:rFonts w:ascii="Tahoma" w:hAnsi="Tahoma"/>
          <w:b/>
          <w:bCs/>
          <w:sz w:val="20"/>
          <w:szCs w:val="20"/>
          <w:shd w:fill="FFFFFF" w:val="clear"/>
        </w:rPr>
        <w:t>SERVICIOS</w:t>
      </w:r>
      <w:r>
        <w:rPr>
          <w:rFonts w:ascii="Tahoma" w:hAnsi="Tahoma"/>
          <w:bCs/>
          <w:sz w:val="20"/>
          <w:szCs w:val="20"/>
          <w:shd w:fill="FFFFFF" w:val="clear"/>
        </w:rPr>
        <w:t xml:space="preserve"> en un lugar distinto al del lugar de prestación del </w:t>
      </w:r>
      <w:r>
        <w:rPr>
          <w:rFonts w:ascii="Tahoma" w:hAnsi="Tahoma"/>
          <w:b/>
          <w:bCs/>
          <w:sz w:val="20"/>
          <w:szCs w:val="20"/>
          <w:shd w:fill="FFFFFF" w:val="clear"/>
        </w:rPr>
        <w:t>SERVICIO</w:t>
      </w:r>
      <w:r>
        <w:rPr>
          <w:rFonts w:ascii="Tahoma" w:hAnsi="Tahoma"/>
          <w:bCs/>
          <w:sz w:val="20"/>
          <w:szCs w:val="20"/>
          <w:shd w:fill="FFFFFF" w:val="clear"/>
        </w:rPr>
        <w:t>, le proporcionará pasajes y viáticos de acuerdo a la normativa vigente, a dicho efecto la Unidad Solicitante deberá emitir el Memorándum de Comisión de Servicios respectivo.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cubrirá el costo de las obligaciones emergentes del presente Contrato de Prestación de Servicios con recursos provenientes de Fuente</w:t>
      </w:r>
      <w:r>
        <w:rPr>
          <w:rFonts w:ascii="Tahoma" w:hAnsi="Tahoma"/>
          <w:bCs/>
          <w:sz w:val="20"/>
          <w:szCs w:val="20"/>
          <w:shd w:fill="FFFFFF" w:val="clear"/>
        </w:rPr>
        <w:t>:</w:t>
      </w:r>
      <w:r>
        <w:rPr>
          <w:rFonts w:ascii="Tahoma" w:hAnsi="Tahoma"/>
          <w:b/>
          <w:bCs/>
          <w:sz w:val="20"/>
          <w:szCs w:val="20"/>
          <w:shd w:fill="FFFFFF" w:val="clear"/>
        </w:rPr>
        <w:t xml:space="preserve"> (Especificar)</w:t>
      </w:r>
      <w:r>
        <w:rPr>
          <w:rFonts w:ascii="Tahoma" w:hAnsi="Tahoma"/>
          <w:sz w:val="20"/>
          <w:szCs w:val="20"/>
          <w:shd w:fill="FFFFFF" w:val="clear"/>
        </w:rPr>
        <w:t xml:space="preserve"> Organismo:</w:t>
      </w:r>
      <w:r>
        <w:rPr>
          <w:rFonts w:ascii="Tahoma" w:hAnsi="Tahoma"/>
          <w:b/>
          <w:bCs/>
          <w:sz w:val="20"/>
          <w:szCs w:val="20"/>
          <w:shd w:fill="FFFFFF" w:val="clear"/>
        </w:rPr>
        <w:t>(Especificar)</w:t>
      </w:r>
      <w:r>
        <w:rPr>
          <w:rFonts w:ascii="Tahoma" w:hAnsi="Tahoma"/>
          <w:sz w:val="20"/>
          <w:szCs w:val="20"/>
          <w:shd w:fill="FFFFFF" w:val="clear"/>
        </w:rPr>
        <w:t xml:space="preserve"> Objeto del Gasto </w:t>
      </w:r>
      <w:r>
        <w:rPr>
          <w:rFonts w:ascii="Tahoma" w:hAnsi="Tahoma"/>
          <w:b/>
          <w:bCs/>
          <w:sz w:val="20"/>
          <w:szCs w:val="20"/>
          <w:shd w:fill="FFFFFF" w:val="clear"/>
        </w:rPr>
        <w:t xml:space="preserve">(Especificar), </w:t>
      </w:r>
      <w:r>
        <w:rPr>
          <w:rFonts w:ascii="Tahoma" w:hAnsi="Tahoma"/>
          <w:bCs/>
          <w:sz w:val="20"/>
          <w:szCs w:val="20"/>
          <w:shd w:fill="FFFFFF" w:val="clear"/>
        </w:rPr>
        <w:t xml:space="preserve">Preventivo Nº </w:t>
      </w:r>
      <w:r>
        <w:rPr>
          <w:rFonts w:ascii="Tahoma" w:hAnsi="Tahoma"/>
          <w:b/>
          <w:bCs/>
          <w:sz w:val="20"/>
          <w:szCs w:val="20"/>
          <w:shd w:fill="FFFFFF" w:val="clear"/>
        </w:rPr>
        <w:t>(Especificar)</w:t>
      </w:r>
      <w:r>
        <w:rPr>
          <w:rFonts w:ascii="Tahoma" w:hAnsi="Tahoma"/>
          <w:sz w:val="20"/>
          <w:szCs w:val="20"/>
          <w:shd w:fill="FFFFFF" w:val="clear"/>
        </w:rPr>
        <w:t>.</w:t>
      </w:r>
    </w:p>
    <w:p>
      <w:pPr>
        <w:pStyle w:val="Standard"/>
        <w:jc w:val="both"/>
        <w:rPr>
          <w:lang w:val="es-BO"/>
        </w:rPr>
      </w:pPr>
      <w:r>
        <w:rPr>
          <w:lang w:val="es-BO"/>
        </w:rPr>
      </w:r>
    </w:p>
    <w:p>
      <w:pPr>
        <w:pStyle w:val="Standard"/>
        <w:jc w:val="both"/>
        <w:rPr>
          <w:lang w:val="es-BO"/>
        </w:rPr>
      </w:pPr>
      <w:r>
        <w:rPr>
          <w:rFonts w:ascii="Tahoma" w:hAnsi="Tahoma"/>
          <w:bCs/>
          <w:sz w:val="20"/>
          <w:szCs w:val="20"/>
          <w:shd w:fill="FFFFFF" w:val="clear"/>
        </w:rPr>
        <w:t xml:space="preserve">El pago que se efectivizará a través del Sistema de Gestión Pública (SIGEP), en moneda nacional  directamente al </w:t>
      </w:r>
      <w:r>
        <w:rPr>
          <w:rFonts w:ascii="Tahoma" w:hAnsi="Tahoma"/>
          <w:b/>
          <w:bCs/>
          <w:sz w:val="20"/>
          <w:szCs w:val="20"/>
          <w:shd w:fill="FFFFFF" w:val="clear"/>
        </w:rPr>
        <w:t xml:space="preserve">CONSULTOR (A), </w:t>
      </w:r>
      <w:r>
        <w:rPr>
          <w:rFonts w:ascii="Tahoma" w:hAnsi="Tahoma"/>
          <w:sz w:val="20"/>
          <w:szCs w:val="20"/>
          <w:shd w:fill="FFFFFF" w:val="clear"/>
        </w:rPr>
        <w:t>mediante depósito bancario a su cuenta habilitada para dicho efecto.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CLÁUSULA</w:t>
      </w:r>
      <w:r>
        <w:rPr>
          <w:rFonts w:ascii="Tahoma" w:hAnsi="Tahoma"/>
          <w:b/>
          <w:bCs/>
          <w:sz w:val="20"/>
          <w:szCs w:val="20"/>
          <w:shd w:fill="FFFFFF" w:val="clear"/>
        </w:rPr>
        <w:t xml:space="preserve"> DÉCIMA </w:t>
      </w:r>
      <w:r>
        <w:rPr>
          <w:rFonts w:ascii="Tahoma" w:hAnsi="Tahoma"/>
          <w:b/>
          <w:sz w:val="20"/>
          <w:szCs w:val="20"/>
          <w:shd w:fill="FFFFFF" w:val="clear"/>
        </w:rPr>
        <w:t>SEGUNDA</w:t>
      </w:r>
      <w:r>
        <w:rPr>
          <w:rFonts w:ascii="Tahoma" w:hAnsi="Tahoma"/>
          <w:b/>
          <w:bCs/>
          <w:sz w:val="20"/>
          <w:szCs w:val="20"/>
          <w:shd w:fill="FFFFFF" w:val="clear"/>
        </w:rPr>
        <w:t xml:space="preserve">.- (ESTIPULACIÓN SOBRE IMPUESTOS). </w:t>
      </w:r>
      <w:r>
        <w:rPr>
          <w:rFonts w:ascii="Tahoma" w:hAnsi="Tahoma"/>
          <w:bCs/>
          <w:sz w:val="20"/>
          <w:szCs w:val="20"/>
          <w:shd w:fill="FFFFFF" w:val="clear"/>
        </w:rPr>
        <w:t>Correrá por cuenta del</w:t>
      </w:r>
      <w:r>
        <w:rPr>
          <w:rFonts w:ascii="Tahoma" w:hAnsi="Tahoma"/>
          <w:b/>
          <w:bCs/>
          <w:sz w:val="20"/>
          <w:szCs w:val="20"/>
          <w:shd w:fill="FFFFFF" w:val="clear"/>
        </w:rPr>
        <w:t xml:space="preserve"> CONSULTOR (A),</w:t>
      </w:r>
      <w:r>
        <w:rPr>
          <w:rFonts w:ascii="Tahoma" w:hAnsi="Tahoma"/>
          <w:bCs/>
          <w:sz w:val="20"/>
          <w:szCs w:val="20"/>
          <w:shd w:fill="FFFFFF" w:val="clear"/>
        </w:rPr>
        <w:t xml:space="preserve"> en el marco de la relación contractual, el pago de todos los impuestos vigentes en el país a la fecha de suscripción del presente Contrato.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fill="FFFFFF" w:val="clear"/>
        </w:rPr>
        <w:t xml:space="preserve">CONSULTOR (A) </w:t>
      </w:r>
      <w:r>
        <w:rPr>
          <w:rFonts w:ascii="Tahoma" w:hAnsi="Tahoma"/>
          <w:bCs/>
          <w:sz w:val="20"/>
          <w:szCs w:val="20"/>
          <w:shd w:fill="FFFFFF" w:val="clear"/>
        </w:rPr>
        <w:t>deberá acogerse a su cumplimiento desde la fecha de vigencia de dicha normativa.</w:t>
      </w:r>
    </w:p>
    <w:p>
      <w:pPr>
        <w:pStyle w:val="Standard"/>
        <w:widowControl w:val="false"/>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TERCERA</w:t>
      </w:r>
      <w:r>
        <w:rPr>
          <w:rFonts w:ascii="Tahoma" w:hAnsi="Tahoma"/>
          <w:b/>
          <w:sz w:val="20"/>
          <w:szCs w:val="20"/>
          <w:shd w:fill="FFFFFF" w:val="clear"/>
        </w:rPr>
        <w:t xml:space="preserve">.- (APORTES DE LA CONSULTORÍA). </w:t>
      </w:r>
      <w:r>
        <w:rPr>
          <w:rFonts w:ascii="Tahoma" w:hAnsi="Tahoma"/>
          <w:sz w:val="20"/>
          <w:szCs w:val="20"/>
          <w:shd w:fill="FFFFFF" w:val="clear"/>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fill="FFFFFF" w:val="clear"/>
        </w:rPr>
        <w:t>CONSULTORÍA</w:t>
      </w:r>
      <w:r>
        <w:rPr>
          <w:rFonts w:ascii="Tahoma" w:hAnsi="Tahoma"/>
          <w:sz w:val="20"/>
          <w:szCs w:val="20"/>
          <w:shd w:fill="FFFFFF" w:val="clear"/>
        </w:rPr>
        <w:t xml:space="preserve">. La </w:t>
      </w:r>
      <w:r>
        <w:rPr>
          <w:rFonts w:ascii="Tahoma" w:hAnsi="Tahoma"/>
          <w:b/>
          <w:sz w:val="20"/>
          <w:szCs w:val="20"/>
          <w:shd w:fill="FFFFFF" w:val="clear"/>
        </w:rPr>
        <w:t>ENTIDAD</w:t>
      </w:r>
      <w:r>
        <w:rPr>
          <w:rFonts w:ascii="Tahoma" w:hAnsi="Tahoma"/>
          <w:sz w:val="20"/>
          <w:szCs w:val="20"/>
          <w:shd w:fill="FFFFFF" w:val="clear"/>
        </w:rPr>
        <w:t>, tiene la responsabilidad de exigir el comprobante de las contribuciones antes de efectuar los pagos establecidos en su Contrato.</w:t>
      </w:r>
    </w:p>
    <w:p>
      <w:pPr>
        <w:pStyle w:val="Standard"/>
        <w:jc w:val="both"/>
        <w:rPr>
          <w:rFonts w:ascii="Tahoma" w:hAnsi="Tahoma"/>
          <w:b/>
          <w:b/>
          <w:sz w:val="20"/>
          <w:szCs w:val="20"/>
          <w:highlight w:val="white"/>
          <w:u w:val="single"/>
        </w:rPr>
      </w:pPr>
      <w:r>
        <w:rPr>
          <w:rFonts w:ascii="Tahoma" w:hAnsi="Tahoma"/>
          <w:b/>
          <w:sz w:val="20"/>
          <w:szCs w:val="20"/>
          <w:highlight w:val="white"/>
          <w:u w:val="single"/>
        </w:rPr>
      </w:r>
    </w:p>
    <w:p>
      <w:pPr>
        <w:pStyle w:val="Standard"/>
        <w:jc w:val="both"/>
        <w:rPr>
          <w:lang w:val="es-BO"/>
        </w:rPr>
      </w:pPr>
      <w:r>
        <w:rPr>
          <w:rFonts w:ascii="Tahoma" w:hAnsi="Tahoma"/>
          <w:b/>
          <w:sz w:val="20"/>
          <w:szCs w:val="20"/>
          <w:shd w:fill="FFFFFF" w:val="clear"/>
        </w:rPr>
        <w:t xml:space="preserve">CLÁUSULA DÉCIMA CUARTA.- (EXCLUSIVIDAD Y RESPONSABILIDAD). </w:t>
      </w: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Asimismo, el </w:t>
      </w:r>
      <w:r>
        <w:rPr>
          <w:rFonts w:ascii="Tahoma" w:hAnsi="Tahoma"/>
          <w:b/>
          <w:sz w:val="20"/>
          <w:szCs w:val="20"/>
          <w:shd w:fill="FFFFFF" w:val="clear"/>
        </w:rPr>
        <w:t xml:space="preserve">CONSULTOR (A) </w:t>
      </w:r>
      <w:r>
        <w:rPr>
          <w:rFonts w:ascii="Tahoma" w:hAnsi="Tahoma"/>
          <w:sz w:val="20"/>
          <w:szCs w:val="20"/>
          <w:shd w:fill="FFFFFF" w:val="clear"/>
        </w:rPr>
        <w:t xml:space="preserve">reconoce su responsabilidad profesional directa ante la </w:t>
      </w:r>
      <w:r>
        <w:rPr>
          <w:rFonts w:ascii="Tahoma" w:hAnsi="Tahoma"/>
          <w:b/>
          <w:bCs/>
          <w:sz w:val="20"/>
          <w:szCs w:val="20"/>
          <w:shd w:fill="FFFFFF" w:val="clear"/>
        </w:rPr>
        <w:t>ENTIDAD</w:t>
      </w:r>
      <w:r>
        <w:rPr>
          <w:rFonts w:ascii="Tahoma" w:hAnsi="Tahoma"/>
          <w:sz w:val="20"/>
          <w:szCs w:val="20"/>
          <w:shd w:fill="FFFFFF" w:val="clear"/>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fill="FFFFFF" w:val="clear"/>
        </w:rPr>
        <w:t>ENTIDAD</w:t>
      </w:r>
      <w:r>
        <w:rPr>
          <w:rFonts w:ascii="Tahoma" w:hAnsi="Tahoma"/>
          <w:sz w:val="20"/>
          <w:szCs w:val="20"/>
          <w:shd w:fill="FFFFFF" w:val="clear"/>
        </w:rPr>
        <w:t xml:space="preserve"> de cualquier acción judicial o extrajudicial por este concepto.</w:t>
      </w:r>
    </w:p>
    <w:p>
      <w:pPr>
        <w:pStyle w:val="Standard"/>
        <w:jc w:val="both"/>
        <w:rPr>
          <w:rFonts w:ascii="Tahoma" w:hAnsi="Tahoma"/>
          <w:sz w:val="20"/>
          <w:szCs w:val="20"/>
          <w:highlight w:val="white"/>
        </w:rPr>
      </w:pPr>
      <w:r>
        <w:rPr>
          <w:rFonts w:ascii="Tahoma" w:hAnsi="Tahoma"/>
          <w:sz w:val="20"/>
          <w:szCs w:val="20"/>
          <w:highlight w:val="white"/>
        </w:rPr>
      </w:r>
    </w:p>
    <w:p>
      <w:pPr>
        <w:pStyle w:val="NoSpacing"/>
        <w:jc w:val="both"/>
        <w:rPr>
          <w:lang w:val="es-BO"/>
        </w:rPr>
      </w:pPr>
      <w:r>
        <w:rPr>
          <w:rFonts w:cs="Tahoma" w:ascii="Tahoma" w:hAnsi="Tahoma"/>
          <w:sz w:val="20"/>
          <w:szCs w:val="20"/>
          <w:shd w:fill="FFFFFF" w:val="clear"/>
        </w:rPr>
        <w:t xml:space="preserve">El </w:t>
      </w:r>
      <w:r>
        <w:rPr>
          <w:rFonts w:cs="Tahoma" w:ascii="Tahoma" w:hAnsi="Tahoma"/>
          <w:b/>
          <w:bCs/>
          <w:sz w:val="20"/>
          <w:szCs w:val="20"/>
          <w:shd w:fill="FFFFFF" w:val="clear"/>
        </w:rPr>
        <w:t xml:space="preserve">CONSULTOR (A) </w:t>
      </w:r>
      <w:r>
        <w:rPr>
          <w:rFonts w:cs="Tahoma" w:ascii="Tahoma" w:hAnsi="Tahoma"/>
          <w:sz w:val="20"/>
          <w:szCs w:val="20"/>
          <w:shd w:fill="FFFFFF" w:val="clear"/>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cs="Tahoma" w:ascii="Tahoma" w:hAnsi="Tahoma"/>
          <w:b/>
          <w:bCs/>
          <w:sz w:val="20"/>
          <w:szCs w:val="20"/>
          <w:shd w:fill="FFFFFF" w:val="clear"/>
        </w:rPr>
        <w:t xml:space="preserve">CONSULTOR (A) </w:t>
      </w:r>
      <w:r>
        <w:rPr>
          <w:rFonts w:cs="Tahoma" w:ascii="Tahoma" w:hAnsi="Tahoma"/>
          <w:sz w:val="20"/>
          <w:szCs w:val="20"/>
          <w:shd w:fill="FFFFFF" w:val="clear"/>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Spacing"/>
        <w:ind w:left="567" w:hanging="0"/>
        <w:jc w:val="both"/>
        <w:rPr>
          <w:rFonts w:ascii="Tahoma" w:hAnsi="Tahoma" w:cs="Tahoma"/>
          <w:sz w:val="20"/>
          <w:szCs w:val="20"/>
        </w:rPr>
      </w:pPr>
      <w:r>
        <w:rPr>
          <w:rFonts w:cs="Tahoma" w:ascii="Tahoma" w:hAnsi="Tahoma"/>
          <w:sz w:val="20"/>
          <w:szCs w:val="20"/>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 xml:space="preserve">CONSULTOR (A) </w:t>
      </w:r>
      <w:r>
        <w:rPr>
          <w:rFonts w:ascii="Tahoma" w:hAnsi="Tahoma"/>
          <w:sz w:val="20"/>
          <w:szCs w:val="20"/>
          <w:shd w:fill="FFFFFF" w:val="clear"/>
        </w:rPr>
        <w:t>es responsable directo y absoluto de los servicios que realiza, quien responderá por el trabajo realizado, de acuerdo a normativa vigente, por lo que, en caso de ser requerido para cualquier aclaración pertinente, no podrá negar su concurrencia.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QUINTA</w:t>
      </w:r>
      <w:r>
        <w:rPr>
          <w:rFonts w:ascii="Tahoma" w:hAnsi="Tahoma"/>
          <w:b/>
          <w:sz w:val="20"/>
          <w:szCs w:val="20"/>
          <w:shd w:fill="FFFFFF" w:val="clear"/>
        </w:rPr>
        <w:t xml:space="preserve">.- FACTURACIÓN </w:t>
      </w:r>
      <w:r>
        <w:rPr>
          <w:rFonts w:ascii="Tahoma" w:hAnsi="Tahoma"/>
          <w:sz w:val="20"/>
          <w:szCs w:val="20"/>
          <w:shd w:fill="FFFFFF" w:val="clear"/>
        </w:rPr>
        <w:t xml:space="preserve"> </w:t>
      </w:r>
      <w:r>
        <w:rPr>
          <w:rFonts w:ascii="Tahoma" w:hAnsi="Tahoma"/>
          <w:b/>
          <w:i/>
          <w:sz w:val="20"/>
          <w:szCs w:val="20"/>
          <w:shd w:fill="FFFFFF" w:val="clear"/>
        </w:rPr>
        <w:t>(NO CORRESPONDE).</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SEXTA.- (MODIFICACIONES AL CONTRATO). </w:t>
      </w:r>
      <w:r>
        <w:rPr>
          <w:rFonts w:ascii="Tahoma" w:hAnsi="Tahoma"/>
          <w:sz w:val="20"/>
          <w:szCs w:val="20"/>
          <w:shd w:fill="FFFFFF" w:val="clear"/>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bCs/>
          <w:sz w:val="20"/>
          <w:szCs w:val="20"/>
          <w:shd w:fill="FFFFFF" w:val="clear"/>
        </w:rPr>
        <w:t xml:space="preserve">CLÁUSULA DÉCIMA </w:t>
      </w:r>
      <w:r>
        <w:rPr>
          <w:rFonts w:ascii="Tahoma" w:hAnsi="Tahoma"/>
          <w:b/>
          <w:sz w:val="20"/>
          <w:szCs w:val="20"/>
          <w:shd w:fill="FFFFFF" w:val="clear"/>
        </w:rPr>
        <w:t>SÉPTIMA</w:t>
      </w:r>
      <w:r>
        <w:rPr>
          <w:rFonts w:ascii="Tahoma" w:hAnsi="Tahoma"/>
          <w:b/>
          <w:bCs/>
          <w:sz w:val="20"/>
          <w:szCs w:val="20"/>
          <w:shd w:fill="FFFFFF" w:val="clear"/>
        </w:rPr>
        <w:t xml:space="preserve">.- (CESIÓN). </w:t>
      </w:r>
      <w:r>
        <w:rPr>
          <w:rFonts w:ascii="Tahoma" w:hAnsi="Tahoma"/>
          <w:bCs/>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no podrá transferir parcial, ni totalmente las obligaciones contraídas en el presente Contrato, siendo de su entera responsabilidad la ejecución y cumplimiento de las obligaciones establecidas en el mismo.</w:t>
      </w:r>
    </w:p>
    <w:p>
      <w:pPr>
        <w:pStyle w:val="Standard"/>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142" w:leader="none"/>
          <w:tab w:val="left" w:pos="204" w:leader="none"/>
          <w:tab w:val="left" w:pos="8931" w:leader="none"/>
        </w:tabs>
        <w:spacing w:before="0" w:after="120"/>
        <w:jc w:val="both"/>
        <w:rPr>
          <w:lang w:val="es-BO"/>
        </w:rPr>
      </w:pPr>
      <w:r>
        <w:rPr>
          <w:rFonts w:ascii="Tahoma" w:hAnsi="Tahoma"/>
          <w:b/>
          <w:sz w:val="20"/>
          <w:szCs w:val="20"/>
          <w:shd w:fill="FFFFFF" w:val="clear"/>
        </w:rPr>
        <w:t xml:space="preserve">CLÁUSULA DÉCIMA OCTAVA.- (SANCIONES Y MULTAS). </w:t>
      </w: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b/>
          <w:sz w:val="20"/>
          <w:szCs w:val="20"/>
          <w:shd w:fill="5EB91E" w:val="clear"/>
        </w:rPr>
        <w:t xml:space="preserve"> </w:t>
      </w:r>
      <w:r>
        <w:rPr>
          <w:rFonts w:ascii="Tahoma" w:hAnsi="Tahoma"/>
          <w:sz w:val="20"/>
          <w:szCs w:val="20"/>
          <w:shd w:fill="FFFFFF" w:val="clear"/>
        </w:rPr>
        <w:t>determina las sanciones aplicables, que darán lugar a las amonestaciones y/o descuentos según corresponda, de acuerdo a lo siguiente:</w:t>
      </w:r>
    </w:p>
    <w:p>
      <w:pPr>
        <w:pStyle w:val="Standard"/>
        <w:widowControl w:val="false"/>
        <w:tabs>
          <w:tab w:val="clear" w:pos="709"/>
          <w:tab w:val="left" w:pos="8931" w:leader="none"/>
        </w:tabs>
        <w:jc w:val="both"/>
        <w:rPr>
          <w:lang w:val="es-BO"/>
        </w:rPr>
      </w:pPr>
      <w:r>
        <w:rPr>
          <w:rFonts w:ascii="Tahoma" w:hAnsi="Tahoma"/>
          <w:b/>
          <w:color w:val="000000"/>
          <w:sz w:val="20"/>
          <w:szCs w:val="20"/>
          <w:shd w:fill="FFFFFF" w:val="clear"/>
          <w:lang w:eastAsia="en-US"/>
        </w:rPr>
        <w:t>a) FALTAS LEVES CON AMONESTACIÓN ESCRITA:</w:t>
      </w:r>
    </w:p>
    <w:p>
      <w:pPr>
        <w:pStyle w:val="Standard"/>
        <w:widowControl w:val="false"/>
        <w:tabs>
          <w:tab w:val="clear" w:pos="709"/>
          <w:tab w:val="left" w:pos="8931" w:leader="none"/>
        </w:tabs>
        <w:jc w:val="both"/>
        <w:rPr>
          <w:lang w:val="es-BO"/>
        </w:rPr>
      </w:pPr>
      <w:r>
        <w:rPr>
          <w:lang w:val="es-BO"/>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 xml:space="preserve">La amonestación escrita por falta leve es aquella que se realiza mediante Memorándum, al </w:t>
      </w:r>
      <w:r>
        <w:rPr>
          <w:rFonts w:ascii="Tahoma" w:hAnsi="Tahoma"/>
          <w:b/>
          <w:bCs/>
          <w:color w:val="000000"/>
          <w:sz w:val="20"/>
          <w:szCs w:val="20"/>
          <w:shd w:fill="FFFFFF" w:val="clear"/>
          <w:lang w:eastAsia="en-US"/>
        </w:rPr>
        <w:t xml:space="preserve">CONSULTOR (A) </w:t>
      </w:r>
      <w:r>
        <w:rPr>
          <w:rFonts w:ascii="Tahoma" w:hAnsi="Tahoma"/>
          <w:color w:val="000000"/>
          <w:sz w:val="20"/>
          <w:szCs w:val="20"/>
          <w:shd w:fill="FFFFFF" w:val="clear"/>
          <w:lang w:eastAsia="en-US"/>
        </w:rPr>
        <w:t>por parte de su inmediato superior, por alguna de las siguientes causas:</w:t>
      </w:r>
    </w:p>
    <w:p>
      <w:pPr>
        <w:pStyle w:val="Standard"/>
        <w:widowControl w:val="false"/>
        <w:numPr>
          <w:ilvl w:val="0"/>
          <w:numId w:val="42"/>
        </w:numPr>
        <w:tabs>
          <w:tab w:val="clear" w:pos="709"/>
          <w:tab w:val="left" w:pos="3891" w:leader="none"/>
        </w:tabs>
        <w:jc w:val="both"/>
        <w:rPr>
          <w:lang w:val="es-BO"/>
        </w:rPr>
      </w:pPr>
      <w:r>
        <w:rPr>
          <w:rFonts w:ascii="Tahoma" w:hAnsi="Tahoma"/>
          <w:color w:val="000000"/>
          <w:sz w:val="20"/>
          <w:szCs w:val="20"/>
          <w:shd w:fill="FFFFFF" w:val="clear"/>
          <w:lang w:eastAsia="en-US"/>
        </w:rPr>
        <w:t>No asistir a eventos o actividades dispuestas por la Entidad e instruidos por autoridad competente.</w:t>
      </w:r>
    </w:p>
    <w:p>
      <w:pPr>
        <w:pStyle w:val="Standard"/>
        <w:widowControl w:val="false"/>
        <w:numPr>
          <w:ilvl w:val="0"/>
          <w:numId w:val="42"/>
        </w:numPr>
        <w:tabs>
          <w:tab w:val="clear" w:pos="709"/>
          <w:tab w:val="left" w:pos="3891" w:leader="none"/>
        </w:tabs>
        <w:jc w:val="both"/>
        <w:rPr>
          <w:lang w:val="es-BO"/>
        </w:rPr>
      </w:pPr>
      <w:r>
        <w:rPr>
          <w:rFonts w:ascii="Tahoma" w:hAnsi="Tahoma"/>
          <w:color w:val="000000"/>
          <w:sz w:val="20"/>
          <w:szCs w:val="20"/>
          <w:shd w:fill="FFFFFF" w:val="clear"/>
          <w:lang w:eastAsia="en-US"/>
        </w:rPr>
        <w:t>Por incumplimiento a instrucciones emitidas por autoridades competentes.</w:t>
      </w:r>
    </w:p>
    <w:p>
      <w:pPr>
        <w:pStyle w:val="Standard"/>
        <w:widowControl w:val="false"/>
        <w:numPr>
          <w:ilvl w:val="0"/>
          <w:numId w:val="42"/>
        </w:numPr>
        <w:tabs>
          <w:tab w:val="clear" w:pos="709"/>
          <w:tab w:val="left" w:pos="3891" w:leader="none"/>
        </w:tabs>
        <w:jc w:val="both"/>
        <w:rPr>
          <w:lang w:val="es-BO"/>
        </w:rPr>
      </w:pPr>
      <w:r>
        <w:rPr>
          <w:rFonts w:ascii="Tahoma" w:hAnsi="Tahoma"/>
          <w:color w:val="000000"/>
          <w:sz w:val="20"/>
          <w:szCs w:val="20"/>
          <w:shd w:fill="FFFFFF" w:val="clear"/>
          <w:lang w:eastAsia="en-US"/>
        </w:rPr>
        <w:t>Incumplir mandatos y disposiciones emitidos por la Entidad e instruidos por autoridad competente.</w:t>
      </w:r>
    </w:p>
    <w:p>
      <w:pPr>
        <w:pStyle w:val="Standard"/>
        <w:widowControl w:val="false"/>
        <w:numPr>
          <w:ilvl w:val="0"/>
          <w:numId w:val="42"/>
        </w:numPr>
        <w:tabs>
          <w:tab w:val="clear" w:pos="709"/>
          <w:tab w:val="left" w:pos="3891" w:leader="none"/>
        </w:tabs>
        <w:jc w:val="both"/>
        <w:rPr>
          <w:lang w:val="es-BO"/>
        </w:rPr>
      </w:pPr>
      <w:r>
        <w:rPr>
          <w:rFonts w:ascii="Tahoma" w:hAnsi="Tahoma"/>
          <w:color w:val="000000"/>
          <w:sz w:val="20"/>
          <w:szCs w:val="20"/>
          <w:shd w:fill="FFFFFF" w:val="clear"/>
          <w:lang w:eastAsia="en-US"/>
        </w:rPr>
        <w:t xml:space="preserve">Ejercer atribuciones o funciones ajenas a su </w:t>
      </w:r>
      <w:r>
        <w:rPr>
          <w:rFonts w:ascii="Tahoma" w:hAnsi="Tahoma"/>
          <w:b/>
          <w:bCs/>
          <w:color w:val="000000"/>
          <w:sz w:val="20"/>
          <w:szCs w:val="20"/>
          <w:shd w:fill="FFFFFF" w:val="clear"/>
          <w:lang w:eastAsia="en-US"/>
        </w:rPr>
        <w:t>CONSULTORÍA.</w:t>
      </w:r>
    </w:p>
    <w:p>
      <w:pPr>
        <w:pStyle w:val="Standard"/>
        <w:widowControl w:val="false"/>
        <w:numPr>
          <w:ilvl w:val="0"/>
          <w:numId w:val="42"/>
        </w:numPr>
        <w:tabs>
          <w:tab w:val="clear" w:pos="709"/>
          <w:tab w:val="left" w:pos="3891" w:leader="none"/>
        </w:tabs>
        <w:jc w:val="both"/>
        <w:rPr>
          <w:lang w:val="es-BO"/>
        </w:rPr>
      </w:pPr>
      <w:r>
        <w:rPr>
          <w:rFonts w:ascii="Tahoma" w:hAnsi="Tahoma"/>
          <w:color w:val="000000"/>
          <w:sz w:val="20"/>
          <w:szCs w:val="20"/>
          <w:shd w:fill="FFFFFF" w:val="clear"/>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Standard"/>
        <w:widowControl w:val="false"/>
        <w:numPr>
          <w:ilvl w:val="0"/>
          <w:numId w:val="42"/>
        </w:numPr>
        <w:tabs>
          <w:tab w:val="clear" w:pos="709"/>
          <w:tab w:val="left" w:pos="3891" w:leader="none"/>
        </w:tabs>
        <w:jc w:val="both"/>
        <w:rPr>
          <w:lang w:val="es-BO"/>
        </w:rPr>
      </w:pPr>
      <w:r>
        <w:rPr>
          <w:rFonts w:ascii="Tahoma" w:hAnsi="Tahoma"/>
          <w:color w:val="000000"/>
          <w:sz w:val="20"/>
          <w:szCs w:val="20"/>
          <w:shd w:fill="FFFFFF" w:val="clear"/>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Standard"/>
        <w:widowControl w:val="false"/>
        <w:numPr>
          <w:ilvl w:val="0"/>
          <w:numId w:val="42"/>
        </w:numPr>
        <w:tabs>
          <w:tab w:val="clear" w:pos="709"/>
          <w:tab w:val="left" w:pos="3891" w:leader="none"/>
        </w:tabs>
        <w:jc w:val="both"/>
        <w:rPr>
          <w:lang w:val="es-BO"/>
        </w:rPr>
      </w:pPr>
      <w:r>
        <w:rPr>
          <w:rFonts w:ascii="Tahoma" w:hAnsi="Tahoma"/>
          <w:color w:val="000000"/>
          <w:sz w:val="20"/>
          <w:szCs w:val="20"/>
          <w:shd w:fill="FFFFFF" w:val="clear"/>
          <w:lang w:eastAsia="en-US"/>
        </w:rPr>
        <w:t>No portar el Credencial en lugar visible, durante la jornada laboral.</w:t>
      </w:r>
    </w:p>
    <w:p>
      <w:pPr>
        <w:pStyle w:val="Standard"/>
        <w:widowControl w:val="false"/>
        <w:numPr>
          <w:ilvl w:val="0"/>
          <w:numId w:val="42"/>
        </w:numPr>
        <w:tabs>
          <w:tab w:val="clear" w:pos="709"/>
          <w:tab w:val="left" w:pos="3891" w:leader="none"/>
        </w:tabs>
        <w:jc w:val="both"/>
        <w:rPr>
          <w:lang w:val="es-BO"/>
        </w:rPr>
      </w:pPr>
      <w:r>
        <w:rPr>
          <w:rFonts w:ascii="Tahoma" w:hAnsi="Tahoma"/>
          <w:color w:val="000000"/>
          <w:sz w:val="20"/>
          <w:szCs w:val="20"/>
          <w:shd w:fill="FFFFFF" w:val="clear"/>
          <w:lang w:eastAsia="en-US"/>
        </w:rPr>
        <w:t>Inasistencia o abandono a cursos, talleres o seminarios de capacitación a los cuales se le haya designado, tanto internos como externos.</w:t>
      </w:r>
    </w:p>
    <w:p>
      <w:pPr>
        <w:pStyle w:val="Standard"/>
        <w:widowControl w:val="false"/>
        <w:tabs>
          <w:tab w:val="clear" w:pos="709"/>
          <w:tab w:val="left" w:pos="9357" w:leader="none"/>
        </w:tabs>
        <w:ind w:left="426" w:hanging="426"/>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lang w:val="es-BO"/>
        </w:rPr>
      </w:pPr>
      <w:r>
        <w:rPr>
          <w:rFonts w:ascii="Tahoma" w:hAnsi="Tahoma"/>
          <w:b/>
          <w:color w:val="000000"/>
          <w:sz w:val="20"/>
          <w:szCs w:val="20"/>
          <w:shd w:fill="FFFFFF" w:val="clear"/>
          <w:lang w:eastAsia="en-US"/>
        </w:rPr>
        <w:t>b) FALTAS LEVES CON SANCIÓN ECONÓMICA POR ATRASOS, INASISTENCIAS Y AUSENCIAS EN EL PUESTO DE TRABAJO.</w:t>
      </w:r>
    </w:p>
    <w:p>
      <w:pPr>
        <w:pStyle w:val="Standard"/>
        <w:widowControl w:val="false"/>
        <w:tabs>
          <w:tab w:val="clear" w:pos="709"/>
          <w:tab w:val="left" w:pos="9357" w:leader="none"/>
        </w:tabs>
        <w:ind w:left="426" w:hanging="426"/>
        <w:jc w:val="both"/>
        <w:rPr>
          <w:rFonts w:ascii="Tahoma" w:hAnsi="Tahoma"/>
          <w:color w:val="000000"/>
          <w:sz w:val="20"/>
          <w:szCs w:val="20"/>
          <w:highlight w:val="white"/>
        </w:rPr>
      </w:pPr>
      <w:r>
        <w:rPr>
          <w:rFonts w:ascii="Tahoma" w:hAnsi="Tahoma"/>
          <w:color w:val="000000"/>
          <w:sz w:val="20"/>
          <w:szCs w:val="20"/>
          <w:highlight w:val="white"/>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 xml:space="preserve">La </w:t>
      </w:r>
      <w:r>
        <w:rPr>
          <w:rFonts w:ascii="Tahoma" w:hAnsi="Tahoma"/>
          <w:b/>
          <w:color w:val="000000"/>
          <w:sz w:val="20"/>
          <w:szCs w:val="20"/>
          <w:shd w:fill="FFFFFF" w:val="clear"/>
          <w:lang w:eastAsia="en-US"/>
        </w:rPr>
        <w:t>ENTIDAD</w:t>
      </w:r>
      <w:r>
        <w:rPr>
          <w:rFonts w:ascii="Tahoma" w:hAnsi="Tahoma"/>
          <w:color w:val="000000"/>
          <w:sz w:val="20"/>
          <w:szCs w:val="20"/>
          <w:shd w:fill="FFFFFF" w:val="clear"/>
          <w:lang w:eastAsia="en-US"/>
        </w:rPr>
        <w:t xml:space="preserve"> otorgará al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 xml:space="preserve">una tolerancia de treinta (30) minutos al mes por atrasos en los horarios de ingreso a la </w:t>
      </w:r>
      <w:r>
        <w:rPr>
          <w:rFonts w:ascii="Tahoma" w:hAnsi="Tahoma"/>
          <w:b/>
          <w:bCs/>
          <w:color w:val="000000"/>
          <w:sz w:val="20"/>
          <w:szCs w:val="20"/>
          <w:shd w:fill="FFFFFF" w:val="clear"/>
          <w:lang w:eastAsia="en-US"/>
        </w:rPr>
        <w:t>ENTIDAD</w:t>
      </w:r>
      <w:r>
        <w:rPr>
          <w:rFonts w:ascii="Tahoma" w:hAnsi="Tahoma"/>
          <w:color w:val="000000"/>
          <w:sz w:val="20"/>
          <w:szCs w:val="20"/>
          <w:shd w:fill="FFFFFF" w:val="clear"/>
          <w:lang w:eastAsia="en-US"/>
        </w:rPr>
        <w:t xml:space="preserve">; siendo esta adicional a la tolerancia prevista en la Cláusula Sexta (Horario de Trabajo). Cuando el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supere la tolerancia acumulada de treinta (30) minutos al mes, se aplicarán descuentos y/o sanciones conforme al siguiente cuadro:</w:t>
      </w:r>
    </w:p>
    <w:p>
      <w:pPr>
        <w:pStyle w:val="Standard"/>
        <w:widowControl w:val="false"/>
        <w:tabs>
          <w:tab w:val="clear" w:pos="709"/>
          <w:tab w:val="left" w:pos="9357" w:leader="none"/>
        </w:tabs>
        <w:ind w:left="426" w:hanging="426"/>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tbl>
      <w:tblPr>
        <w:tblW w:w="7793" w:type="dxa"/>
        <w:jc w:val="center"/>
        <w:tblInd w:w="0" w:type="dxa"/>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CAUSAL</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SANCIÓN</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31 a 45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46 a 60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61 a 90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91 a 120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Cuatro días de  remuneración</w:t>
            </w:r>
          </w:p>
        </w:tc>
      </w:tr>
    </w:tbl>
    <w:p>
      <w:pPr>
        <w:pStyle w:val="Standard"/>
        <w:widowControl w:val="false"/>
        <w:tabs>
          <w:tab w:val="clear" w:pos="709"/>
          <w:tab w:val="left" w:pos="9357" w:leader="none"/>
        </w:tabs>
        <w:ind w:left="426" w:hanging="426"/>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9357" w:leader="none"/>
        </w:tabs>
        <w:ind w:left="426" w:hanging="426"/>
        <w:jc w:val="both"/>
        <w:rPr>
          <w:rFonts w:ascii="Tahoma" w:hAnsi="Tahoma"/>
          <w:b/>
          <w:b/>
          <w:bCs/>
          <w:sz w:val="20"/>
          <w:szCs w:val="20"/>
          <w:highlight w:val="white"/>
        </w:rPr>
      </w:pPr>
      <w:r>
        <w:rPr>
          <w:rFonts w:ascii="Tahoma" w:hAnsi="Tahoma"/>
          <w:b/>
          <w:bCs/>
          <w:sz w:val="20"/>
          <w:szCs w:val="20"/>
          <w:shd w:fill="FFFFFF" w:val="clear"/>
        </w:rPr>
        <w:t>c) INASISTENCIA Y AUSENCIA EN EL PUESTO DE TRABAJO:</w:t>
      </w:r>
    </w:p>
    <w:p>
      <w:pPr>
        <w:pStyle w:val="Standard"/>
        <w:widowControl w:val="false"/>
        <w:tabs>
          <w:tab w:val="clear" w:pos="709"/>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Se considera inasistencia, cuando el </w:t>
      </w:r>
      <w:r>
        <w:rPr>
          <w:rFonts w:ascii="Tahoma" w:hAnsi="Tahoma"/>
          <w:b/>
          <w:bCs/>
          <w:sz w:val="20"/>
          <w:szCs w:val="20"/>
          <w:shd w:fill="FFFFFF" w:val="clear"/>
        </w:rPr>
        <w:t xml:space="preserve">CONSULTOR (A) </w:t>
      </w:r>
      <w:r>
        <w:rPr>
          <w:rFonts w:ascii="Tahoma" w:hAnsi="Tahoma"/>
          <w:sz w:val="20"/>
          <w:szCs w:val="20"/>
          <w:shd w:fill="FFFFFF" w:val="clear"/>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fill="FFFFFF" w:val="clear"/>
          <w:lang w:eastAsia="en-US"/>
        </w:rPr>
        <w:t>su jefe inmediato superior o superior jerárquico.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Se considera ausencia en el puesto de trabajo, cuando después de registrar su asistencia se ausente injustificadamente de su fuente de trabajo.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En ambos casos, estas faltas generarán sanciones económicas en la remuneración mensual, mismas que serán comunicadas mediante Memorándum emitido por su inmediato superior, de acuerdo al siguiente cuadro: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tbl>
      <w:tblPr>
        <w:tblW w:w="7592" w:type="dxa"/>
        <w:jc w:val="left"/>
        <w:tblInd w:w="946" w:type="dxa"/>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CAUSAL</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SANCIÓN</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la remuneración mensual</w:t>
            </w:r>
          </w:p>
        </w:tc>
      </w:tr>
      <w:tr>
        <w:trPr/>
        <w:tc>
          <w:tcPr>
            <w:tcW w:w="3969"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Medio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Un día de remuneración.</w:t>
            </w:r>
          </w:p>
        </w:tc>
      </w:tr>
      <w:tr>
        <w:trPr>
          <w:trHeight w:val="397" w:hRule="atLeast"/>
        </w:trPr>
        <w:tc>
          <w:tcPr>
            <w:tcW w:w="3969"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Un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de remuneración.</w:t>
            </w:r>
          </w:p>
        </w:tc>
      </w:tr>
    </w:tbl>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Las sanciones disciplinarias, establecidas por concepto de inasistencia y/o Ausencia en el puesto de trabajo, engloban el día no trabajado. La inasistencia y ausencias en el puesto de trabajo, se computarán por separado.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lang w:val="es-BO"/>
        </w:rPr>
      </w:pPr>
      <w:r>
        <w:rPr>
          <w:rFonts w:ascii="Tahoma" w:hAnsi="Tahoma"/>
          <w:b/>
          <w:color w:val="000000"/>
          <w:sz w:val="20"/>
          <w:szCs w:val="20"/>
          <w:shd w:fill="FFFFFF" w:val="clear"/>
        </w:rPr>
        <w:t>d) POR OMISIÓN EN EL REGISTRO DE ASISTENCIA:</w:t>
      </w:r>
    </w:p>
    <w:p>
      <w:pPr>
        <w:pStyle w:val="Standard"/>
        <w:shd w:val="clear" w:color="auto" w:fill="FFFFFF"/>
        <w:ind w:left="426" w:hanging="0"/>
        <w:jc w:val="both"/>
        <w:rPr>
          <w:rFonts w:ascii="Tahoma" w:hAnsi="Tahoma"/>
          <w:color w:val="000000"/>
          <w:sz w:val="20"/>
          <w:szCs w:val="20"/>
          <w:highlight w:val="white"/>
        </w:rPr>
      </w:pPr>
      <w:r>
        <w:rPr>
          <w:rFonts w:ascii="Tahoma" w:hAnsi="Tahoma"/>
          <w:color w:val="000000"/>
          <w:sz w:val="20"/>
          <w:szCs w:val="20"/>
          <w:highlight w:val="white"/>
        </w:rPr>
      </w:r>
    </w:p>
    <w:p>
      <w:pPr>
        <w:pStyle w:val="Standard"/>
        <w:shd w:val="clear" w:color="auto" w:fill="FFFFFF"/>
        <w:jc w:val="both"/>
        <w:rPr>
          <w:lang w:val="es-BO"/>
        </w:rPr>
      </w:pPr>
      <w:r>
        <w:rPr>
          <w:rFonts w:ascii="Tahoma" w:hAnsi="Tahoma"/>
          <w:color w:val="000000"/>
          <w:sz w:val="20"/>
          <w:szCs w:val="20"/>
          <w:shd w:fill="FFFFFF" w:val="clear"/>
        </w:rPr>
        <w:t xml:space="preserve">El registro de asistencia del </w:t>
      </w:r>
      <w:r>
        <w:rPr>
          <w:rFonts w:ascii="Tahoma" w:hAnsi="Tahoma"/>
          <w:b/>
          <w:bCs/>
          <w:color w:val="000000"/>
          <w:sz w:val="20"/>
          <w:szCs w:val="20"/>
          <w:shd w:fill="FFFFFF" w:val="clear"/>
        </w:rPr>
        <w:t>CONSULTOR(A),</w:t>
      </w:r>
      <w:r>
        <w:rPr>
          <w:rFonts w:ascii="Tahoma" w:hAnsi="Tahoma"/>
          <w:color w:val="000000"/>
          <w:sz w:val="20"/>
          <w:szCs w:val="20"/>
          <w:shd w:fill="FFFFFF" w:val="clear"/>
        </w:rPr>
        <w:t xml:space="preserve"> en los horarios de ingreso y salida de la Entidad es obligatorio y se lo realizará de forma personal. Cuando el </w:t>
      </w:r>
      <w:r>
        <w:rPr>
          <w:rFonts w:ascii="Tahoma" w:hAnsi="Tahoma"/>
          <w:b/>
          <w:color w:val="000000"/>
          <w:sz w:val="20"/>
          <w:szCs w:val="20"/>
          <w:shd w:fill="FFFFFF" w:val="clear"/>
        </w:rPr>
        <w:t>CONSULTOR(A)</w:t>
      </w:r>
      <w:r>
        <w:rPr>
          <w:rFonts w:ascii="Tahoma" w:hAnsi="Tahoma"/>
          <w:color w:val="000000"/>
          <w:sz w:val="20"/>
          <w:szCs w:val="20"/>
          <w:shd w:fill="FFFFFF" w:val="clear"/>
        </w:rPr>
        <w:t xml:space="preserve">, por alguna razón, no realice el registro de salida, se considerará como omisión de marcado. Solo una (1) </w:t>
      </w:r>
      <w:r>
        <w:rPr>
          <w:rFonts w:ascii="Tahoma" w:hAnsi="Tahoma"/>
          <w:color w:val="000000"/>
          <w:sz w:val="20"/>
          <w:szCs w:val="20"/>
          <w:shd w:fill="FFFF00" w:val="clear"/>
        </w:rPr>
        <w:t>vez al mes</w:t>
      </w:r>
      <w:r>
        <w:rPr>
          <w:rFonts w:ascii="Tahoma" w:hAnsi="Tahoma"/>
          <w:color w:val="000000"/>
          <w:sz w:val="20"/>
          <w:szCs w:val="20"/>
          <w:shd w:fill="FFFFFF" w:val="clear"/>
        </w:rPr>
        <w:t xml:space="preserve">, el </w:t>
      </w:r>
      <w:r>
        <w:rPr>
          <w:rFonts w:ascii="Tahoma" w:hAnsi="Tahoma"/>
          <w:b/>
          <w:color w:val="000000"/>
          <w:sz w:val="20"/>
          <w:szCs w:val="20"/>
          <w:shd w:fill="FFFFFF" w:val="clear"/>
        </w:rPr>
        <w:t>CONSULTOR (A)</w:t>
      </w:r>
      <w:r>
        <w:rPr>
          <w:rFonts w:ascii="Tahoma" w:hAnsi="Tahoma"/>
          <w:color w:val="000000"/>
          <w:sz w:val="20"/>
          <w:szCs w:val="20"/>
          <w:shd w:fill="FFFFFF" w:val="clear"/>
        </w:rPr>
        <w:t xml:space="preserve"> podrá regularizar dicha omisión mediante el Formulario de Solicitud de Regularización y Omisión (Formulario R-1475-01) por primera vez, </w:t>
      </w:r>
      <w:r>
        <w:rPr>
          <w:rFonts w:ascii="Tahoma" w:hAnsi="Tahoma"/>
          <w:color w:val="000000"/>
          <w:sz w:val="20"/>
          <w:szCs w:val="20"/>
          <w:shd w:fill="FFFF00" w:val="clear"/>
        </w:rPr>
        <w:t>debiendo presentar el mismo hasta el primer día hábil del mes siguiente</w:t>
      </w:r>
      <w:r>
        <w:rPr>
          <w:rFonts w:ascii="Tahoma" w:hAnsi="Tahoma"/>
          <w:color w:val="000000"/>
          <w:sz w:val="20"/>
          <w:szCs w:val="20"/>
          <w:shd w:fill="FFFFFF" w:val="clear"/>
        </w:rPr>
        <w:t xml:space="preserve">, recalcando que el citado formulario no podrá aplicarse para los horarios de ingreso a la Entidad, asimismo, </w:t>
      </w:r>
      <w:r>
        <w:rPr>
          <w:rFonts w:ascii="Tahoma" w:hAnsi="Tahoma"/>
          <w:color w:val="000000"/>
          <w:sz w:val="20"/>
          <w:szCs w:val="20"/>
          <w:shd w:fill="FFFF00" w:val="clear"/>
        </w:rPr>
        <w:t>si se presentara dentro del plazo establecido no corresponde la aplicación de la sanción económica, dicho control será de forma mensual no siendo acumulativo en el año</w:t>
      </w:r>
      <w:r>
        <w:rPr>
          <w:rFonts w:ascii="Tahoma" w:hAnsi="Tahoma"/>
          <w:color w:val="000000"/>
          <w:sz w:val="20"/>
          <w:szCs w:val="20"/>
          <w:shd w:fill="FFFFFF" w:val="clear"/>
        </w:rPr>
        <w:t>.</w:t>
      </w:r>
    </w:p>
    <w:p>
      <w:pPr>
        <w:pStyle w:val="Standard"/>
        <w:shd w:val="clear" w:color="auto" w:fill="FFFFFF"/>
        <w:jc w:val="both"/>
        <w:rPr>
          <w:rFonts w:ascii="Tahoma" w:hAnsi="Tahoma"/>
          <w:color w:val="000000"/>
          <w:sz w:val="20"/>
          <w:szCs w:val="20"/>
          <w:highlight w:val="white"/>
        </w:rPr>
      </w:pPr>
      <w:r>
        <w:rPr>
          <w:rFonts w:ascii="Tahoma" w:hAnsi="Tahoma"/>
          <w:color w:val="000000"/>
          <w:sz w:val="20"/>
          <w:szCs w:val="20"/>
          <w:highlight w:val="white"/>
        </w:rPr>
      </w:r>
    </w:p>
    <w:p>
      <w:pPr>
        <w:pStyle w:val="Standard"/>
        <w:shd w:val="clear" w:color="auto" w:fill="FFFFFF"/>
        <w:jc w:val="both"/>
        <w:rPr>
          <w:lang w:val="es-BO"/>
        </w:rPr>
      </w:pPr>
      <w:r>
        <w:rPr>
          <w:rFonts w:ascii="Tahoma" w:hAnsi="Tahoma"/>
          <w:color w:val="000000"/>
          <w:sz w:val="20"/>
          <w:szCs w:val="20"/>
          <w:shd w:fill="FFFFFF" w:val="clear"/>
        </w:rPr>
        <w:t xml:space="preserve">El </w:t>
      </w:r>
      <w:r>
        <w:rPr>
          <w:rFonts w:ascii="Tahoma" w:hAnsi="Tahoma"/>
          <w:b/>
          <w:bCs/>
          <w:color w:val="000000"/>
          <w:sz w:val="20"/>
          <w:szCs w:val="20"/>
          <w:shd w:fill="FFFFFF" w:val="clear"/>
        </w:rPr>
        <w:t>CONSULTOR (A)</w:t>
      </w:r>
      <w:r>
        <w:rPr>
          <w:rFonts w:ascii="Tahoma" w:hAnsi="Tahoma"/>
          <w:color w:val="000000"/>
          <w:sz w:val="20"/>
          <w:szCs w:val="20"/>
          <w:shd w:fill="FFFFFF" w:val="clear"/>
        </w:rPr>
        <w:t xml:space="preserve">, que no regularice sus omisiones en el registro de salida (Acreditando con el Formulario con sello de recepción del </w:t>
      </w:r>
      <w:r>
        <w:rPr>
          <w:rFonts w:ascii="Tahoma" w:hAnsi="Tahoma"/>
          <w:color w:val="000000"/>
          <w:sz w:val="20"/>
          <w:szCs w:val="20"/>
          <w:shd w:fill="FFFF00" w:val="clear"/>
        </w:rPr>
        <w:t>área de Recursos Humanos en el caso de la Oficina Nacional   o área Administrativa y de Recursos Humanos de la Gerencia Operativa</w:t>
      </w:r>
      <w:r>
        <w:rPr>
          <w:rFonts w:ascii="Tahoma" w:hAnsi="Tahoma"/>
          <w:color w:val="000000"/>
          <w:sz w:val="20"/>
          <w:szCs w:val="20"/>
          <w:shd w:fill="FFFFFF" w:val="clear"/>
        </w:rPr>
        <w:t xml:space="preserve"> y firmas y sellos de su inmediato superior, adjunto a su informe mensual, será pasible de sanciones económicas en la remuneración mensual, dentro de la vigencia del Contrato de acuerdo al siguiente cuadro:</w:t>
      </w:r>
    </w:p>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highlight w:val="white"/>
        </w:rPr>
      </w:pPr>
      <w:r>
        <w:rPr>
          <w:rFonts w:ascii="Tahoma" w:hAnsi="Tahoma"/>
          <w:color w:val="000000"/>
          <w:sz w:val="20"/>
          <w:szCs w:val="20"/>
          <w:highlight w:val="white"/>
        </w:rPr>
      </w:r>
    </w:p>
    <w:tbl>
      <w:tblPr>
        <w:tblW w:w="7583" w:type="dxa"/>
        <w:jc w:val="center"/>
        <w:tblInd w:w="0" w:type="dxa"/>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CAUSAL</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SANCIÓN</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 xml:space="preserve">En días de la remuneración mensual (si corresponde) </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 xml:space="preserve">No corresponde </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Segunda vez</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yellow"/>
                <w:shd w:fill="FFFFFF" w:val="clear"/>
              </w:rPr>
              <w:t>Un día de remuneración</w:t>
            </w:r>
          </w:p>
        </w:tc>
      </w:tr>
    </w:tbl>
    <w:p>
      <w:pPr>
        <w:pStyle w:val="Standard"/>
        <w:shd w:val="clear" w:color="auto" w:fill="FFFFFF"/>
        <w:jc w:val="both"/>
        <w:rPr>
          <w:rFonts w:ascii="Tahoma" w:hAnsi="Tahoma"/>
          <w:b/>
          <w:b/>
          <w:color w:val="000000"/>
          <w:sz w:val="20"/>
          <w:szCs w:val="20"/>
          <w:highlight w:val="white"/>
        </w:rPr>
      </w:pPr>
      <w:r>
        <w:rPr>
          <w:rFonts w:ascii="Tahoma" w:hAnsi="Tahoma"/>
          <w:b/>
          <w:color w:val="000000"/>
          <w:sz w:val="20"/>
          <w:szCs w:val="20"/>
          <w:highlight w:val="white"/>
        </w:rPr>
      </w:r>
    </w:p>
    <w:p>
      <w:pPr>
        <w:pStyle w:val="Standard"/>
        <w:shd w:val="clear" w:color="auto" w:fill="FFFFFF"/>
        <w:jc w:val="both"/>
        <w:rPr>
          <w:rFonts w:ascii="Tahoma" w:hAnsi="Tahoma"/>
          <w:b/>
          <w:b/>
          <w:bCs/>
          <w:sz w:val="20"/>
          <w:szCs w:val="20"/>
          <w:highlight w:val="white"/>
        </w:rPr>
      </w:pPr>
      <w:r>
        <w:rPr>
          <w:rFonts w:ascii="Tahoma" w:hAnsi="Tahoma"/>
          <w:b/>
          <w:bCs/>
          <w:sz w:val="20"/>
          <w:szCs w:val="20"/>
          <w:shd w:fill="FFFFFF" w:val="clear"/>
        </w:rPr>
        <w:t>e) FALTAS GRAVES CON SANCIÓN ECONÓMICA:</w:t>
      </w:r>
    </w:p>
    <w:p>
      <w:pPr>
        <w:pStyle w:val="Standard"/>
        <w:shd w:val="clear" w:color="auto" w:fill="FFFFFF"/>
        <w:jc w:val="both"/>
        <w:rPr>
          <w:rFonts w:ascii="Tahoma" w:hAnsi="Tahoma"/>
          <w:b/>
          <w:b/>
          <w:bCs/>
          <w:sz w:val="20"/>
          <w:szCs w:val="20"/>
          <w:highlight w:val="white"/>
        </w:rPr>
      </w:pPr>
      <w:r>
        <w:rPr>
          <w:rFonts w:ascii="Tahoma" w:hAnsi="Tahoma"/>
          <w:b/>
          <w:bCs/>
          <w:sz w:val="20"/>
          <w:szCs w:val="20"/>
          <w:highlight w:val="white"/>
        </w:rPr>
      </w:r>
    </w:p>
    <w:p>
      <w:pPr>
        <w:pStyle w:val="Standard"/>
        <w:shd w:val="clear" w:color="auto" w:fill="FFFFFF"/>
        <w:jc w:val="both"/>
        <w:rPr>
          <w:rFonts w:ascii="Tahoma" w:hAnsi="Tahoma"/>
          <w:sz w:val="20"/>
          <w:szCs w:val="20"/>
          <w:highlight w:val="white"/>
        </w:rPr>
      </w:pPr>
      <w:r>
        <w:rPr>
          <w:rFonts w:ascii="Tahoma" w:hAnsi="Tahoma"/>
          <w:sz w:val="20"/>
          <w:szCs w:val="20"/>
          <w:shd w:fill="FFFFFF" w:val="clear"/>
        </w:rPr>
        <w:t>Las Faltas Graves con sanción económica, son faltas relevantes cuyos efectos impactan negativamente en la gestión institucional y que son objeto de sanciones económicas.</w:t>
      </w:r>
    </w:p>
    <w:p>
      <w:pPr>
        <w:pStyle w:val="Standard"/>
        <w:shd w:val="clear" w:color="auto" w:fill="FFFFFF"/>
        <w:jc w:val="both"/>
        <w:rPr>
          <w:rFonts w:ascii="Tahoma" w:hAnsi="Tahoma"/>
          <w:sz w:val="20"/>
          <w:szCs w:val="20"/>
          <w:highlight w:val="white"/>
        </w:rPr>
      </w:pPr>
      <w:r>
        <w:rPr>
          <w:rFonts w:ascii="Tahoma" w:hAnsi="Tahoma"/>
          <w:sz w:val="20"/>
          <w:szCs w:val="20"/>
          <w:highlight w:val="white"/>
        </w:rPr>
      </w:r>
    </w:p>
    <w:p>
      <w:pPr>
        <w:pStyle w:val="Standard"/>
        <w:shd w:val="clear" w:color="auto" w:fill="FFFFFF"/>
        <w:jc w:val="both"/>
        <w:rPr>
          <w:lang w:val="es-BO"/>
        </w:rPr>
      </w:pPr>
      <w:r>
        <w:rPr>
          <w:rFonts w:ascii="Tahoma" w:hAnsi="Tahoma"/>
          <w:sz w:val="20"/>
          <w:szCs w:val="20"/>
          <w:shd w:fill="FFFFFF" w:val="clear"/>
        </w:rPr>
        <w:t xml:space="preserve">La comunicación por incurrir en una Falta Grave con sanción económica, se la realizará mediante Memorándum al </w:t>
      </w:r>
      <w:r>
        <w:rPr>
          <w:rFonts w:ascii="Tahoma" w:hAnsi="Tahoma"/>
          <w:b/>
          <w:bCs/>
          <w:sz w:val="20"/>
          <w:szCs w:val="20"/>
          <w:shd w:fill="FFFFFF" w:val="clear"/>
        </w:rPr>
        <w:t xml:space="preserve">CONSULTOR (A) </w:t>
      </w:r>
      <w:r>
        <w:rPr>
          <w:rFonts w:ascii="Tahoma" w:hAnsi="Tahoma"/>
          <w:color w:val="000000"/>
          <w:sz w:val="20"/>
          <w:szCs w:val="20"/>
          <w:shd w:fill="FFFFFF" w:val="clear"/>
          <w:lang w:eastAsia="en-US"/>
        </w:rPr>
        <w:t>por su inmediato superior, cuando así corresponda, haciéndose constar en el mismo instrumento la falta incurrida, así como la sanción económica aplicable a través del descuento de la remuneración mensual.</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Son Faltas Graves con sanción económica de dos (2) días de la remuneración mensual, las siguientes:</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numPr>
          <w:ilvl w:val="0"/>
          <w:numId w:val="47"/>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Reincidir por segunda vez en la comisión de una determinada conducta consignada en “Faltas Leves con Amonestación Escrita”.</w:t>
      </w:r>
    </w:p>
    <w:p>
      <w:pPr>
        <w:pStyle w:val="Standard"/>
        <w:numPr>
          <w:ilvl w:val="0"/>
          <w:numId w:val="47"/>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Presentarse a su fuente laboral, con incapacidad de trabajar por efectos del consumo de bebidas alcohólicas, consumo de sustancias controladas u otras de similar efecto.</w:t>
      </w:r>
    </w:p>
    <w:p>
      <w:pPr>
        <w:pStyle w:val="Standard"/>
        <w:numPr>
          <w:ilvl w:val="0"/>
          <w:numId w:val="47"/>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Standard"/>
        <w:numPr>
          <w:ilvl w:val="0"/>
          <w:numId w:val="47"/>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Inasistencia a operativos programados.</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lang w:val="es-BO"/>
        </w:rPr>
      </w:pPr>
      <w:r>
        <w:rPr>
          <w:rFonts w:ascii="Tahoma" w:hAnsi="Tahoma"/>
          <w:b/>
          <w:bCs/>
          <w:color w:val="000000"/>
          <w:sz w:val="20"/>
          <w:szCs w:val="20"/>
          <w:shd w:fill="FFFFFF" w:val="clear"/>
          <w:lang w:eastAsia="en-US"/>
        </w:rPr>
        <w:t>f) FALTAS GRAVES CON SANCIÓN ECONÓMICA POR CAUSAS DE ASISTENCIA O REGISTRO:</w:t>
      </w:r>
    </w:p>
    <w:p>
      <w:pPr>
        <w:pStyle w:val="Standard"/>
        <w:shd w:val="clear" w:color="auto" w:fill="FFFFFF"/>
        <w:jc w:val="both"/>
        <w:rPr>
          <w:rFonts w:ascii="Tahoma" w:hAnsi="Tahoma"/>
          <w:b/>
          <w:b/>
          <w:bCs/>
          <w:color w:val="000000"/>
          <w:sz w:val="20"/>
          <w:szCs w:val="20"/>
          <w:highlight w:val="white"/>
          <w:lang w:eastAsia="en-US"/>
        </w:rPr>
      </w:pPr>
      <w:r>
        <w:rPr>
          <w:rFonts w:ascii="Tahoma" w:hAnsi="Tahoma"/>
          <w:b/>
          <w:bCs/>
          <w:color w:val="000000"/>
          <w:sz w:val="20"/>
          <w:szCs w:val="20"/>
          <w:highlight w:val="white"/>
          <w:lang w:eastAsia="en-US"/>
        </w:rPr>
      </w:r>
    </w:p>
    <w:p>
      <w:pPr>
        <w:pStyle w:val="Standard"/>
        <w:shd w:val="clear" w:color="auto" w:fill="FFFFFF"/>
        <w:jc w:val="both"/>
        <w:rPr>
          <w:lang w:val="es-BO"/>
        </w:rPr>
      </w:pPr>
      <w:r>
        <w:rPr>
          <w:rFonts w:ascii="Tahoma" w:hAnsi="Tahoma"/>
          <w:color w:val="000000"/>
          <w:sz w:val="20"/>
          <w:szCs w:val="20"/>
          <w:shd w:fill="FFFFFF" w:val="clear"/>
          <w:lang w:eastAsia="en-US"/>
        </w:rPr>
        <w:t>Son Faltas Graves con sanción económica por causas de asistencia o registro, dentro de la vigencia del Contrato de acuerdo al siguiente cuadro:</w:t>
      </w:r>
    </w:p>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r>
    </w:p>
    <w:tbl>
      <w:tblPr>
        <w:tblW w:w="8273" w:type="dxa"/>
        <w:jc w:val="left"/>
        <w:tblInd w:w="519" w:type="dxa"/>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SANCIÓN</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remuneración mensual</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121 minutos de atraso o más en el mes, por segunda vez en la Gestión.</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Seis días de remuneración.</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Cuatro días de remuneración.</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por cada día de inasistencia, debiendo sancionarse por separado.</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Omisión en el Registro de Asistencia por tercera vez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de remuneración.</w:t>
            </w:r>
          </w:p>
        </w:tc>
      </w:tr>
    </w:tbl>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204" w:leader="none"/>
          <w:tab w:val="left" w:pos="8931" w:leader="none"/>
        </w:tabs>
        <w:jc w:val="both"/>
        <w:rPr>
          <w:rFonts w:ascii="Tahoma" w:hAnsi="Tahoma"/>
          <w:b/>
          <w:b/>
          <w:bCs/>
          <w:sz w:val="20"/>
          <w:szCs w:val="20"/>
          <w:highlight w:val="white"/>
        </w:rPr>
      </w:pPr>
      <w:r>
        <w:rPr>
          <w:rFonts w:ascii="Tahoma" w:hAnsi="Tahoma"/>
          <w:b/>
          <w:bCs/>
          <w:sz w:val="20"/>
          <w:szCs w:val="20"/>
          <w:shd w:fill="FFFFFF" w:val="clear"/>
        </w:rPr>
        <w:t>g) FALTAS GRAVISIMAS CON SANCIÓN ECONÓMICA.</w:t>
      </w:r>
    </w:p>
    <w:p>
      <w:pPr>
        <w:pStyle w:val="Standard"/>
        <w:widowControl w:val="false"/>
        <w:tabs>
          <w:tab w:val="clear" w:pos="709"/>
          <w:tab w:val="left" w:pos="204" w:leader="none"/>
          <w:tab w:val="left" w:pos="8931" w:leader="none"/>
        </w:tabs>
        <w:jc w:val="both"/>
        <w:rPr>
          <w:rFonts w:ascii="Tahoma" w:hAnsi="Tahoma"/>
          <w:b/>
          <w:b/>
          <w:bCs/>
          <w:sz w:val="20"/>
          <w:szCs w:val="20"/>
          <w:highlight w:val="white"/>
        </w:rPr>
      </w:pPr>
      <w:r>
        <w:rPr>
          <w:rFonts w:ascii="Tahoma" w:hAnsi="Tahoma"/>
          <w:b/>
          <w:bCs/>
          <w:sz w:val="20"/>
          <w:szCs w:val="20"/>
          <w:highlight w:val="white"/>
        </w:rPr>
      </w:r>
    </w:p>
    <w:p>
      <w:pPr>
        <w:pStyle w:val="Standard"/>
        <w:widowControl w:val="false"/>
        <w:shd w:val="clear" w:color="auto" w:fill="FFFFFF"/>
        <w:tabs>
          <w:tab w:val="clear" w:pos="709"/>
          <w:tab w:val="left" w:pos="204" w:leader="none"/>
          <w:tab w:val="left" w:pos="8931" w:leader="none"/>
        </w:tabs>
        <w:jc w:val="both"/>
        <w:rPr>
          <w:lang w:val="es-BO"/>
        </w:rPr>
      </w:pPr>
      <w:r>
        <w:rPr>
          <w:rFonts w:ascii="Tahoma" w:hAnsi="Tahoma"/>
          <w:color w:val="000000"/>
          <w:sz w:val="20"/>
          <w:szCs w:val="20"/>
          <w:shd w:fill="FFFFFF" w:val="clear"/>
          <w:lang w:eastAsia="en-US"/>
        </w:rPr>
        <w:t>Son Faltas Gravísimas con sanción económica de seis (6) días de la remuneración mensual, las siguientes:</w:t>
      </w:r>
    </w:p>
    <w:p>
      <w:pPr>
        <w:pStyle w:val="Standard"/>
        <w:numPr>
          <w:ilvl w:val="0"/>
          <w:numId w:val="48"/>
        </w:numPr>
        <w:shd w:val="clear" w:color="auto" w:fill="FFFFFF"/>
        <w:jc w:val="both"/>
        <w:rPr>
          <w:rFonts w:ascii="Tahoma" w:hAnsi="Tahoma"/>
          <w:sz w:val="20"/>
          <w:szCs w:val="20"/>
          <w:highlight w:val="white"/>
        </w:rPr>
      </w:pPr>
      <w:r>
        <w:rPr>
          <w:rFonts w:ascii="Tahoma" w:hAnsi="Tahoma"/>
          <w:sz w:val="20"/>
          <w:szCs w:val="20"/>
          <w:shd w:fill="FFFFFF" w:val="clear"/>
        </w:rPr>
        <w:t>Reincidir por tercera vez en la comisión de una determinada conducta consignada en “Faltas Graves con Sanción Económica.</w:t>
      </w:r>
    </w:p>
    <w:p>
      <w:pPr>
        <w:pStyle w:val="Standard"/>
        <w:numPr>
          <w:ilvl w:val="0"/>
          <w:numId w:val="48"/>
        </w:numPr>
        <w:shd w:val="clear" w:color="auto" w:fill="FFFFFF"/>
        <w:jc w:val="both"/>
        <w:rPr>
          <w:lang w:val="es-BO"/>
        </w:rPr>
      </w:pPr>
      <w:r>
        <w:rPr>
          <w:rFonts w:ascii="Tahoma" w:hAnsi="Tahoma"/>
          <w:sz w:val="20"/>
          <w:szCs w:val="20"/>
          <w:shd w:fill="FFFFFF" w:val="clear"/>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fill="FFFFFF" w:val="clear"/>
        </w:rPr>
        <w:t>CONSULTORES.</w:t>
      </w:r>
    </w:p>
    <w:p>
      <w:pPr>
        <w:pStyle w:val="Standard"/>
        <w:numPr>
          <w:ilvl w:val="0"/>
          <w:numId w:val="48"/>
        </w:numPr>
        <w:shd w:val="clear" w:color="auto" w:fill="FFFFFF"/>
        <w:jc w:val="both"/>
        <w:rPr>
          <w:rFonts w:ascii="Tahoma" w:hAnsi="Tahoma"/>
          <w:sz w:val="20"/>
          <w:szCs w:val="20"/>
          <w:highlight w:val="white"/>
        </w:rPr>
      </w:pPr>
      <w:r>
        <w:rPr>
          <w:rFonts w:ascii="Tahoma" w:hAnsi="Tahoma"/>
          <w:sz w:val="20"/>
          <w:szCs w:val="20"/>
          <w:shd w:fill="FFFFFF" w:val="clear"/>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Standard"/>
        <w:shd w:val="clear" w:color="auto" w:fill="FFFFFF"/>
        <w:ind w:left="426" w:hanging="426"/>
        <w:jc w:val="both"/>
        <w:rPr>
          <w:rFonts w:ascii="Tahoma" w:hAnsi="Tahoma"/>
          <w:b/>
          <w:b/>
          <w:sz w:val="20"/>
          <w:szCs w:val="20"/>
          <w:highlight w:val="white"/>
        </w:rPr>
      </w:pPr>
      <w:r>
        <w:rPr>
          <w:rFonts w:ascii="Tahoma" w:hAnsi="Tahoma"/>
          <w:b/>
          <w:sz w:val="20"/>
          <w:szCs w:val="20"/>
          <w:highlight w:val="white"/>
        </w:rPr>
      </w:r>
    </w:p>
    <w:p>
      <w:pPr>
        <w:pStyle w:val="Standard"/>
        <w:shd w:val="clear" w:color="auto" w:fill="FFFFFF"/>
        <w:jc w:val="both"/>
        <w:rPr>
          <w:lang w:val="es-BO"/>
        </w:rPr>
      </w:pPr>
      <w:r>
        <w:rPr>
          <w:rFonts w:ascii="Tahoma" w:hAnsi="Tahoma"/>
          <w:b/>
          <w:sz w:val="20"/>
          <w:szCs w:val="20"/>
          <w:shd w:fill="FFFFFF" w:val="clear"/>
        </w:rPr>
        <w:t>h) MULTA POR FALTA DE PRESENTACIÓN DE INFORMES MENSUALES:</w:t>
      </w:r>
    </w:p>
    <w:p>
      <w:pPr>
        <w:pStyle w:val="Standard"/>
        <w:shd w:val="clear" w:color="auto" w:fill="FFFFFF"/>
        <w:jc w:val="both"/>
        <w:rPr>
          <w:rFonts w:ascii="Tahoma" w:hAnsi="Tahoma"/>
          <w:sz w:val="20"/>
          <w:szCs w:val="20"/>
          <w:highlight w:val="darkGreen"/>
        </w:rPr>
      </w:pPr>
      <w:r>
        <w:rPr>
          <w:rFonts w:ascii="Tahoma" w:hAnsi="Tahoma"/>
          <w:sz w:val="20"/>
          <w:szCs w:val="20"/>
          <w:highlight w:val="darkGreen"/>
        </w:rPr>
      </w:r>
    </w:p>
    <w:p>
      <w:pPr>
        <w:pStyle w:val="Standard"/>
        <w:shd w:val="clear" w:color="auto" w:fill="FFFFFF"/>
        <w:jc w:val="both"/>
        <w:rPr>
          <w:lang w:val="es-BO"/>
        </w:rPr>
      </w:pPr>
      <w:r>
        <w:rPr>
          <w:rFonts w:ascii="Tahoma" w:hAnsi="Tahoma"/>
          <w:color w:val="000000"/>
          <w:sz w:val="20"/>
          <w:szCs w:val="20"/>
          <w:shd w:fill="FFFFFF" w:val="clear"/>
          <w:lang w:eastAsia="en-US"/>
        </w:rPr>
        <w:t xml:space="preserve">La ENTIDAD determina las </w:t>
      </w:r>
      <w:r>
        <w:rPr>
          <w:rFonts w:ascii="Tahoma" w:hAnsi="Tahoma"/>
          <w:b/>
          <w:color w:val="000000"/>
          <w:sz w:val="20"/>
          <w:szCs w:val="20"/>
          <w:shd w:fill="FFFFFF" w:val="clear"/>
          <w:lang w:eastAsia="en-US"/>
        </w:rPr>
        <w:t>multas</w:t>
      </w:r>
      <w:r>
        <w:rPr>
          <w:rFonts w:ascii="Tahoma" w:hAnsi="Tahoma"/>
          <w:color w:val="000000"/>
          <w:sz w:val="20"/>
          <w:szCs w:val="20"/>
          <w:shd w:fill="FFFFFF" w:val="clear"/>
          <w:lang w:eastAsia="en-US"/>
        </w:rPr>
        <w:t xml:space="preserve"> que conllevarán al correspondiente cálculo y cobro de las mismas, de la siguiente forma:</w:t>
      </w:r>
    </w:p>
    <w:p>
      <w:pPr>
        <w:pStyle w:val="Standard"/>
        <w:shd w:val="clear" w:color="auto" w:fill="FFFFFF"/>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impondrá al </w:t>
      </w:r>
      <w:r>
        <w:rPr>
          <w:rFonts w:ascii="Tahoma" w:hAnsi="Tahoma"/>
          <w:b/>
          <w:sz w:val="20"/>
          <w:szCs w:val="20"/>
          <w:shd w:fill="FFFFFF" w:val="clear"/>
        </w:rPr>
        <w:t xml:space="preserve">CONSULTOR (A) </w:t>
      </w:r>
      <w:r>
        <w:rPr>
          <w:rFonts w:ascii="Tahoma" w:hAnsi="Tahoma"/>
          <w:sz w:val="20"/>
          <w:szCs w:val="20"/>
          <w:shd w:fill="FFFFFF" w:val="clear"/>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Standard"/>
        <w:widowControl w:val="false"/>
        <w:tabs>
          <w:tab w:val="clear" w:pos="709"/>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La suma de las multas no podrá exceder en ningún caso el veinte por ciento (20%) de la remuneración mensual de la </w:t>
      </w:r>
      <w:r>
        <w:rPr>
          <w:rFonts w:ascii="Tahoma" w:hAnsi="Tahoma"/>
          <w:b/>
          <w:sz w:val="20"/>
          <w:szCs w:val="20"/>
          <w:shd w:fill="FFFFFF" w:val="clear"/>
        </w:rPr>
        <w:t>CONSULTORÍA</w:t>
      </w:r>
      <w:r>
        <w:rPr>
          <w:rFonts w:ascii="Tahoma" w:hAnsi="Tahoma"/>
          <w:sz w:val="20"/>
          <w:szCs w:val="20"/>
          <w:shd w:fill="FFFFFF" w:val="clear"/>
        </w:rPr>
        <w:t xml:space="preserve">; en caso de superar el mismo, se deberá iniciar el Proceso de Resolución del Contrato, conforme a lo estipulado en el presente Contrato. Las multas serán destinadas por la </w:t>
      </w:r>
      <w:r>
        <w:rPr>
          <w:rFonts w:ascii="Tahoma" w:hAnsi="Tahoma"/>
          <w:b/>
          <w:sz w:val="20"/>
          <w:szCs w:val="20"/>
          <w:shd w:fill="FFFFFF" w:val="clear"/>
        </w:rPr>
        <w:t>ENTIDAD</w:t>
      </w:r>
      <w:r>
        <w:rPr>
          <w:rFonts w:ascii="Tahoma" w:hAnsi="Tahoma"/>
          <w:sz w:val="20"/>
          <w:szCs w:val="20"/>
          <w:shd w:fill="FFFFFF" w:val="clear"/>
        </w:rPr>
        <w:t xml:space="preserve"> de acuerdo a normativa vigente.</w:t>
      </w:r>
    </w:p>
    <w:p>
      <w:pPr>
        <w:pStyle w:val="Standard"/>
        <w:widowControl w:val="false"/>
        <w:tabs>
          <w:tab w:val="clear" w:pos="709"/>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0" w:leader="none"/>
        </w:tabs>
        <w:jc w:val="both"/>
        <w:rPr>
          <w:lang w:val="es-BO"/>
        </w:rPr>
      </w:pPr>
      <w:r>
        <w:rPr>
          <w:rFonts w:ascii="Tahoma" w:hAnsi="Tahoma"/>
          <w:b/>
          <w:sz w:val="20"/>
          <w:szCs w:val="20"/>
          <w:shd w:fill="FFFFFF" w:val="clear"/>
        </w:rPr>
        <w:t>CLÁUSULA DÉCIMA NOVENA.- (PROPIEDAD INTELECTUAL Y CONFIDENCIALIDAD).</w:t>
      </w:r>
      <w:r>
        <w:rPr>
          <w:rFonts w:ascii="Tahoma" w:hAnsi="Tahoma"/>
          <w:sz w:val="20"/>
          <w:szCs w:val="20"/>
          <w:shd w:fill="FFFFFF" w:val="clear"/>
        </w:rPr>
        <w:t xml:space="preserve"> Todos los documentos elaborados o emitidos, como ser notas, informes escritos, resoluciones, gráficos, medios magnéticos u otros materiales producidos por el </w:t>
      </w:r>
      <w:r>
        <w:rPr>
          <w:rFonts w:ascii="Tahoma" w:hAnsi="Tahoma"/>
          <w:b/>
          <w:bCs/>
          <w:sz w:val="20"/>
          <w:szCs w:val="20"/>
          <w:shd w:fill="FFFFFF" w:val="clear"/>
        </w:rPr>
        <w:t xml:space="preserve">CONSULTOR (A) </w:t>
      </w:r>
      <w:r>
        <w:rPr>
          <w:rFonts w:ascii="Tahoma" w:hAnsi="Tahoma"/>
          <w:sz w:val="20"/>
          <w:szCs w:val="20"/>
          <w:shd w:fill="FFFFFF" w:val="clear"/>
        </w:rPr>
        <w:t xml:space="preserve">bajo los términos del Contrato y otras en virtud de la presente Consultoría, pasará a propiedad de la </w:t>
      </w:r>
      <w:r>
        <w:rPr>
          <w:rFonts w:ascii="Tahoma" w:hAnsi="Tahoma"/>
          <w:b/>
          <w:bCs/>
          <w:sz w:val="20"/>
          <w:szCs w:val="20"/>
          <w:shd w:fill="FFFFFF" w:val="clear"/>
        </w:rPr>
        <w:t>ENTIDAD</w:t>
      </w:r>
      <w:r>
        <w:rPr>
          <w:rFonts w:ascii="Tahoma" w:hAnsi="Tahoma"/>
          <w:sz w:val="20"/>
          <w:szCs w:val="20"/>
          <w:shd w:fill="FFFFFF" w:val="clear"/>
        </w:rPr>
        <w:t>, la cual tendrá los derechos exclusivos para publicar o difundir los documentos que se originen en esta Consultoría.</w:t>
      </w:r>
    </w:p>
    <w:p>
      <w:pPr>
        <w:pStyle w:val="Standard"/>
        <w:widowControl w:val="false"/>
        <w:tabs>
          <w:tab w:val="clear" w:pos="709"/>
          <w:tab w:val="left" w:pos="0"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0" w:leader="none"/>
        </w:tabs>
        <w:jc w:val="both"/>
        <w:rPr>
          <w:lang w:val="es-BO"/>
        </w:rPr>
      </w:pPr>
      <w:r>
        <w:rPr>
          <w:rFonts w:ascii="Tahoma" w:hAnsi="Tahoma"/>
          <w:sz w:val="20"/>
          <w:szCs w:val="20"/>
          <w:shd w:fill="FFFFFF" w:val="clear"/>
        </w:rPr>
        <w:t xml:space="preserve">Conforme a la normativa vigente, el </w:t>
      </w:r>
      <w:r>
        <w:rPr>
          <w:rFonts w:ascii="Tahoma" w:hAnsi="Tahoma"/>
          <w:b/>
          <w:bCs/>
          <w:sz w:val="20"/>
          <w:szCs w:val="20"/>
          <w:shd w:fill="FFFFFF" w:val="clear"/>
        </w:rPr>
        <w:t xml:space="preserve">CONSULTOR (A) </w:t>
      </w:r>
      <w:r>
        <w:rPr>
          <w:rFonts w:ascii="Tahoma" w:hAnsi="Tahoma"/>
          <w:sz w:val="20"/>
          <w:szCs w:val="20"/>
          <w:shd w:fill="FFFFFF" w:val="clear"/>
        </w:rPr>
        <w:t>deberá preservar absoluta confidencialidad de la información y documentación a su cargo, el incumplimiento generará aplicación de responsabilidades de acuerdo a lo establecido en la Ley Nº 1178.</w:t>
      </w:r>
    </w:p>
    <w:p>
      <w:pPr>
        <w:pStyle w:val="Standard"/>
        <w:widowControl w:val="false"/>
        <w:tabs>
          <w:tab w:val="clear" w:pos="709"/>
          <w:tab w:val="left" w:pos="0" w:leader="none"/>
        </w:tabs>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0" w:leader="none"/>
        </w:tabs>
        <w:jc w:val="both"/>
        <w:rPr>
          <w:lang w:val="es-BO"/>
        </w:rPr>
      </w:pPr>
      <w:r>
        <w:rPr>
          <w:rFonts w:ascii="Tahoma" w:hAnsi="Tahoma"/>
          <w:sz w:val="20"/>
          <w:szCs w:val="20"/>
          <w:shd w:fill="FFFFFF" w:val="clear"/>
        </w:rPr>
        <w:t xml:space="preserve">Asimismo, la información y documentación a la que el </w:t>
      </w:r>
      <w:r>
        <w:rPr>
          <w:rFonts w:ascii="Tahoma" w:hAnsi="Tahoma"/>
          <w:b/>
          <w:sz w:val="20"/>
          <w:szCs w:val="20"/>
          <w:shd w:fill="FFFFFF" w:val="clear"/>
        </w:rPr>
        <w:t>CONSULTOR (A)</w:t>
      </w:r>
      <w:r>
        <w:rPr>
          <w:rFonts w:ascii="Tahoma" w:hAnsi="Tahoma"/>
          <w:sz w:val="20"/>
          <w:szCs w:val="20"/>
          <w:shd w:fill="FFFFFF" w:val="clear"/>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fill="FFFFFF" w:val="clear"/>
        </w:rPr>
        <w:t>ENTIDAD</w:t>
      </w:r>
      <w:r>
        <w:rPr>
          <w:rFonts w:ascii="Tahoma" w:hAnsi="Tahoma"/>
          <w:sz w:val="20"/>
          <w:szCs w:val="20"/>
          <w:shd w:fill="FFFFFF" w:val="clear"/>
        </w:rPr>
        <w:t xml:space="preserve">, a menos que cuente con un pronunciamiento escrito por parte de la </w:t>
      </w:r>
      <w:r>
        <w:rPr>
          <w:rFonts w:ascii="Tahoma" w:hAnsi="Tahoma"/>
          <w:b/>
          <w:sz w:val="20"/>
          <w:szCs w:val="20"/>
          <w:shd w:fill="FFFFFF" w:val="clear"/>
        </w:rPr>
        <w:t>ENTIDAD</w:t>
      </w:r>
      <w:r>
        <w:rPr>
          <w:rFonts w:ascii="Tahoma" w:hAnsi="Tahoma"/>
          <w:sz w:val="20"/>
          <w:szCs w:val="20"/>
          <w:shd w:fill="FFFFFF" w:val="clear"/>
        </w:rPr>
        <w:t xml:space="preserve"> en sentido contrario, el incumplimiento generará aplicación de responsabilidades, de acuerdo a lo establecido en la Ley Nº 1178 (Ley de Administración y Control Gubernamental).</w:t>
      </w:r>
    </w:p>
    <w:p>
      <w:pPr>
        <w:pStyle w:val="Standard"/>
        <w:widowControl w:val="false"/>
        <w:tabs>
          <w:tab w:val="clear" w:pos="709"/>
          <w:tab w:val="left" w:pos="0" w:leader="none"/>
        </w:tabs>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Como política de Seguridad de la Información del SIN y como medida de control, el </w:t>
      </w:r>
      <w:r>
        <w:rPr>
          <w:rFonts w:ascii="Tahoma" w:hAnsi="Tahoma"/>
          <w:b/>
          <w:sz w:val="20"/>
          <w:szCs w:val="20"/>
          <w:shd w:fill="FFFFFF" w:val="clear"/>
        </w:rPr>
        <w:t>CONSULTOR (A)</w:t>
      </w:r>
      <w:r>
        <w:rPr>
          <w:rFonts w:ascii="Tahoma" w:hAnsi="Tahoma"/>
          <w:sz w:val="20"/>
          <w:szCs w:val="20"/>
          <w:shd w:fill="FFFFFF" w:val="clear"/>
        </w:rPr>
        <w:t>, deberá suscribir el formulario del Acta de Confidencialidad al momento de la formalización del presente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bCs/>
          <w:sz w:val="20"/>
          <w:szCs w:val="20"/>
          <w:shd w:fill="FFFFFF" w:val="clear"/>
        </w:rPr>
        <w:t xml:space="preserve">CLÁUSULA VIGÉSIMA. - (DE LA INCOMPATIBILIDAD).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bCs/>
          <w:sz w:val="20"/>
          <w:szCs w:val="20"/>
          <w:shd w:fill="FFFFFF" w:val="clear"/>
        </w:rPr>
        <w:t>C</w:t>
      </w:r>
      <w:r>
        <w:rPr>
          <w:rFonts w:ascii="Tahoma" w:hAnsi="Tahoma"/>
          <w:b/>
          <w:sz w:val="20"/>
          <w:szCs w:val="20"/>
          <w:shd w:fill="FFFFFF" w:val="clear"/>
        </w:rPr>
        <w:t>ONSULTOR</w:t>
      </w:r>
      <w:r>
        <w:rPr>
          <w:rFonts w:ascii="Tahoma" w:hAnsi="Tahoma"/>
          <w:bCs/>
          <w:sz w:val="20"/>
          <w:szCs w:val="20"/>
          <w:shd w:fill="FFFFFF" w:val="clear"/>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fill="FFFFFF" w:val="clear"/>
        </w:rPr>
        <w:t>CONSULTORÍA</w:t>
      </w:r>
      <w:r>
        <w:rPr>
          <w:rFonts w:ascii="Tahoma" w:hAnsi="Tahoma"/>
          <w:bCs/>
          <w:sz w:val="20"/>
          <w:szCs w:val="20"/>
          <w:shd w:fill="FFFFFF" w:val="clear"/>
        </w:rPr>
        <w:t>.</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Por el  “</w:t>
      </w:r>
      <w:r>
        <w:rPr>
          <w:rFonts w:ascii="Tahoma" w:hAnsi="Tahoma"/>
          <w:b/>
          <w:sz w:val="20"/>
          <w:szCs w:val="20"/>
          <w:shd w:fill="FFFFFF" w:val="clear"/>
        </w:rPr>
        <w:t>Principio de Buena Fe</w:t>
      </w:r>
      <w:r>
        <w:rPr>
          <w:rFonts w:ascii="Tahoma" w:hAnsi="Tahoma"/>
          <w:sz w:val="20"/>
          <w:szCs w:val="20"/>
          <w:shd w:fill="FFFFFF" w:val="clear"/>
        </w:rPr>
        <w:t>” dispuesto en el Decreto Supremo Nº 0181 de 29 de junio de 2009 que a la letra dice: “</w:t>
      </w:r>
      <w:r>
        <w:rPr>
          <w:rFonts w:ascii="Tahoma" w:hAnsi="Tahoma"/>
          <w:i/>
          <w:sz w:val="20"/>
          <w:szCs w:val="20"/>
          <w:shd w:fill="FFFFFF" w:val="clear"/>
        </w:rPr>
        <w:t>Se presume el correcto y ético actuar de los Servidores Públicos y proponentes</w:t>
      </w:r>
      <w:r>
        <w:rPr>
          <w:rFonts w:ascii="Tahoma" w:hAnsi="Tahoma"/>
          <w:sz w:val="20"/>
          <w:szCs w:val="20"/>
          <w:shd w:fill="FFFFFF" w:val="clear"/>
        </w:rPr>
        <w:t xml:space="preserve">”, en ejercicio ético de sus funciones, intereses institucionales y política interna de la </w:t>
      </w:r>
      <w:r>
        <w:rPr>
          <w:rFonts w:ascii="Tahoma" w:hAnsi="Tahoma"/>
          <w:b/>
          <w:sz w:val="20"/>
          <w:szCs w:val="20"/>
          <w:shd w:fill="FFFFFF" w:val="clear"/>
        </w:rPr>
        <w:t>ENTIDAD</w:t>
      </w:r>
      <w:r>
        <w:rPr>
          <w:rFonts w:ascii="Tahoma" w:hAnsi="Tahoma"/>
          <w:sz w:val="20"/>
          <w:szCs w:val="20"/>
          <w:shd w:fill="FFFFFF" w:val="clear"/>
        </w:rPr>
        <w:t xml:space="preserve">, el  </w:t>
      </w:r>
      <w:r>
        <w:rPr>
          <w:rFonts w:ascii="Tahoma" w:hAnsi="Tahoma"/>
          <w:b/>
          <w:sz w:val="20"/>
          <w:szCs w:val="20"/>
          <w:shd w:fill="FFFFFF" w:val="clear"/>
        </w:rPr>
        <w:t>CONSULTOR (A)</w:t>
      </w:r>
      <w:r>
        <w:rPr>
          <w:rFonts w:ascii="Tahoma" w:hAnsi="Tahoma"/>
          <w:sz w:val="20"/>
          <w:szCs w:val="20"/>
          <w:shd w:fill="FFFFFF" w:val="clear"/>
        </w:rPr>
        <w:t xml:space="preserve"> declara no tener parentesco con Servidor Público y Consultor (a) Individual de Línea, dentro de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CONSULTOR (A)</w:t>
      </w:r>
      <w:r>
        <w:rPr>
          <w:rFonts w:ascii="Tahoma" w:hAnsi="Tahoma"/>
          <w:sz w:val="20"/>
          <w:szCs w:val="20"/>
          <w:shd w:fill="FFFFFF" w:val="clear"/>
        </w:rPr>
        <w:t xml:space="preserve">, al momento de firmar el contrato, se adhiere y estará dando su conformidad al cumplimiento de lo establecido en el Código de Ética vigente de la </w:t>
      </w:r>
      <w:r>
        <w:rPr>
          <w:rFonts w:ascii="Tahoma" w:hAnsi="Tahoma"/>
          <w:b/>
          <w:bCs/>
          <w:sz w:val="20"/>
          <w:szCs w:val="20"/>
          <w:shd w:fill="FFFFFF" w:val="clear"/>
        </w:rPr>
        <w:t>ENTIDAD</w:t>
      </w:r>
      <w:r>
        <w:rPr>
          <w:rFonts w:ascii="Tahoma" w:hAnsi="Tahoma"/>
          <w:sz w:val="20"/>
          <w:szCs w:val="20"/>
          <w:shd w:fill="FFFFFF" w:val="clear"/>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fill="FFFF00" w:val="clear"/>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Standard"/>
        <w:jc w:val="both"/>
        <w:rPr>
          <w:rFonts w:ascii="Tahoma" w:hAnsi="Tahoma"/>
          <w:bCs/>
          <w:sz w:val="20"/>
          <w:szCs w:val="20"/>
          <w:highlight w:val="yellow"/>
        </w:rPr>
      </w:pPr>
      <w:r>
        <w:rPr>
          <w:rFonts w:ascii="Tahoma" w:hAnsi="Tahoma"/>
          <w:bCs/>
          <w:sz w:val="20"/>
          <w:szCs w:val="20"/>
          <w:highlight w:val="yellow"/>
        </w:rPr>
      </w:r>
    </w:p>
    <w:p>
      <w:pPr>
        <w:pStyle w:val="Standard"/>
        <w:jc w:val="both"/>
        <w:rPr>
          <w:lang w:val="es-BO"/>
        </w:rPr>
      </w:pPr>
      <w:r>
        <w:rPr>
          <w:rFonts w:ascii="Tahoma" w:hAnsi="Tahoma"/>
          <w:b/>
          <w:bCs/>
          <w:sz w:val="20"/>
          <w:szCs w:val="20"/>
          <w:shd w:fill="FFFFFF" w:val="clear"/>
        </w:rPr>
        <w:t xml:space="preserve">CLÁUSULA VIGÉSIMA PRIMERA.- (RESPONSABILIDADES POR DAÑO A TERCEROS).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 xml:space="preserve">CONSULTOR </w:t>
      </w:r>
      <w:r>
        <w:rPr>
          <w:rFonts w:ascii="Tahoma" w:hAnsi="Tahoma"/>
          <w:bCs/>
          <w:sz w:val="20"/>
          <w:szCs w:val="20"/>
          <w:shd w:fill="FFFFFF" w:val="clear"/>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204" w:leader="none"/>
        </w:tabs>
        <w:jc w:val="both"/>
        <w:rPr>
          <w:lang w:val="es-BO"/>
        </w:rPr>
      </w:pPr>
      <w:r>
        <w:rPr>
          <w:rFonts w:ascii="Tahoma" w:hAnsi="Tahoma"/>
          <w:b/>
          <w:sz w:val="20"/>
          <w:szCs w:val="20"/>
          <w:shd w:fill="FFFFFF" w:val="clear"/>
        </w:rPr>
        <w:t xml:space="preserve">CLÁUSULA </w:t>
      </w:r>
      <w:r>
        <w:rPr>
          <w:rFonts w:ascii="Tahoma" w:hAnsi="Tahoma"/>
          <w:b/>
          <w:bCs/>
          <w:sz w:val="20"/>
          <w:szCs w:val="20"/>
          <w:shd w:fill="FFFFFF" w:val="clear"/>
        </w:rPr>
        <w:t>VIGÉSIMA SEGUNDA</w:t>
      </w:r>
      <w:r>
        <w:rPr>
          <w:rFonts w:ascii="Tahoma" w:hAnsi="Tahoma"/>
          <w:b/>
          <w:sz w:val="20"/>
          <w:szCs w:val="20"/>
          <w:shd w:fill="FFFFFF" w:val="clear"/>
        </w:rPr>
        <w:t xml:space="preserve">.- (PENALIDADES Y NORMAS DE CONDUCTA). </w:t>
      </w:r>
      <w:r>
        <w:rPr>
          <w:rFonts w:ascii="Tahoma" w:hAnsi="Tahoma"/>
          <w:sz w:val="20"/>
          <w:szCs w:val="20"/>
          <w:shd w:fill="FFFFFF" w:val="clear"/>
        </w:rPr>
        <w:t xml:space="preserve">En caso de que durante la vigencia de este Contrato, el </w:t>
      </w:r>
      <w:r>
        <w:rPr>
          <w:rFonts w:ascii="Tahoma" w:hAnsi="Tahoma"/>
          <w:b/>
          <w:sz w:val="20"/>
          <w:szCs w:val="20"/>
          <w:shd w:fill="FFFFFF" w:val="clear"/>
        </w:rPr>
        <w:t xml:space="preserve">CONSULTOR (A) </w:t>
      </w:r>
      <w:r>
        <w:rPr>
          <w:rFonts w:ascii="Tahoma" w:hAnsi="Tahoma"/>
          <w:sz w:val="20"/>
          <w:szCs w:val="20"/>
          <w:shd w:fill="FFFFFF" w:val="clear"/>
        </w:rPr>
        <w:t xml:space="preserve">incumpliera en todo o en parte con lo pactado por acción u omisión comprobada por la vía correspondiente, causando perjuicio a la </w:t>
      </w:r>
      <w:r>
        <w:rPr>
          <w:rFonts w:ascii="Tahoma" w:hAnsi="Tahoma"/>
          <w:b/>
          <w:bCs/>
          <w:sz w:val="20"/>
          <w:szCs w:val="20"/>
          <w:shd w:fill="FFFFFF" w:val="clear"/>
        </w:rPr>
        <w:t>ENTIDAD</w:t>
      </w:r>
      <w:r>
        <w:rPr>
          <w:rFonts w:ascii="Tahoma" w:hAnsi="Tahoma"/>
          <w:sz w:val="20"/>
          <w:szCs w:val="20"/>
          <w:shd w:fill="FFFFFF" w:val="clear"/>
        </w:rPr>
        <w:t>, se hará pasible a las acciones legales (civiles y penales) que corresponda conforme a Ley N° 1178, además de asumir la responsabilidad total por los daños y perjuicios ocasionados.</w:t>
      </w:r>
    </w:p>
    <w:p>
      <w:pPr>
        <w:pStyle w:val="Standard"/>
        <w:widowControl w:val="false"/>
        <w:tabs>
          <w:tab w:val="clear" w:pos="709"/>
          <w:tab w:val="left" w:pos="204" w:leader="none"/>
        </w:tabs>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204" w:leader="none"/>
        </w:tabs>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w:t>
      </w:r>
      <w:r>
        <w:rPr>
          <w:rFonts w:ascii="Tahoma" w:hAnsi="Tahoma"/>
          <w:bCs/>
          <w:sz w:val="20"/>
          <w:szCs w:val="20"/>
          <w:shd w:fill="FFFFFF" w:val="clear"/>
        </w:rPr>
        <w:t xml:space="preserve"> </w:t>
      </w:r>
      <w:r>
        <w:rPr>
          <w:rFonts w:ascii="Tahoma" w:hAnsi="Tahoma"/>
          <w:b/>
          <w:bCs/>
          <w:sz w:val="20"/>
          <w:szCs w:val="20"/>
          <w:shd w:fill="FFFFFF" w:val="clear"/>
        </w:rPr>
        <w:t>(A)</w:t>
      </w:r>
      <w:r>
        <w:rPr>
          <w:rFonts w:ascii="Tahoma" w:hAnsi="Tahoma"/>
          <w:bCs/>
          <w:sz w:val="20"/>
          <w:szCs w:val="20"/>
          <w:shd w:fill="FFFFFF" w:val="clear"/>
        </w:rPr>
        <w:t xml:space="preserve"> </w:t>
      </w:r>
      <w:r>
        <w:rPr>
          <w:rFonts w:ascii="Tahoma" w:hAnsi="Tahoma"/>
          <w:sz w:val="20"/>
          <w:szCs w:val="20"/>
          <w:shd w:fill="FFFFFF" w:val="clear"/>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
          <w:bCs/>
          <w:sz w:val="20"/>
          <w:szCs w:val="20"/>
          <w:shd w:fill="FFFFFF" w:val="clear"/>
        </w:rPr>
        <w:t xml:space="preserve">CLÁUSULA VIGÉSIMA TERCERA.- (SUBCONTRATOS).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CONSULTOR (A)</w:t>
      </w:r>
      <w:r>
        <w:rPr>
          <w:rFonts w:ascii="Tahoma" w:hAnsi="Tahoma"/>
          <w:bCs/>
          <w:sz w:val="20"/>
          <w:szCs w:val="20"/>
          <w:shd w:fill="FFFFFF" w:val="clear"/>
        </w:rPr>
        <w:t xml:space="preserve"> no podrá subrogar total ni parcialmente el cumplimiento del presente Contrato a terceros.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204" w:leader="none"/>
        </w:tabs>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CUARTA</w:t>
      </w:r>
      <w:r>
        <w:rPr>
          <w:rFonts w:ascii="Tahoma" w:hAnsi="Tahoma"/>
          <w:b/>
          <w:sz w:val="20"/>
          <w:szCs w:val="20"/>
          <w:shd w:fill="FFFFFF" w:val="clear"/>
        </w:rPr>
        <w:t xml:space="preserve">.- </w:t>
      </w:r>
      <w:r>
        <w:rPr>
          <w:rFonts w:ascii="Tahoma" w:hAnsi="Tahoma"/>
          <w:b/>
          <w:bCs/>
          <w:sz w:val="20"/>
          <w:szCs w:val="20"/>
          <w:shd w:fill="FFFFFF" w:val="clear"/>
        </w:rPr>
        <w:t xml:space="preserve">(TERMINACIÓN DEL CONTRATO). </w:t>
      </w:r>
      <w:r>
        <w:rPr>
          <w:rFonts w:ascii="Tahoma" w:hAnsi="Tahoma"/>
          <w:sz w:val="20"/>
          <w:szCs w:val="20"/>
          <w:shd w:fill="FFFFFF" w:val="clear"/>
        </w:rPr>
        <w:t>Se dará por terminado el vínculo contractual por una de las siguientes causales: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4"/>
        </w:numPr>
        <w:ind w:left="426" w:hanging="426"/>
        <w:jc w:val="both"/>
        <w:rPr>
          <w:rFonts w:ascii="Tahoma" w:hAnsi="Tahoma"/>
          <w:b/>
          <w:b/>
          <w:bCs/>
          <w:sz w:val="20"/>
          <w:szCs w:val="20"/>
          <w:highlight w:val="white"/>
        </w:rPr>
      </w:pPr>
      <w:r>
        <w:rPr>
          <w:rFonts w:ascii="Tahoma" w:hAnsi="Tahoma"/>
          <w:b/>
          <w:bCs/>
          <w:sz w:val="20"/>
          <w:szCs w:val="20"/>
          <w:shd w:fill="FFFFFF" w:val="clear"/>
        </w:rPr>
        <w:t>Por Cumplimiento del objeto de Contrato:</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Tanto la </w:t>
      </w:r>
      <w:r>
        <w:rPr>
          <w:rFonts w:ascii="Tahoma" w:hAnsi="Tahoma"/>
          <w:b/>
          <w:sz w:val="20"/>
          <w:szCs w:val="20"/>
          <w:shd w:fill="FFFFFF" w:val="clear"/>
        </w:rPr>
        <w:t>ENTIDAD</w:t>
      </w:r>
      <w:r>
        <w:rPr>
          <w:rFonts w:ascii="Tahoma" w:hAnsi="Tahoma"/>
          <w:sz w:val="20"/>
          <w:szCs w:val="20"/>
          <w:shd w:fill="FFFFFF" w:val="clear"/>
        </w:rPr>
        <w:t xml:space="preserve"> como el </w:t>
      </w:r>
      <w:r>
        <w:rPr>
          <w:rFonts w:ascii="Tahoma" w:hAnsi="Tahoma"/>
          <w:b/>
          <w:sz w:val="20"/>
          <w:szCs w:val="20"/>
          <w:shd w:fill="FFFFFF" w:val="clear"/>
          <w:lang w:eastAsia="en-US"/>
        </w:rPr>
        <w:t xml:space="preserve">CONSULTOR (A) </w:t>
      </w:r>
      <w:r>
        <w:rPr>
          <w:rFonts w:ascii="Tahoma" w:hAnsi="Tahoma"/>
          <w:sz w:val="20"/>
          <w:szCs w:val="20"/>
          <w:shd w:fill="FFFFFF" w:val="clear"/>
        </w:rPr>
        <w:t xml:space="preserve">darán por terminado el presente Contrato, una vez que ambas partes hayan dado cumplimiento a todas y cada una de las cláusulas contenidas en el mismo, </w:t>
      </w:r>
      <w:r>
        <w:rPr>
          <w:rFonts w:ascii="Tahoma" w:hAnsi="Tahoma"/>
          <w:sz w:val="20"/>
          <w:szCs w:val="20"/>
          <w:shd w:fill="FFFFFF" w:val="clear"/>
          <w:lang w:eastAsia="en-US"/>
        </w:rPr>
        <w:t xml:space="preserve">lo cual se hará constar en el Certificado de Cumplimiento de Contrato, emitido por la </w:t>
      </w:r>
      <w:r>
        <w:rPr>
          <w:rFonts w:ascii="Tahoma" w:hAnsi="Tahoma"/>
          <w:b/>
          <w:sz w:val="20"/>
          <w:szCs w:val="20"/>
          <w:shd w:fill="FFFFFF" w:val="clear"/>
          <w:lang w:eastAsia="en-US"/>
        </w:rPr>
        <w:t xml:space="preserve">ENTIDAD </w:t>
      </w:r>
      <w:r>
        <w:rPr>
          <w:rFonts w:ascii="Tahoma" w:hAnsi="Tahoma"/>
          <w:sz w:val="20"/>
          <w:szCs w:val="20"/>
          <w:shd w:fill="FFFFFF" w:val="clear"/>
          <w:lang w:eastAsia="en-US"/>
        </w:rPr>
        <w:t xml:space="preserve">o por deceso del </w:t>
      </w:r>
      <w:r>
        <w:rPr>
          <w:rFonts w:ascii="Tahoma" w:hAnsi="Tahoma"/>
          <w:b/>
          <w:sz w:val="20"/>
          <w:szCs w:val="20"/>
          <w:shd w:fill="FFFFFF" w:val="clear"/>
          <w:lang w:eastAsia="en-US"/>
        </w:rPr>
        <w:t>CONSULTOR (A).</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4"/>
        </w:numPr>
        <w:ind w:left="426" w:hanging="426"/>
        <w:jc w:val="both"/>
        <w:rPr>
          <w:rFonts w:ascii="Tahoma" w:hAnsi="Tahoma"/>
          <w:b/>
          <w:b/>
          <w:bCs/>
          <w:sz w:val="20"/>
          <w:szCs w:val="20"/>
          <w:highlight w:val="white"/>
        </w:rPr>
      </w:pPr>
      <w:r>
        <w:rPr>
          <w:rFonts w:ascii="Tahoma" w:hAnsi="Tahoma"/>
          <w:b/>
          <w:bCs/>
          <w:sz w:val="20"/>
          <w:szCs w:val="20"/>
          <w:shd w:fill="FFFFFF" w:val="clear"/>
        </w:rPr>
        <w:t>Por Resolución del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1"/>
        </w:numPr>
        <w:ind w:left="567" w:hanging="567"/>
        <w:jc w:val="both"/>
        <w:rPr>
          <w:rFonts w:ascii="Tahoma" w:hAnsi="Tahoma"/>
          <w:b/>
          <w:b/>
          <w:bCs/>
          <w:sz w:val="20"/>
          <w:szCs w:val="20"/>
          <w:highlight w:val="white"/>
        </w:rPr>
      </w:pPr>
      <w:r>
        <w:rPr>
          <w:rFonts w:ascii="Tahoma" w:hAnsi="Tahoma"/>
          <w:b/>
          <w:bCs/>
          <w:sz w:val="20"/>
          <w:szCs w:val="20"/>
          <w:shd w:fill="FFFFFF" w:val="clear"/>
        </w:rPr>
        <w:t>A requerimiento de la ENTIDAD, por causa atribuible al CONSULTOR (A):</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0"/>
          <w:numId w:val="32"/>
        </w:numPr>
        <w:ind w:left="850" w:hanging="850"/>
        <w:jc w:val="both"/>
        <w:rPr>
          <w:lang w:val="es-BO"/>
        </w:rPr>
      </w:pPr>
      <w:r>
        <w:rPr>
          <w:rFonts w:ascii="Tahoma" w:hAnsi="Tahoma"/>
          <w:sz w:val="20"/>
          <w:szCs w:val="20"/>
          <w:shd w:fill="FFFFFF" w:val="clear"/>
        </w:rPr>
        <w:t xml:space="preserve">Por suspensión en la provisión de la </w:t>
      </w:r>
      <w:r>
        <w:rPr>
          <w:rFonts w:ascii="Tahoma" w:hAnsi="Tahoma"/>
          <w:b/>
          <w:sz w:val="20"/>
          <w:szCs w:val="20"/>
          <w:shd w:fill="FFFFFF" w:val="clear"/>
        </w:rPr>
        <w:t>CONSULTORÍA</w:t>
      </w:r>
      <w:r>
        <w:rPr>
          <w:rFonts w:ascii="Tahoma" w:hAnsi="Tahoma"/>
          <w:sz w:val="20"/>
          <w:szCs w:val="20"/>
          <w:shd w:fill="FFFFFF" w:val="clear"/>
        </w:rPr>
        <w:t xml:space="preserve"> sin justificación.</w:t>
      </w:r>
    </w:p>
    <w:p>
      <w:pPr>
        <w:pStyle w:val="Standard"/>
        <w:numPr>
          <w:ilvl w:val="0"/>
          <w:numId w:val="32"/>
        </w:numPr>
        <w:ind w:left="850" w:hanging="850"/>
        <w:jc w:val="both"/>
        <w:rPr>
          <w:rFonts w:ascii="Tahoma" w:hAnsi="Tahoma"/>
          <w:sz w:val="20"/>
          <w:szCs w:val="20"/>
          <w:highlight w:val="white"/>
          <w:lang w:eastAsia="en-US"/>
        </w:rPr>
      </w:pPr>
      <w:r>
        <w:rPr>
          <w:rFonts w:ascii="Tahoma" w:hAnsi="Tahoma"/>
          <w:sz w:val="20"/>
          <w:szCs w:val="20"/>
          <w:shd w:fill="FFFFFF" w:val="clear"/>
          <w:lang w:eastAsia="en-US"/>
        </w:rPr>
        <w:t>Por incumplimiento de cualquiera de las cláusulas del Contrato o sus documentos integrantes.</w:t>
      </w:r>
    </w:p>
    <w:p>
      <w:pPr>
        <w:pStyle w:val="Standard"/>
        <w:numPr>
          <w:ilvl w:val="0"/>
          <w:numId w:val="32"/>
        </w:numPr>
        <w:ind w:left="850" w:hanging="850"/>
        <w:jc w:val="both"/>
        <w:rPr>
          <w:lang w:val="es-BO"/>
        </w:rPr>
      </w:pPr>
      <w:r>
        <w:rPr>
          <w:rFonts w:ascii="Tahoma" w:hAnsi="Tahoma"/>
          <w:sz w:val="20"/>
          <w:szCs w:val="20"/>
          <w:shd w:fill="FFFFFF" w:val="clear"/>
          <w:lang w:eastAsia="en-US"/>
        </w:rPr>
        <w:t xml:space="preserve">Por reincidir por segunda vez en el incumplimiento de los Términos de Referencia, o instrucciones escritas efectuadas por la </w:t>
      </w:r>
      <w:r>
        <w:rPr>
          <w:rFonts w:ascii="Tahoma" w:hAnsi="Tahoma"/>
          <w:b/>
          <w:sz w:val="20"/>
          <w:szCs w:val="20"/>
          <w:shd w:fill="FFFFFF" w:val="clear"/>
          <w:lang w:eastAsia="en-US"/>
        </w:rPr>
        <w:t>ENTIDAD</w:t>
      </w:r>
      <w:r>
        <w:rPr>
          <w:rFonts w:ascii="Tahoma" w:hAnsi="Tahoma"/>
          <w:sz w:val="20"/>
          <w:szCs w:val="20"/>
          <w:shd w:fill="FFFFFF" w:val="clear"/>
          <w:lang w:eastAsia="en-US"/>
        </w:rPr>
        <w:t>.</w:t>
      </w:r>
    </w:p>
    <w:p>
      <w:pPr>
        <w:pStyle w:val="Standard"/>
        <w:numPr>
          <w:ilvl w:val="0"/>
          <w:numId w:val="32"/>
        </w:numPr>
        <w:ind w:left="850" w:hanging="850"/>
        <w:jc w:val="both"/>
        <w:rPr>
          <w:lang w:val="es-BO"/>
        </w:rPr>
      </w:pPr>
      <w:r>
        <w:rPr>
          <w:rFonts w:ascii="Tahoma" w:hAnsi="Tahoma"/>
          <w:sz w:val="20"/>
          <w:szCs w:val="20"/>
          <w:shd w:fill="FFFFFF" w:val="clear"/>
        </w:rPr>
        <w:t xml:space="preserve">Cuando el monto de la multa establecida en el inciso h) de la Cláusula Décima Octava, alcance el diez por ciento (10%) del monto mensual del Contrato (decisión optativa de la </w:t>
      </w:r>
      <w:r>
        <w:rPr>
          <w:rFonts w:ascii="Tahoma" w:hAnsi="Tahoma"/>
          <w:b/>
          <w:sz w:val="20"/>
          <w:szCs w:val="20"/>
          <w:shd w:fill="FFFFFF" w:val="clear"/>
        </w:rPr>
        <w:t>ENTIDAD</w:t>
      </w:r>
      <w:r>
        <w:rPr>
          <w:rFonts w:ascii="Tahoma" w:hAnsi="Tahoma"/>
          <w:sz w:val="20"/>
          <w:szCs w:val="20"/>
          <w:shd w:fill="FFFFFF" w:val="clear"/>
        </w:rPr>
        <w:t>).</w:t>
      </w:r>
    </w:p>
    <w:p>
      <w:pPr>
        <w:pStyle w:val="Standard"/>
        <w:numPr>
          <w:ilvl w:val="0"/>
          <w:numId w:val="32"/>
        </w:numPr>
        <w:ind w:left="850" w:hanging="850"/>
        <w:jc w:val="both"/>
        <w:rPr>
          <w:rFonts w:ascii="Tahoma" w:hAnsi="Tahoma"/>
          <w:sz w:val="20"/>
          <w:szCs w:val="20"/>
          <w:highlight w:val="white"/>
        </w:rPr>
      </w:pPr>
      <w:r>
        <w:rPr>
          <w:rFonts w:ascii="Tahoma" w:hAnsi="Tahoma"/>
          <w:sz w:val="20"/>
          <w:szCs w:val="20"/>
          <w:shd w:fill="FFFFFF" w:val="clear"/>
        </w:rPr>
        <w:t>Cuando el monto de la multa establecida en el inciso h) de la Cláusula Décima Octava, alcance el veinte por ciento (20%) del monto mensual del Contrato, de forma obligatoria.</w:t>
      </w:r>
    </w:p>
    <w:p>
      <w:pPr>
        <w:pStyle w:val="Standard"/>
        <w:numPr>
          <w:ilvl w:val="0"/>
          <w:numId w:val="32"/>
        </w:numPr>
        <w:ind w:left="850" w:hanging="850"/>
        <w:jc w:val="both"/>
        <w:rPr>
          <w:rFonts w:ascii="Tahoma" w:hAnsi="Tahoma"/>
          <w:sz w:val="20"/>
          <w:szCs w:val="20"/>
          <w:highlight w:val="white"/>
        </w:rPr>
      </w:pPr>
      <w:r>
        <w:rPr>
          <w:rFonts w:ascii="Tahoma" w:hAnsi="Tahoma"/>
          <w:sz w:val="20"/>
          <w:szCs w:val="20"/>
          <w:shd w:fill="FFFFFF" w:val="clear"/>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Standard"/>
        <w:numPr>
          <w:ilvl w:val="0"/>
          <w:numId w:val="32"/>
        </w:numPr>
        <w:ind w:left="850" w:hanging="850"/>
        <w:jc w:val="both"/>
        <w:rPr>
          <w:rFonts w:ascii="Tahoma" w:hAnsi="Tahoma"/>
          <w:sz w:val="20"/>
          <w:szCs w:val="20"/>
          <w:highlight w:val="white"/>
        </w:rPr>
      </w:pPr>
      <w:r>
        <w:rPr>
          <w:rFonts w:ascii="Tahoma" w:hAnsi="Tahoma"/>
          <w:sz w:val="20"/>
          <w:szCs w:val="20"/>
          <w:shd w:fill="FFFFFF" w:val="clear"/>
        </w:rPr>
        <w:t>Incurrir en las incompatibilidades establecidas en el presente contrato.</w:t>
      </w:r>
    </w:p>
    <w:p>
      <w:pPr>
        <w:pStyle w:val="Standard"/>
        <w:numPr>
          <w:ilvl w:val="0"/>
          <w:numId w:val="32"/>
        </w:numPr>
        <w:ind w:left="850" w:hanging="850"/>
        <w:jc w:val="both"/>
        <w:rPr>
          <w:rFonts w:ascii="Tahoma" w:hAnsi="Tahoma"/>
          <w:sz w:val="20"/>
          <w:szCs w:val="20"/>
          <w:highlight w:val="white"/>
        </w:rPr>
      </w:pPr>
      <w:r>
        <w:rPr>
          <w:rFonts w:ascii="Tahoma" w:hAnsi="Tahoma"/>
          <w:sz w:val="20"/>
          <w:szCs w:val="20"/>
          <w:shd w:fill="FFFFFF" w:val="clear"/>
        </w:rPr>
        <w:t>Por renuncia intempestiva del Consultor sin causa debidamente justificada, generando perjuicio a la Unidad Solicitante en el desarrollo de las Actividades para el cual fue contratado.</w:t>
      </w:r>
    </w:p>
    <w:p>
      <w:pPr>
        <w:pStyle w:val="Standard"/>
        <w:numPr>
          <w:ilvl w:val="0"/>
          <w:numId w:val="32"/>
        </w:numPr>
        <w:ind w:left="850" w:hanging="850"/>
        <w:jc w:val="both"/>
        <w:rPr>
          <w:rFonts w:ascii="Tahoma" w:hAnsi="Tahoma"/>
          <w:sz w:val="20"/>
          <w:szCs w:val="20"/>
          <w:highlight w:val="white"/>
        </w:rPr>
      </w:pPr>
      <w:r>
        <w:rPr>
          <w:rFonts w:ascii="Tahoma" w:hAnsi="Tahoma"/>
          <w:sz w:val="20"/>
          <w:szCs w:val="20"/>
          <w:shd w:fill="FFFFFF" w:val="clear"/>
        </w:rPr>
        <w:t>Cuando el CONSULTOR no mantenga su condición de habilitado para contratar con el Estado durante todo el período que dure el presente Contrato, hasta la liquidación del mismo.</w:t>
      </w:r>
    </w:p>
    <w:p>
      <w:pPr>
        <w:pStyle w:val="Standard"/>
        <w:numPr>
          <w:ilvl w:val="0"/>
          <w:numId w:val="32"/>
        </w:numPr>
        <w:ind w:left="850" w:hanging="850"/>
        <w:jc w:val="both"/>
        <w:rPr>
          <w:lang w:val="es-BO"/>
        </w:rPr>
      </w:pPr>
      <w:r>
        <w:rPr>
          <w:rFonts w:ascii="Tahoma" w:hAnsi="Tahoma"/>
          <w:sz w:val="20"/>
          <w:szCs w:val="20"/>
          <w:shd w:fill="FFFFFF" w:val="clear"/>
        </w:rPr>
        <w:t xml:space="preserve">Faltas Gravísimas por causas de asistencia o registro, </w:t>
      </w:r>
      <w:r>
        <w:rPr>
          <w:rFonts w:ascii="Tahoma" w:hAnsi="Tahoma"/>
          <w:color w:val="000000"/>
          <w:sz w:val="20"/>
          <w:szCs w:val="20"/>
          <w:shd w:fill="FFFFFF" w:val="clear"/>
          <w:lang w:eastAsia="en-US"/>
        </w:rPr>
        <w:t>dentro de la vigencia del Contrato de acuerdo al siguiente cuadro:</w:t>
      </w:r>
    </w:p>
    <w:p>
      <w:pPr>
        <w:pStyle w:val="Standard"/>
        <w:jc w:val="both"/>
        <w:rPr>
          <w:lang w:val="es-BO"/>
        </w:rPr>
      </w:pPr>
      <w:r>
        <w:rPr>
          <w:lang w:val="es-BO"/>
        </w:rPr>
      </w:r>
    </w:p>
    <w:p>
      <w:pPr>
        <w:pStyle w:val="Standard"/>
        <w:ind w:left="851" w:hanging="284"/>
        <w:jc w:val="both"/>
        <w:rPr>
          <w:rFonts w:ascii="Tahoma" w:hAnsi="Tahoma"/>
          <w:sz w:val="20"/>
          <w:szCs w:val="20"/>
          <w:highlight w:val="white"/>
        </w:rPr>
      </w:pPr>
      <w:r>
        <w:rPr>
          <w:rFonts w:ascii="Tahoma" w:hAnsi="Tahoma"/>
          <w:sz w:val="20"/>
          <w:szCs w:val="20"/>
          <w:highlight w:val="white"/>
        </w:rPr>
      </w:r>
    </w:p>
    <w:tbl>
      <w:tblPr>
        <w:tblW w:w="4200" w:type="dxa"/>
        <w:jc w:val="left"/>
        <w:tblInd w:w="2476" w:type="dxa"/>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b/>
                <w:b/>
                <w:bCs/>
                <w:sz w:val="20"/>
                <w:szCs w:val="20"/>
                <w:highlight w:val="darkGray"/>
              </w:rPr>
            </w:pPr>
            <w:r>
              <w:rPr>
                <w:rFonts w:ascii="Tahoma" w:hAnsi="Tahoma"/>
                <w:b/>
                <w:bCs/>
                <w:sz w:val="20"/>
                <w:szCs w:val="20"/>
                <w:shd w:fill="808080" w:val="clear"/>
              </w:rPr>
              <w:t>CAUSAL</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Omisión en el Registro de Asistencia por cuarta vez en el mes.</w:t>
            </w:r>
          </w:p>
        </w:tc>
      </w:tr>
    </w:tbl>
    <w:p>
      <w:pPr>
        <w:pStyle w:val="Standard"/>
        <w:ind w:left="851" w:hanging="284"/>
        <w:jc w:val="both"/>
        <w:rPr>
          <w:rFonts w:ascii="Tahoma" w:hAnsi="Tahoma"/>
          <w:sz w:val="20"/>
          <w:szCs w:val="20"/>
          <w:highlight w:val="white"/>
        </w:rPr>
      </w:pPr>
      <w:r>
        <w:rPr>
          <w:rFonts w:ascii="Tahoma" w:hAnsi="Tahoma"/>
          <w:sz w:val="20"/>
          <w:szCs w:val="20"/>
          <w:highlight w:val="white"/>
        </w:rPr>
      </w:r>
    </w:p>
    <w:p>
      <w:pPr>
        <w:pStyle w:val="Standard"/>
        <w:numPr>
          <w:ilvl w:val="0"/>
          <w:numId w:val="32"/>
        </w:numPr>
        <w:spacing w:before="0" w:after="120"/>
        <w:ind w:left="850" w:hanging="850"/>
        <w:jc w:val="both"/>
        <w:rPr>
          <w:rFonts w:ascii="Tahoma" w:hAnsi="Tahoma"/>
          <w:sz w:val="20"/>
          <w:szCs w:val="20"/>
          <w:highlight w:val="white"/>
        </w:rPr>
      </w:pPr>
      <w:r>
        <w:rPr>
          <w:rFonts w:ascii="Tahoma" w:hAnsi="Tahoma"/>
          <w:sz w:val="20"/>
          <w:szCs w:val="20"/>
          <w:shd w:fill="FFFFFF" w:val="clear"/>
        </w:rPr>
        <w:t>Por causales atribuibles al Artículo 43 del Decreto Supremo N° 0181 e incumplimiento a Normativa Interna de la Entidad.</w:t>
      </w:r>
    </w:p>
    <w:p>
      <w:pPr>
        <w:pStyle w:val="Standard"/>
        <w:numPr>
          <w:ilvl w:val="1"/>
          <w:numId w:val="31"/>
        </w:numPr>
        <w:ind w:left="567" w:hanging="567"/>
        <w:jc w:val="both"/>
        <w:rPr>
          <w:lang w:val="es-BO"/>
        </w:rPr>
      </w:pPr>
      <w:r>
        <w:rPr>
          <w:rFonts w:ascii="Tahoma" w:hAnsi="Tahoma"/>
          <w:b/>
          <w:bCs/>
          <w:sz w:val="20"/>
          <w:szCs w:val="20"/>
          <w:shd w:fill="FFFFFF" w:val="clear"/>
        </w:rPr>
        <w:t>A requerimiento de</w:t>
      </w:r>
      <w:r>
        <w:rPr>
          <w:rFonts w:ascii="Tahoma" w:hAnsi="Tahoma"/>
          <w:b/>
          <w:sz w:val="20"/>
          <w:szCs w:val="20"/>
          <w:shd w:fill="FFFFFF" w:val="clear"/>
        </w:rPr>
        <w:t>l CONSULTOR</w:t>
      </w:r>
      <w:r>
        <w:rPr>
          <w:rFonts w:ascii="Tahoma" w:hAnsi="Tahoma"/>
          <w:b/>
          <w:bCs/>
          <w:sz w:val="20"/>
          <w:szCs w:val="20"/>
          <w:shd w:fill="FFFFFF" w:val="clear"/>
        </w:rPr>
        <w:t>, por causales atribuibles a la ENTIDAD:</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0"/>
          <w:numId w:val="45"/>
        </w:numPr>
        <w:ind w:left="850" w:hanging="850"/>
        <w:jc w:val="both"/>
        <w:rPr>
          <w:lang w:val="es-BO"/>
        </w:rPr>
      </w:pPr>
      <w:r>
        <w:rPr>
          <w:rFonts w:ascii="Tahoma" w:hAnsi="Tahoma"/>
          <w:sz w:val="20"/>
          <w:szCs w:val="20"/>
          <w:shd w:fill="FFFFFF" w:val="clear"/>
        </w:rPr>
        <w:t xml:space="preserve">Si apartándose del objeto del Contrato, la </w:t>
      </w:r>
      <w:r>
        <w:rPr>
          <w:rFonts w:ascii="Tahoma" w:hAnsi="Tahoma"/>
          <w:b/>
          <w:sz w:val="20"/>
          <w:szCs w:val="20"/>
          <w:shd w:fill="FFFFFF" w:val="clear"/>
        </w:rPr>
        <w:t>ENTIDAD</w:t>
      </w:r>
      <w:r>
        <w:rPr>
          <w:rFonts w:ascii="Tahoma" w:hAnsi="Tahoma"/>
          <w:sz w:val="20"/>
          <w:szCs w:val="20"/>
          <w:shd w:fill="FFFFFF" w:val="clear"/>
        </w:rPr>
        <w:t xml:space="preserve"> pretende efectuar modificaciones a los Términos de Referencia.</w:t>
      </w:r>
    </w:p>
    <w:p>
      <w:pPr>
        <w:pStyle w:val="Standard"/>
        <w:numPr>
          <w:ilvl w:val="0"/>
          <w:numId w:val="45"/>
        </w:numPr>
        <w:ind w:left="850" w:hanging="850"/>
        <w:jc w:val="both"/>
        <w:rPr>
          <w:rFonts w:ascii="Tahoma" w:hAnsi="Tahoma"/>
          <w:sz w:val="20"/>
          <w:szCs w:val="20"/>
          <w:highlight w:val="white"/>
        </w:rPr>
      </w:pPr>
      <w:r>
        <w:rPr>
          <w:rFonts w:ascii="Tahoma" w:hAnsi="Tahoma"/>
          <w:sz w:val="20"/>
          <w:szCs w:val="20"/>
          <w:shd w:fill="FFFFFF" w:val="clear"/>
        </w:rPr>
        <w:t>Por incumplimiento en los pagos por más de sesenta (60) días calendario computados a partir de la fecha en la que debía efectivizarse el pago.</w:t>
      </w:r>
    </w:p>
    <w:p>
      <w:pPr>
        <w:pStyle w:val="Standard"/>
        <w:numPr>
          <w:ilvl w:val="0"/>
          <w:numId w:val="45"/>
        </w:numPr>
        <w:ind w:left="850" w:hanging="850"/>
        <w:jc w:val="both"/>
        <w:rPr>
          <w:lang w:val="es-BO"/>
        </w:rPr>
      </w:pPr>
      <w:r>
        <w:rPr>
          <w:rFonts w:ascii="Tahoma" w:hAnsi="Tahoma"/>
          <w:sz w:val="20"/>
          <w:szCs w:val="20"/>
          <w:shd w:fill="FFFFFF" w:val="clear"/>
        </w:rPr>
        <w:t xml:space="preserve">Por instrucciones injustificadas emanadas por la </w:t>
      </w:r>
      <w:r>
        <w:rPr>
          <w:rFonts w:ascii="Tahoma" w:hAnsi="Tahoma"/>
          <w:b/>
          <w:sz w:val="20"/>
          <w:szCs w:val="20"/>
          <w:shd w:fill="FFFFFF" w:val="clear"/>
        </w:rPr>
        <w:t xml:space="preserve">ENTIDAD </w:t>
      </w:r>
      <w:r>
        <w:rPr>
          <w:rFonts w:ascii="Tahoma" w:hAnsi="Tahoma"/>
          <w:sz w:val="20"/>
          <w:szCs w:val="20"/>
          <w:shd w:fill="FFFFFF" w:val="clear"/>
        </w:rPr>
        <w:t xml:space="preserve">para la suspensión del </w:t>
      </w:r>
      <w:r>
        <w:rPr>
          <w:rFonts w:ascii="Tahoma" w:hAnsi="Tahoma"/>
          <w:b/>
          <w:sz w:val="20"/>
          <w:szCs w:val="20"/>
          <w:shd w:fill="FFFFFF" w:val="clear"/>
        </w:rPr>
        <w:t>SERVICIO</w:t>
      </w:r>
      <w:r>
        <w:rPr>
          <w:rFonts w:ascii="Tahoma" w:hAnsi="Tahoma"/>
          <w:sz w:val="20"/>
          <w:szCs w:val="20"/>
          <w:shd w:fill="FFFFFF" w:val="clear"/>
        </w:rPr>
        <w:t xml:space="preserve"> por más de treinta (30) días calendario.</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1"/>
        </w:numPr>
        <w:ind w:left="567" w:hanging="578"/>
        <w:jc w:val="both"/>
        <w:rPr>
          <w:lang w:val="es-BO"/>
        </w:rPr>
      </w:pPr>
      <w:r>
        <w:rPr>
          <w:rFonts w:ascii="Tahoma" w:hAnsi="Tahoma"/>
          <w:b/>
          <w:bCs/>
          <w:sz w:val="20"/>
          <w:szCs w:val="20"/>
          <w:shd w:fill="FFFFFF" w:val="clear"/>
        </w:rPr>
        <w:t xml:space="preserve">Procedimiento de Resolución por causas atribuibles a las partes. </w:t>
      </w:r>
      <w:r>
        <w:rPr>
          <w:rFonts w:ascii="Tahoma" w:hAnsi="Tahoma"/>
          <w:bCs/>
          <w:sz w:val="20"/>
          <w:szCs w:val="20"/>
          <w:shd w:fill="FFFFFF" w:val="clear"/>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Para procesar la Resolución del Contrato por cualquiera de las causales señaladas,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 xml:space="preserve">CONSULTOR (A), </w:t>
      </w:r>
      <w:r>
        <w:rPr>
          <w:rFonts w:ascii="Tahoma" w:hAnsi="Tahoma"/>
          <w:sz w:val="20"/>
          <w:szCs w:val="20"/>
          <w:shd w:fill="FFFFFF" w:val="clear"/>
        </w:rPr>
        <w:t>según corresponda, dará aviso escrito mediante carta notariada, a la otra parte, de su intención de Resolver el Contrato, estableciendo claramente la causal que se aduce.</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Si dentro de los diez (10) días hábiles siguientes de la fecha de notificación, se enmendaran las fallas, se normalizará el desarrollo de las prestaciones del </w:t>
      </w:r>
      <w:r>
        <w:rPr>
          <w:rFonts w:ascii="Tahoma" w:hAnsi="Tahoma"/>
          <w:b/>
          <w:sz w:val="20"/>
          <w:szCs w:val="20"/>
          <w:shd w:fill="FFFFFF" w:val="clear"/>
        </w:rPr>
        <w:t>SERVICIO</w:t>
      </w:r>
      <w:r>
        <w:rPr>
          <w:rFonts w:ascii="Tahoma" w:hAnsi="Tahoma"/>
          <w:sz w:val="20"/>
          <w:szCs w:val="20"/>
          <w:shd w:fill="FFFFFF" w:val="clear"/>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Caso contrario, si al vencimiento del término de los diez (10) días hábiles no existiese ninguna respuesta, el Proceso de Resolución continuará, a cuyo fin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CONSULTOR</w:t>
      </w:r>
      <w:r>
        <w:rPr>
          <w:rFonts w:ascii="Tahoma" w:hAnsi="Tahoma"/>
          <w:sz w:val="20"/>
          <w:szCs w:val="20"/>
          <w:shd w:fill="FFFFFF" w:val="clear"/>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Standard"/>
        <w:jc w:val="both"/>
        <w:rPr>
          <w:lang w:val="es-BO"/>
        </w:rPr>
      </w:pPr>
      <w:r>
        <w:rPr>
          <w:lang w:val="es-BO"/>
        </w:rPr>
      </w:r>
    </w:p>
    <w:p>
      <w:pPr>
        <w:pStyle w:val="Standard"/>
        <w:jc w:val="both"/>
        <w:rPr>
          <w:lang w:val="es-BO"/>
        </w:rPr>
      </w:pPr>
      <w:r>
        <w:rPr>
          <w:rFonts w:ascii="Tahoma" w:hAnsi="Tahoma"/>
          <w:sz w:val="20"/>
          <w:szCs w:val="20"/>
          <w:shd w:fill="FFFFFF" w:val="clear"/>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fill="FFFFFF" w:val="clear"/>
        </w:rPr>
        <w:t>CONSULTORÍA</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Para procesar la Resolución del Contrato por causales establecidas en los incisos </w:t>
      </w:r>
      <w:r>
        <w:rPr>
          <w:rFonts w:ascii="Tahoma" w:hAnsi="Tahoma"/>
          <w:sz w:val="20"/>
          <w:szCs w:val="20"/>
          <w:shd w:fill="FFFF00" w:val="clear"/>
        </w:rPr>
        <w:t xml:space="preserve">a), e), f), </w:t>
      </w:r>
      <w:r>
        <w:rPr>
          <w:rFonts w:ascii="Tahoma" w:hAnsi="Tahoma"/>
          <w:color w:val="BF0041"/>
          <w:sz w:val="20"/>
          <w:szCs w:val="20"/>
          <w:shd w:fill="FFFF00" w:val="clear"/>
        </w:rPr>
        <w:t>h),</w:t>
      </w:r>
      <w:r>
        <w:rPr>
          <w:rFonts w:ascii="Tahoma" w:hAnsi="Tahoma"/>
          <w:sz w:val="20"/>
          <w:szCs w:val="20"/>
          <w:shd w:fill="FFFF00" w:val="clear"/>
        </w:rPr>
        <w:t xml:space="preserve"> i) y j)</w:t>
      </w:r>
      <w:r>
        <w:rPr>
          <w:rFonts w:ascii="Tahoma" w:hAnsi="Tahoma"/>
          <w:sz w:val="20"/>
          <w:szCs w:val="20"/>
          <w:shd w:fill="FFFFFF" w:val="clear"/>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1"/>
        </w:numPr>
        <w:ind w:left="567" w:hanging="567"/>
        <w:jc w:val="both"/>
        <w:rPr>
          <w:rFonts w:ascii="Tahoma" w:hAnsi="Tahoma"/>
          <w:b/>
          <w:b/>
          <w:bCs/>
          <w:sz w:val="20"/>
          <w:szCs w:val="20"/>
          <w:highlight w:val="white"/>
        </w:rPr>
      </w:pPr>
      <w:r>
        <w:rPr>
          <w:rFonts w:ascii="Tahoma" w:hAnsi="Tahoma"/>
          <w:b/>
          <w:bCs/>
          <w:sz w:val="20"/>
          <w:szCs w:val="20"/>
          <w:shd w:fill="FFFFFF" w:val="clear"/>
        </w:rPr>
        <w:t>Por acuerdo entre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rFonts w:ascii="Tahoma" w:hAnsi="Tahoma"/>
          <w:bCs/>
          <w:sz w:val="20"/>
          <w:szCs w:val="20"/>
          <w:highlight w:val="white"/>
        </w:rPr>
      </w:pPr>
      <w:r>
        <w:rPr>
          <w:rFonts w:ascii="Tahoma" w:hAnsi="Tahoma"/>
          <w:bCs/>
          <w:sz w:val="20"/>
          <w:szCs w:val="20"/>
          <w:shd w:fill="FFFFFF" w:val="clear"/>
        </w:rPr>
        <w:t>Precederá cuando ambas partes otorguen su consentimiento con el objetivo de terminar con la relación contractual, bajo las siguientes condiciones:</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numPr>
          <w:ilvl w:val="0"/>
          <w:numId w:val="46"/>
        </w:numPr>
        <w:tabs>
          <w:tab w:val="clear" w:pos="709"/>
          <w:tab w:val="left" w:pos="1532" w:leader="none"/>
          <w:tab w:val="left" w:pos="1590" w:leader="none"/>
        </w:tabs>
        <w:ind w:left="794" w:hanging="794"/>
        <w:jc w:val="both"/>
        <w:rPr>
          <w:lang w:val="es-BO"/>
        </w:rPr>
      </w:pPr>
      <w:r>
        <w:rPr>
          <w:rFonts w:ascii="Tahoma" w:hAnsi="Tahoma"/>
          <w:bCs/>
          <w:sz w:val="20"/>
          <w:szCs w:val="20"/>
          <w:shd w:fill="FFFFFF" w:val="clear"/>
        </w:rPr>
        <w:t xml:space="preserve">Que la voluntad del </w:t>
      </w:r>
      <w:r>
        <w:rPr>
          <w:rFonts w:ascii="Tahoma" w:hAnsi="Tahoma"/>
          <w:b/>
          <w:bCs/>
          <w:sz w:val="20"/>
          <w:szCs w:val="20"/>
          <w:shd w:fill="FFFFFF" w:val="clear"/>
        </w:rPr>
        <w:t xml:space="preserve">CONSULTOR </w:t>
      </w:r>
      <w:r>
        <w:rPr>
          <w:rFonts w:ascii="Tahoma" w:hAnsi="Tahoma"/>
          <w:bCs/>
          <w:sz w:val="20"/>
          <w:szCs w:val="20"/>
          <w:shd w:fill="FFFFFF" w:val="clear"/>
        </w:rPr>
        <w:t>y</w:t>
      </w:r>
      <w:r>
        <w:rPr>
          <w:rFonts w:ascii="Tahoma" w:hAnsi="Tahoma"/>
          <w:b/>
          <w:bCs/>
          <w:sz w:val="20"/>
          <w:szCs w:val="20"/>
          <w:shd w:fill="FFFFFF" w:val="clear"/>
        </w:rPr>
        <w:t xml:space="preserve"> </w:t>
      </w:r>
      <w:r>
        <w:rPr>
          <w:rFonts w:ascii="Tahoma" w:hAnsi="Tahoma"/>
          <w:bCs/>
          <w:sz w:val="20"/>
          <w:szCs w:val="20"/>
          <w:shd w:fill="FFFFFF" w:val="clear"/>
        </w:rPr>
        <w:t xml:space="preserve">de la </w:t>
      </w:r>
      <w:r>
        <w:rPr>
          <w:rFonts w:ascii="Tahoma" w:hAnsi="Tahoma"/>
          <w:b/>
          <w:bCs/>
          <w:sz w:val="20"/>
          <w:szCs w:val="20"/>
          <w:shd w:fill="FFFFFF" w:val="clear"/>
        </w:rPr>
        <w:t>ENTIDAD</w:t>
      </w:r>
      <w:r>
        <w:rPr>
          <w:rFonts w:ascii="Tahoma" w:hAnsi="Tahoma"/>
          <w:bCs/>
          <w:sz w:val="20"/>
          <w:szCs w:val="20"/>
          <w:shd w:fill="FFFFFF" w:val="clear"/>
        </w:rPr>
        <w:t xml:space="preserve">, sea libre, plena y que no existan causales de Resolución de Contrato atribuibles al </w:t>
      </w:r>
      <w:r>
        <w:rPr>
          <w:rFonts w:ascii="Tahoma" w:hAnsi="Tahoma"/>
          <w:b/>
          <w:bCs/>
          <w:sz w:val="20"/>
          <w:szCs w:val="20"/>
          <w:shd w:fill="FFFFFF" w:val="clear"/>
        </w:rPr>
        <w:t xml:space="preserve">CONSULTOR </w:t>
      </w:r>
      <w:r>
        <w:rPr>
          <w:rFonts w:ascii="Tahoma" w:hAnsi="Tahoma"/>
          <w:bCs/>
          <w:sz w:val="20"/>
          <w:szCs w:val="20"/>
          <w:shd w:fill="FFFFFF" w:val="clear"/>
        </w:rPr>
        <w:t>y/o la</w:t>
      </w:r>
      <w:r>
        <w:rPr>
          <w:rFonts w:ascii="Tahoma" w:hAnsi="Tahoma"/>
          <w:b/>
          <w:bCs/>
          <w:sz w:val="20"/>
          <w:szCs w:val="20"/>
          <w:shd w:fill="FFFFFF" w:val="clear"/>
        </w:rPr>
        <w:t xml:space="preserve"> ENTIDAD.</w:t>
      </w:r>
    </w:p>
    <w:p>
      <w:pPr>
        <w:pStyle w:val="Standard"/>
        <w:numPr>
          <w:ilvl w:val="0"/>
          <w:numId w:val="46"/>
        </w:numPr>
        <w:tabs>
          <w:tab w:val="clear" w:pos="709"/>
          <w:tab w:val="left" w:pos="1532" w:leader="none"/>
        </w:tabs>
        <w:ind w:left="794" w:hanging="794"/>
        <w:jc w:val="both"/>
        <w:rPr>
          <w:lang w:val="es-BO"/>
        </w:rPr>
      </w:pPr>
      <w:r>
        <w:rPr>
          <w:rFonts w:ascii="Tahoma" w:hAnsi="Tahoma"/>
          <w:bCs/>
          <w:sz w:val="20"/>
          <w:szCs w:val="20"/>
          <w:shd w:fill="FFFFFF" w:val="clear"/>
        </w:rPr>
        <w:t xml:space="preserve">Que la voluntad de la </w:t>
      </w:r>
      <w:r>
        <w:rPr>
          <w:rFonts w:ascii="Tahoma" w:hAnsi="Tahoma"/>
          <w:b/>
          <w:bCs/>
          <w:sz w:val="20"/>
          <w:szCs w:val="20"/>
          <w:shd w:fill="FFFFFF" w:val="clear"/>
        </w:rPr>
        <w:t>ENTIDAD</w:t>
      </w:r>
      <w:r>
        <w:rPr>
          <w:rFonts w:ascii="Tahoma" w:hAnsi="Tahoma"/>
          <w:bCs/>
          <w:sz w:val="20"/>
          <w:szCs w:val="20"/>
          <w:shd w:fill="FFFFFF" w:val="clear"/>
        </w:rPr>
        <w:t>, se otorgue cuando existan razones de interés público u otras circunstancias de carácter excepcional que hagan innecesaria o inconveniente la permanencia del Contrato; y</w:t>
      </w:r>
    </w:p>
    <w:p>
      <w:pPr>
        <w:pStyle w:val="Standard"/>
        <w:numPr>
          <w:ilvl w:val="0"/>
          <w:numId w:val="46"/>
        </w:numPr>
        <w:ind w:left="737" w:hanging="737"/>
        <w:jc w:val="both"/>
        <w:rPr>
          <w:rFonts w:ascii="Tahoma" w:hAnsi="Tahoma"/>
          <w:bCs/>
          <w:sz w:val="20"/>
          <w:szCs w:val="20"/>
          <w:highlight w:val="white"/>
        </w:rPr>
      </w:pPr>
      <w:r>
        <w:rPr>
          <w:rFonts w:ascii="Tahoma" w:hAnsi="Tahoma"/>
          <w:bCs/>
          <w:sz w:val="20"/>
          <w:szCs w:val="20"/>
          <w:shd w:fill="FFFFFF" w:val="clear"/>
        </w:rPr>
        <w:t>Que exista un beneficio mutuo entre las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1"/>
          <w:numId w:val="31"/>
        </w:numPr>
        <w:ind w:left="567" w:hanging="567"/>
        <w:jc w:val="both"/>
        <w:rPr>
          <w:rFonts w:ascii="Tahoma" w:hAnsi="Tahoma"/>
          <w:b/>
          <w:b/>
          <w:bCs/>
          <w:sz w:val="20"/>
          <w:szCs w:val="20"/>
          <w:highlight w:val="white"/>
        </w:rPr>
      </w:pPr>
      <w:r>
        <w:rPr>
          <w:rFonts w:ascii="Tahoma" w:hAnsi="Tahoma"/>
          <w:b/>
          <w:bCs/>
          <w:sz w:val="20"/>
          <w:szCs w:val="20"/>
          <w:shd w:fill="FFFFFF" w:val="clear"/>
        </w:rPr>
        <w:t>Procedimiento de Resolución por mutuo acuerdo.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 xml:space="preserve">Cuando se efectúe la Resolución por mutuo acuerdo, </w:t>
      </w:r>
      <w:r>
        <w:rPr>
          <w:rFonts w:ascii="Tahoma" w:hAnsi="Tahoma"/>
          <w:bCs/>
          <w:sz w:val="20"/>
          <w:szCs w:val="20"/>
          <w:shd w:fill="FFFFFF" w:val="clear"/>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fill="FFFFFF" w:val="clear"/>
        </w:rPr>
        <w:t xml:space="preserve">CONSULTOR(A) </w:t>
      </w:r>
      <w:r>
        <w:rPr>
          <w:rFonts w:ascii="Tahoma" w:hAnsi="Tahoma"/>
          <w:sz w:val="20"/>
          <w:szCs w:val="20"/>
          <w:shd w:fill="FFFFFF" w:val="clear"/>
        </w:rPr>
        <w:t>en el SICOES como impedido de participar en procesos de contratación.</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1"/>
        </w:numPr>
        <w:ind w:left="567" w:hanging="567"/>
        <w:jc w:val="both"/>
        <w:rPr>
          <w:rFonts w:ascii="Tahoma" w:hAnsi="Tahoma"/>
          <w:b/>
          <w:b/>
          <w:bCs/>
          <w:sz w:val="20"/>
          <w:szCs w:val="20"/>
          <w:highlight w:val="white"/>
          <w:lang w:eastAsia="en-US"/>
        </w:rPr>
      </w:pPr>
      <w:r>
        <w:rPr>
          <w:rFonts w:ascii="Tahoma" w:hAnsi="Tahoma"/>
          <w:b/>
          <w:bCs/>
          <w:sz w:val="20"/>
          <w:szCs w:val="20"/>
          <w:shd w:fill="FFFFFF" w:val="clear"/>
          <w:lang w:eastAsia="en-US"/>
        </w:rPr>
        <w:t>Por otras causas que afecten a la ENTIDAD o al CONSULTOR(A):</w:t>
      </w:r>
    </w:p>
    <w:p>
      <w:pPr>
        <w:pStyle w:val="Standard"/>
        <w:jc w:val="both"/>
        <w:rPr>
          <w:rFonts w:ascii="Tahoma" w:hAnsi="Tahoma"/>
          <w:b/>
          <w:b/>
          <w:bCs/>
          <w:sz w:val="20"/>
          <w:szCs w:val="20"/>
          <w:highlight w:val="white"/>
        </w:rPr>
      </w:pPr>
      <w:r>
        <w:rPr>
          <w:rFonts w:ascii="Tahoma" w:hAnsi="Tahoma"/>
          <w:b/>
          <w:bCs/>
          <w:sz w:val="20"/>
          <w:szCs w:val="20"/>
          <w:shd w:fill="FFFFFF" w:val="clear"/>
        </w:rPr>
        <w:tab/>
      </w:r>
    </w:p>
    <w:p>
      <w:pPr>
        <w:pStyle w:val="Standard"/>
        <w:numPr>
          <w:ilvl w:val="0"/>
          <w:numId w:val="34"/>
        </w:numPr>
        <w:ind w:left="850" w:hanging="850"/>
        <w:jc w:val="both"/>
        <w:rPr>
          <w:lang w:val="es-BO"/>
        </w:rPr>
      </w:pPr>
      <w:r>
        <w:rPr>
          <w:rFonts w:eastAsia="PMingLiU" w:ascii="Tahoma" w:hAnsi="Tahoma"/>
          <w:sz w:val="20"/>
          <w:szCs w:val="20"/>
          <w:shd w:fill="FFFFFF" w:val="clear"/>
          <w:lang w:eastAsia="zh-TW"/>
        </w:rPr>
        <w:t xml:space="preserve">Cuando la </w:t>
      </w:r>
      <w:r>
        <w:rPr>
          <w:rFonts w:eastAsia="PMingLiU" w:ascii="Tahoma" w:hAnsi="Tahoma"/>
          <w:b/>
          <w:sz w:val="20"/>
          <w:szCs w:val="20"/>
          <w:shd w:fill="FFFFFF" w:val="clear"/>
          <w:lang w:eastAsia="zh-TW"/>
        </w:rPr>
        <w:t>ENTIDAD</w:t>
      </w:r>
      <w:r>
        <w:rPr>
          <w:rFonts w:eastAsia="PMingLiU" w:ascii="Tahoma" w:hAnsi="Tahoma"/>
          <w:sz w:val="20"/>
          <w:szCs w:val="20"/>
          <w:shd w:fill="FFFFFF" w:val="clear"/>
          <w:lang w:eastAsia="zh-TW"/>
        </w:rPr>
        <w:t xml:space="preserve"> de acuerdo a sus necesidades o por razones de reestructuración prescinda de los </w:t>
      </w:r>
      <w:r>
        <w:rPr>
          <w:rFonts w:eastAsia="PMingLiU" w:ascii="Tahoma" w:hAnsi="Tahoma"/>
          <w:b/>
          <w:sz w:val="20"/>
          <w:szCs w:val="20"/>
          <w:shd w:fill="FFFFFF" w:val="clear"/>
          <w:lang w:eastAsia="zh-TW"/>
        </w:rPr>
        <w:t>SERVICIOS</w:t>
      </w:r>
      <w:r>
        <w:rPr>
          <w:rFonts w:eastAsia="PMingLiU" w:ascii="Tahoma" w:hAnsi="Tahoma"/>
          <w:sz w:val="20"/>
          <w:szCs w:val="20"/>
          <w:shd w:fill="FFFFFF" w:val="clear"/>
          <w:lang w:eastAsia="zh-TW"/>
        </w:rPr>
        <w:t xml:space="preserve"> del </w:t>
      </w:r>
      <w:r>
        <w:rPr>
          <w:rFonts w:ascii="Tahoma" w:hAnsi="Tahoma"/>
          <w:b/>
          <w:sz w:val="20"/>
          <w:szCs w:val="20"/>
          <w:shd w:fill="FFFFFF" w:val="clear"/>
        </w:rPr>
        <w:t>CONSULTOR(A)</w:t>
      </w:r>
      <w:r>
        <w:rPr>
          <w:rFonts w:eastAsia="PMingLiU" w:ascii="Tahoma" w:hAnsi="Tahoma"/>
          <w:sz w:val="20"/>
          <w:szCs w:val="20"/>
          <w:shd w:fill="FFFFFF" w:val="clear"/>
          <w:lang w:eastAsia="zh-TW"/>
        </w:rPr>
        <w:t>, bastará un aviso escrito.</w:t>
      </w:r>
    </w:p>
    <w:p>
      <w:pPr>
        <w:pStyle w:val="Standard"/>
        <w:numPr>
          <w:ilvl w:val="0"/>
          <w:numId w:val="34"/>
        </w:numPr>
        <w:spacing w:before="114" w:after="114"/>
        <w:ind w:left="850" w:hanging="850"/>
        <w:jc w:val="both"/>
        <w:rPr>
          <w:lang w:val="es-BO"/>
        </w:rPr>
      </w:pPr>
      <w:r>
        <w:rPr>
          <w:rFonts w:eastAsia="Calibri" w:ascii="Tahoma" w:hAnsi="Tahoma"/>
          <w:sz w:val="20"/>
          <w:szCs w:val="20"/>
          <w:shd w:fill="FFFFFF" w:val="clear"/>
        </w:rPr>
        <w:t xml:space="preserve">Cuando por causa debidamente justificada el </w:t>
      </w:r>
      <w:r>
        <w:rPr>
          <w:rFonts w:ascii="Tahoma" w:hAnsi="Tahoma"/>
          <w:b/>
          <w:sz w:val="20"/>
          <w:szCs w:val="20"/>
          <w:shd w:fill="FFFFFF" w:val="clear"/>
        </w:rPr>
        <w:t xml:space="preserve">CONSULTOR(A) </w:t>
      </w:r>
      <w:r>
        <w:rPr>
          <w:rFonts w:eastAsia="Calibri" w:ascii="Tahoma" w:hAnsi="Tahoma"/>
          <w:sz w:val="20"/>
          <w:szCs w:val="20"/>
          <w:shd w:fill="FFFFFF" w:val="clear"/>
        </w:rPr>
        <w:t xml:space="preserve">voluntariamente opte por suspender el </w:t>
      </w:r>
      <w:r>
        <w:rPr>
          <w:rFonts w:eastAsia="Calibri" w:ascii="Tahoma" w:hAnsi="Tahoma"/>
          <w:b/>
          <w:sz w:val="20"/>
          <w:szCs w:val="20"/>
          <w:shd w:fill="FFFFFF" w:val="clear"/>
        </w:rPr>
        <w:t>SERVICIO</w:t>
      </w:r>
      <w:r>
        <w:rPr>
          <w:rFonts w:eastAsia="Calibri" w:ascii="Tahoma" w:hAnsi="Tahoma"/>
          <w:sz w:val="20"/>
          <w:szCs w:val="20"/>
          <w:shd w:fill="FFFFFF" w:val="clear"/>
        </w:rPr>
        <w:t>, deberá presentar una notificación escrita con cinco (5) días administrativos de antelación a la fecha prevista para suspender el mismo (plazo que podrá ser inferior, previa coordinación y aceptación por parte la Unidad Solicitante).</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Resuelto el Contrato, el </w:t>
      </w:r>
      <w:r>
        <w:rPr>
          <w:rFonts w:ascii="Tahoma" w:hAnsi="Tahoma"/>
          <w:b/>
          <w:sz w:val="20"/>
          <w:szCs w:val="20"/>
          <w:shd w:fill="FFFFFF" w:val="clear"/>
        </w:rPr>
        <w:t xml:space="preserve">CONSULTOR (A) </w:t>
      </w:r>
      <w:r>
        <w:rPr>
          <w:rFonts w:ascii="Tahoma" w:hAnsi="Tahoma"/>
          <w:sz w:val="20"/>
          <w:szCs w:val="20"/>
          <w:shd w:fill="FFFFFF" w:val="clear"/>
        </w:rPr>
        <w:t xml:space="preserve">deberá devolver toda la documentación, información y activos que tenga bajo su custodia que hubiese obtenido durante su vínculo contractual con la </w:t>
      </w:r>
      <w:r>
        <w:rPr>
          <w:rFonts w:ascii="Tahoma" w:hAnsi="Tahoma"/>
          <w:b/>
          <w:sz w:val="20"/>
          <w:szCs w:val="20"/>
          <w:shd w:fill="FFFFFF" w:val="clear"/>
        </w:rPr>
        <w:t>ENTIDAD</w:t>
      </w:r>
      <w:r>
        <w:rPr>
          <w:rFonts w:ascii="Tahoma" w:hAnsi="Tahoma"/>
          <w:sz w:val="20"/>
          <w:szCs w:val="20"/>
          <w:shd w:fill="FFFFFF" w:val="clear"/>
        </w:rPr>
        <w:t xml:space="preserve"> y concluir con las labores pendientes y presentar el formulario de Finalización de Relación Contractual.</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1"/>
          <w:numId w:val="31"/>
        </w:numPr>
        <w:ind w:left="567" w:hanging="567"/>
        <w:jc w:val="both"/>
        <w:rPr>
          <w:lang w:val="es-BO"/>
        </w:rPr>
      </w:pPr>
      <w:r>
        <w:rPr>
          <w:rFonts w:ascii="Tahoma" w:hAnsi="Tahoma"/>
          <w:b/>
          <w:sz w:val="20"/>
          <w:szCs w:val="20"/>
          <w:shd w:fill="FFFFFF" w:val="clear"/>
          <w:lang w:eastAsia="en-US"/>
        </w:rPr>
        <w:t>Resolución por causas de fuerza mayor o caso fortuito o en resguardo de los intereses del Estado:</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jc w:val="both"/>
        <w:rPr>
          <w:rFonts w:ascii="Tahoma" w:hAnsi="Tahoma"/>
          <w:sz w:val="20"/>
          <w:szCs w:val="20"/>
          <w:highlight w:val="white"/>
        </w:rPr>
      </w:pPr>
      <w:r>
        <w:rPr>
          <w:rFonts w:ascii="Tahoma" w:hAnsi="Tahoma"/>
          <w:sz w:val="20"/>
          <w:szCs w:val="20"/>
          <w:shd w:fill="FFFFFF" w:val="clear"/>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sz w:val="20"/>
          <w:szCs w:val="20"/>
          <w:shd w:fill="FFFFFF" w:val="clear"/>
        </w:rPr>
        <w:t xml:space="preserve">Si en cualquier momento, antes de la terminación de la prestación del </w:t>
      </w:r>
      <w:r>
        <w:rPr>
          <w:rFonts w:ascii="Tahoma" w:hAnsi="Tahoma"/>
          <w:b/>
          <w:sz w:val="20"/>
          <w:szCs w:val="20"/>
          <w:shd w:fill="FFFFFF" w:val="clear"/>
        </w:rPr>
        <w:t>SERVICIO</w:t>
      </w:r>
      <w:r>
        <w:rPr>
          <w:rFonts w:ascii="Tahoma" w:hAnsi="Tahoma"/>
          <w:sz w:val="20"/>
          <w:szCs w:val="20"/>
          <w:shd w:fill="FFFFFF" w:val="clear"/>
        </w:rPr>
        <w:t xml:space="preserve"> objeto del Contrato, el </w:t>
      </w:r>
      <w:r>
        <w:rPr>
          <w:rFonts w:ascii="Tahoma" w:hAnsi="Tahoma"/>
          <w:b/>
          <w:sz w:val="20"/>
          <w:szCs w:val="20"/>
          <w:shd w:fill="FFFFFF" w:val="clear"/>
        </w:rPr>
        <w:t>CONSULTOR (A)</w:t>
      </w:r>
      <w:r>
        <w:rPr>
          <w:rFonts w:ascii="Tahoma" w:hAnsi="Tahoma"/>
          <w:sz w:val="20"/>
          <w:szCs w:val="20"/>
          <w:shd w:fill="FFFFFF" w:val="clear"/>
        </w:rPr>
        <w:t>,</w:t>
      </w:r>
      <w:r>
        <w:rPr>
          <w:rFonts w:ascii="Tahoma" w:hAnsi="Tahoma"/>
          <w:b/>
          <w:sz w:val="20"/>
          <w:szCs w:val="20"/>
          <w:shd w:fill="FFFFFF" w:val="clear"/>
        </w:rPr>
        <w:t xml:space="preserve"> </w:t>
      </w:r>
      <w:r>
        <w:rPr>
          <w:rFonts w:ascii="Tahoma" w:hAnsi="Tahoma"/>
          <w:sz w:val="20"/>
          <w:szCs w:val="20"/>
          <w:shd w:fill="FFFFFF" w:val="clear"/>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fill="FFFFFF" w:val="clear"/>
        </w:rPr>
        <w:t>SERVICIO</w:t>
      </w:r>
      <w:r>
        <w:rPr>
          <w:rFonts w:ascii="Tahoma" w:hAnsi="Tahoma"/>
          <w:sz w:val="20"/>
          <w:szCs w:val="20"/>
          <w:shd w:fill="FFFFFF" w:val="clear"/>
        </w:rPr>
        <w:t>, comunicará por escrito su intención de resolver el Contrato, justificando la causa.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previa evaluación y aceptación de la solicitud, mediante Carta Notariada dirigida al </w:t>
      </w:r>
      <w:r>
        <w:rPr>
          <w:rFonts w:ascii="Tahoma" w:hAnsi="Tahoma"/>
          <w:b/>
          <w:sz w:val="20"/>
          <w:szCs w:val="20"/>
          <w:shd w:fill="FFFFFF" w:val="clear"/>
        </w:rPr>
        <w:t>CONSULTOR (A)</w:t>
      </w:r>
      <w:r>
        <w:rPr>
          <w:rFonts w:ascii="Tahoma" w:hAnsi="Tahoma"/>
          <w:sz w:val="20"/>
          <w:szCs w:val="20"/>
          <w:shd w:fill="FFFFFF" w:val="clear"/>
        </w:rPr>
        <w:t xml:space="preserve">, suspenderá la ejecución del </w:t>
      </w:r>
      <w:r>
        <w:rPr>
          <w:rFonts w:ascii="Tahoma" w:hAnsi="Tahoma"/>
          <w:b/>
          <w:sz w:val="20"/>
          <w:szCs w:val="20"/>
          <w:shd w:fill="FFFFFF" w:val="clear"/>
        </w:rPr>
        <w:t>SERVICIO</w:t>
      </w:r>
      <w:r>
        <w:rPr>
          <w:rFonts w:ascii="Tahoma" w:hAnsi="Tahoma"/>
          <w:sz w:val="20"/>
          <w:szCs w:val="20"/>
          <w:shd w:fill="FFFFFF" w:val="clear"/>
        </w:rPr>
        <w:t xml:space="preserve"> y resolverá el Contrato. A la entrega de dicha comunicación oficial de Resolución, el </w:t>
      </w:r>
      <w:r>
        <w:rPr>
          <w:rFonts w:ascii="Tahoma" w:hAnsi="Tahoma"/>
          <w:b/>
          <w:sz w:val="20"/>
          <w:szCs w:val="20"/>
          <w:shd w:fill="FFFFFF" w:val="clear"/>
        </w:rPr>
        <w:t xml:space="preserve">CONSULTOR (A) </w:t>
      </w:r>
      <w:r>
        <w:rPr>
          <w:rFonts w:ascii="Tahoma" w:hAnsi="Tahoma"/>
          <w:sz w:val="20"/>
          <w:szCs w:val="20"/>
          <w:shd w:fill="FFFFFF" w:val="clear"/>
        </w:rPr>
        <w:t xml:space="preserve">suspenderá la ejecución del </w:t>
      </w:r>
      <w:r>
        <w:rPr>
          <w:rFonts w:ascii="Tahoma" w:hAnsi="Tahoma"/>
          <w:b/>
          <w:sz w:val="20"/>
          <w:szCs w:val="20"/>
          <w:shd w:fill="FFFFFF" w:val="clear"/>
        </w:rPr>
        <w:t>SERVICIO</w:t>
      </w:r>
      <w:r>
        <w:rPr>
          <w:rFonts w:ascii="Tahoma" w:hAnsi="Tahoma"/>
          <w:sz w:val="20"/>
          <w:szCs w:val="20"/>
          <w:shd w:fill="FFFFFF" w:val="clear"/>
        </w:rPr>
        <w:t xml:space="preserve"> de acuerdo a las instrucciones escritas que al efecto emita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Asimismo, si la </w:t>
      </w:r>
      <w:r>
        <w:rPr>
          <w:rFonts w:ascii="Tahoma" w:hAnsi="Tahoma"/>
          <w:b/>
          <w:sz w:val="20"/>
          <w:szCs w:val="20"/>
          <w:shd w:fill="FFFFFF" w:val="clear"/>
        </w:rPr>
        <w:t>ENTIDAD</w:t>
      </w:r>
      <w:r>
        <w:rPr>
          <w:rFonts w:ascii="Tahoma" w:hAnsi="Tahoma"/>
          <w:sz w:val="20"/>
          <w:szCs w:val="20"/>
          <w:shd w:fill="FFFFFF" w:val="clear"/>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fill="FFFFFF" w:val="clear"/>
        </w:rPr>
        <w:t xml:space="preserve">SERVICIO </w:t>
      </w:r>
      <w:r>
        <w:rPr>
          <w:rFonts w:ascii="Tahoma" w:hAnsi="Tahoma"/>
          <w:sz w:val="20"/>
          <w:szCs w:val="20"/>
          <w:shd w:fill="FFFFFF" w:val="clear"/>
        </w:rPr>
        <w:t>y resolverá 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Una vez efectivizada la Resolución del Contrato, las partes procederán a realizar la liquidación del Contrato donde establecerán los saldos en favor o en contra para su respectivo pago y/o cobro, según corresponda.</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
          <w:bCs/>
          <w:sz w:val="20"/>
          <w:szCs w:val="20"/>
          <w:shd w:fill="FFFFFF" w:val="clear"/>
        </w:rPr>
        <w:t xml:space="preserve">CLÁUSULA VIGÉSIMA </w:t>
      </w:r>
      <w:r>
        <w:rPr>
          <w:rFonts w:ascii="Tahoma" w:hAnsi="Tahoma"/>
          <w:b/>
          <w:sz w:val="20"/>
          <w:szCs w:val="20"/>
          <w:shd w:fill="FFFFFF" w:val="clear"/>
        </w:rPr>
        <w:t>QUINTA</w:t>
      </w:r>
      <w:r>
        <w:rPr>
          <w:rFonts w:ascii="Tahoma" w:hAnsi="Tahoma"/>
          <w:b/>
          <w:bCs/>
          <w:sz w:val="20"/>
          <w:szCs w:val="20"/>
          <w:shd w:fill="FFFFFF" w:val="clear"/>
        </w:rPr>
        <w:t xml:space="preserve">. - (SOLUCIÓN DE CONTROVERSIAS). </w:t>
      </w:r>
      <w:r>
        <w:rPr>
          <w:rFonts w:ascii="Tahoma" w:hAnsi="Tahoma"/>
          <w:bCs/>
          <w:sz w:val="20"/>
          <w:szCs w:val="20"/>
          <w:shd w:fill="FFFFFF" w:val="clear"/>
        </w:rPr>
        <w:t>En caso de surgir controversias sobre los derechos y obligaciones u otros aspectos propios de la ejecución del presente Contrato, las partes acudirán a la Jurisdicción prevista en el Ordenamiento Jurídico para los Contratos Administrativos.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SEXTA</w:t>
      </w:r>
      <w:r>
        <w:rPr>
          <w:rFonts w:ascii="Tahoma" w:hAnsi="Tahoma"/>
          <w:b/>
          <w:sz w:val="20"/>
          <w:szCs w:val="20"/>
          <w:shd w:fill="FFFFFF" w:val="clear"/>
        </w:rPr>
        <w:t xml:space="preserve">. - (CIERRE DEL CONTRATO). </w:t>
      </w:r>
      <w:r>
        <w:rPr>
          <w:rFonts w:ascii="Tahoma" w:hAnsi="Tahoma"/>
          <w:bCs/>
          <w:sz w:val="20"/>
          <w:szCs w:val="20"/>
          <w:shd w:fill="FFFFFF" w:val="clear"/>
        </w:rPr>
        <w:t xml:space="preserve">El cierre de Contrato deberá ser acreditado con un Certificado de Cumplimiento de Contrato, otorgado por la autoridad competente de la </w:t>
      </w:r>
      <w:r>
        <w:rPr>
          <w:rFonts w:ascii="Tahoma" w:hAnsi="Tahoma"/>
          <w:b/>
          <w:bCs/>
          <w:sz w:val="20"/>
          <w:szCs w:val="20"/>
          <w:shd w:fill="FFFFFF" w:val="clear"/>
        </w:rPr>
        <w:t>ENTIDAD.</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CLÁUSULA VIGÉSIMA SÉPTIMA</w:t>
      </w:r>
      <w:r>
        <w:rPr>
          <w:rFonts w:ascii="Tahoma" w:hAnsi="Tahoma"/>
          <w:b/>
          <w:bCs/>
          <w:sz w:val="20"/>
          <w:szCs w:val="20"/>
          <w:shd w:fill="FFFFFF" w:val="clear"/>
        </w:rPr>
        <w:t xml:space="preserve">. - </w:t>
      </w:r>
      <w:r>
        <w:rPr>
          <w:rFonts w:ascii="Tahoma" w:hAnsi="Tahoma"/>
          <w:b/>
          <w:sz w:val="20"/>
          <w:szCs w:val="20"/>
          <w:shd w:fill="FFFFFF" w:val="clear"/>
        </w:rPr>
        <w:t xml:space="preserve">(CONSENTIMIENTO). </w:t>
      </w:r>
      <w:r>
        <w:rPr>
          <w:rFonts w:ascii="Tahoma" w:hAnsi="Tahoma"/>
          <w:sz w:val="20"/>
          <w:szCs w:val="20"/>
          <w:shd w:fill="FFFFFF" w:val="clear"/>
        </w:rPr>
        <w:t>En señal de conformidad y para su fiel y estricto cumplimiento, suscriben el presente Contrato en tres (3) ejemplares de un mismo tenor y validez el</w:t>
      </w:r>
      <w:r>
        <w:rPr>
          <w:rFonts w:ascii="Tahoma" w:hAnsi="Tahoma"/>
          <w:b/>
          <w:bCs/>
          <w:sz w:val="20"/>
          <w:szCs w:val="20"/>
          <w:shd w:fill="FFFFFF" w:val="clear"/>
        </w:rPr>
        <w:t xml:space="preserve"> (SEÑALAR NOMBRE COMPLETO DEL RPA)</w:t>
      </w:r>
      <w:r>
        <w:rPr>
          <w:rFonts w:ascii="Tahoma" w:hAnsi="Tahoma"/>
          <w:b/>
          <w:bCs/>
          <w:i/>
          <w:sz w:val="20"/>
          <w:szCs w:val="20"/>
          <w:shd w:fill="FFFFFF" w:val="clear"/>
        </w:rPr>
        <w:t xml:space="preserve"> </w:t>
      </w:r>
      <w:r>
        <w:rPr>
          <w:rFonts w:ascii="Tahoma" w:hAnsi="Tahoma"/>
          <w:sz w:val="20"/>
          <w:szCs w:val="20"/>
          <w:shd w:fill="FFFFFF" w:val="clear"/>
        </w:rPr>
        <w:t xml:space="preserve">en representación legal de la </w:t>
      </w:r>
      <w:r>
        <w:rPr>
          <w:rFonts w:ascii="Tahoma" w:hAnsi="Tahoma"/>
          <w:b/>
          <w:sz w:val="20"/>
          <w:szCs w:val="20"/>
          <w:shd w:fill="FFFFFF" w:val="clear"/>
        </w:rPr>
        <w:t>ENTIDAD</w:t>
      </w:r>
      <w:r>
        <w:rPr>
          <w:rFonts w:ascii="Tahoma" w:hAnsi="Tahoma"/>
          <w:sz w:val="20"/>
          <w:szCs w:val="20"/>
          <w:shd w:fill="FFFFFF" w:val="clear"/>
        </w:rPr>
        <w:t xml:space="preserve"> y el </w:t>
      </w:r>
      <w:r>
        <w:rPr>
          <w:rFonts w:ascii="Tahoma" w:hAnsi="Tahoma"/>
          <w:b/>
          <w:bCs/>
          <w:sz w:val="20"/>
          <w:szCs w:val="20"/>
          <w:shd w:fill="FFFFFF" w:val="clear"/>
        </w:rPr>
        <w:t>(SEÑALAR NOMBRE COMPLETO)</w:t>
      </w:r>
      <w:r>
        <w:rPr>
          <w:rFonts w:ascii="Tahoma" w:hAnsi="Tahoma"/>
          <w:b/>
          <w:bCs/>
          <w:sz w:val="20"/>
          <w:szCs w:val="20"/>
          <w:shd w:fill="FFFFFF" w:val="clear"/>
          <w:lang w:eastAsia="en-US"/>
        </w:rPr>
        <w:t xml:space="preserve"> </w:t>
      </w:r>
      <w:r>
        <w:rPr>
          <w:rFonts w:ascii="Tahoma" w:hAnsi="Tahoma"/>
          <w:sz w:val="20"/>
          <w:szCs w:val="20"/>
          <w:shd w:fill="FFFFFF" w:val="clear"/>
        </w:rPr>
        <w:t>como</w:t>
      </w:r>
      <w:r>
        <w:rPr>
          <w:rFonts w:ascii="Tahoma" w:hAnsi="Tahoma"/>
          <w:b/>
          <w:sz w:val="20"/>
          <w:szCs w:val="20"/>
          <w:shd w:fill="FFFFFF" w:val="clear"/>
        </w:rPr>
        <w:t xml:space="preserve"> CONSULTOR (A) </w:t>
      </w:r>
      <w:r>
        <w:rPr>
          <w:rFonts w:ascii="Tahoma" w:hAnsi="Tahoma"/>
          <w:sz w:val="20"/>
          <w:szCs w:val="20"/>
          <w:shd w:fill="FFFFFF" w:val="clear"/>
        </w:rPr>
        <w:t>contratado.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Este documento, conforme a disposiciones legales de control fiscal vigentes, será registrado ante la Contraloría General del Estado en idioma español.</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La Paz, </w:t>
      </w:r>
      <w:r>
        <w:rPr>
          <w:rFonts w:ascii="Tahoma" w:hAnsi="Tahoma"/>
          <w:b/>
          <w:bCs/>
          <w:sz w:val="20"/>
          <w:szCs w:val="20"/>
          <w:shd w:fill="FFFFFF" w:val="clear"/>
        </w:rPr>
        <w:t>(DEFINIR)</w:t>
      </w:r>
      <w:r>
        <w:rPr>
          <w:rFonts w:ascii="Tahoma" w:hAnsi="Tahoma"/>
          <w:sz w:val="20"/>
          <w:szCs w:val="20"/>
          <w:shd w:fill="FFFFFF" w:val="clear"/>
        </w:rPr>
        <w:t xml:space="preserve"> de </w:t>
      </w:r>
      <w:r>
        <w:rPr>
          <w:rFonts w:ascii="Tahoma" w:hAnsi="Tahoma"/>
          <w:b/>
          <w:bCs/>
          <w:sz w:val="20"/>
          <w:szCs w:val="20"/>
          <w:shd w:fill="FFFFFF" w:val="clear"/>
        </w:rPr>
        <w:t xml:space="preserve">(DEFINIR) </w:t>
      </w:r>
      <w:r>
        <w:rPr>
          <w:rFonts w:ascii="Tahoma" w:hAnsi="Tahoma"/>
          <w:sz w:val="20"/>
          <w:szCs w:val="20"/>
          <w:shd w:fill="FFFFFF" w:val="clear"/>
        </w:rPr>
        <w:t>de 2026.</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tbl>
      <w:tblPr>
        <w:tblW w:w="8646" w:type="dxa"/>
        <w:jc w:val="center"/>
        <w:tblInd w:w="0" w:type="dxa"/>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236" w:type="dxa"/>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4483" w:type="dxa"/>
            <w:tcBorders>
              <w:bottom w:val="dashed" w:sz="4" w:space="0" w:color="000000"/>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r>
      <w:tr>
        <w:trPr/>
        <w:tc>
          <w:tcPr>
            <w:tcW w:w="3927" w:type="dxa"/>
            <w:tcBorders>
              <w:top w:val="dashed" w:sz="4" w:space="0" w:color="000000"/>
            </w:tcBorders>
            <w:shd w:color="auto" w:fill="auto" w:val="clear"/>
          </w:tcPr>
          <w:p>
            <w:pPr>
              <w:pStyle w:val="Standard"/>
              <w:widowControl w:val="false"/>
              <w:jc w:val="both"/>
              <w:rPr>
                <w:rFonts w:ascii="Tahoma" w:hAnsi="Tahoma"/>
                <w:b/>
                <w:b/>
                <w:bCs/>
                <w:sz w:val="20"/>
                <w:szCs w:val="20"/>
                <w:highlight w:val="white"/>
              </w:rPr>
            </w:pPr>
            <w:r>
              <w:rPr>
                <w:rFonts w:ascii="Tahoma" w:hAnsi="Tahoma"/>
                <w:b/>
                <w:bCs/>
                <w:sz w:val="20"/>
                <w:szCs w:val="20"/>
                <w:shd w:fill="FFFFFF" w:val="clear"/>
              </w:rPr>
              <w:t>( SEÑALAR NOMBRE COMPLETO DEL RPA )</w:t>
            </w:r>
          </w:p>
          <w:p>
            <w:pPr>
              <w:pStyle w:val="Standard"/>
              <w:widowControl w:val="false"/>
              <w:jc w:val="both"/>
              <w:rPr>
                <w:rFonts w:ascii="Tahoma" w:hAnsi="Tahoma" w:cs="Verdana-BoldItalic"/>
                <w:b/>
                <w:b/>
                <w:bCs/>
                <w:sz w:val="20"/>
                <w:szCs w:val="20"/>
                <w:highlight w:val="white"/>
              </w:rPr>
            </w:pPr>
            <w:r>
              <w:rPr>
                <w:rFonts w:cs="Verdana-BoldItalic" w:ascii="Tahoma" w:hAnsi="Tahoma"/>
                <w:b/>
                <w:bCs/>
                <w:sz w:val="20"/>
                <w:szCs w:val="20"/>
                <w:shd w:fill="FFFFFF" w:val="clear"/>
              </w:rPr>
              <w:t>SERVICIO DE IMPUESTOS NACIONALES</w:t>
            </w:r>
          </w:p>
        </w:tc>
        <w:tc>
          <w:tcPr>
            <w:tcW w:w="236" w:type="dxa"/>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4483" w:type="dxa"/>
            <w:tcBorders>
              <w:top w:val="dashed" w:sz="4" w:space="0" w:color="000000"/>
            </w:tcBorders>
            <w:shd w:color="auto" w:fill="auto" w:val="clear"/>
          </w:tcPr>
          <w:p>
            <w:pPr>
              <w:pStyle w:val="Standard"/>
              <w:widowControl w:val="false"/>
              <w:jc w:val="both"/>
              <w:rPr>
                <w:lang w:val="es-BO"/>
              </w:rPr>
            </w:pPr>
            <w:r>
              <w:rPr>
                <w:rFonts w:ascii="Tahoma" w:hAnsi="Tahoma"/>
                <w:b/>
                <w:bCs/>
                <w:sz w:val="20"/>
                <w:szCs w:val="20"/>
                <w:shd w:fill="FFFFFF" w:val="clear"/>
                <w:lang w:eastAsia="en-US"/>
              </w:rPr>
              <w:t>(NOMBRE COMPLETO)</w:t>
            </w:r>
          </w:p>
          <w:p>
            <w:pPr>
              <w:pStyle w:val="Standard"/>
              <w:widowControl w:val="false"/>
              <w:jc w:val="both"/>
              <w:rPr>
                <w:lang w:val="es-BO"/>
              </w:rPr>
            </w:pPr>
            <w:r>
              <w:rPr>
                <w:rFonts w:ascii="Tahoma" w:hAnsi="Tahoma"/>
                <w:b/>
                <w:bCs/>
                <w:sz w:val="20"/>
                <w:szCs w:val="20"/>
                <w:shd w:fill="FFFFFF" w:val="clear"/>
                <w:lang w:eastAsia="en-US"/>
              </w:rPr>
              <w:t>CONSULTOR</w:t>
            </w:r>
          </w:p>
        </w:tc>
      </w:tr>
    </w:tbl>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cs="Arial"/>
          <w:b/>
          <w:b/>
          <w:szCs w:val="18"/>
          <w:lang w:val="es-BO"/>
        </w:rPr>
      </w:pPr>
      <w:r>
        <w:rPr/>
      </w:r>
    </w:p>
    <w:sectPr>
      <w:headerReference w:type="default" r:id="rId8"/>
      <w:footerReference w:type="default" r:id="rId9"/>
      <w:footerReference w:type="first" r:id="rId10"/>
      <w:type w:val="nextPage"/>
      <w:pgSz w:w="12240" w:h="15840"/>
      <w:pgMar w:left="1560" w:right="2034" w:header="709" w:top="1418" w:footer="709"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Arial Black">
    <w:charset w:val="01"/>
    <w:family w:val="roman"/>
    <w:pitch w:val="variable"/>
  </w:font>
  <w:font w:name="Arial">
    <w:charset w:val="01"/>
    <w:family w:val="roman"/>
    <w:pitch w:val="variable"/>
  </w:font>
  <w:font w:name="Helvetica">
    <w:altName w:val="Arial"/>
    <w:charset w:val="01"/>
    <w:family w:val="roman"/>
    <w:pitch w:val="variable"/>
  </w:font>
  <w:font w:name="Wingdings">
    <w:charset w:val="02"/>
    <w:family w:val="auto"/>
    <w:pitch w:val="default"/>
  </w:font>
  <w:font w:name="Symbol">
    <w:charset w:val="02"/>
    <w:family w:val="auto"/>
    <w:pitch w:val="default"/>
  </w:font>
  <w:font w:name="Verdana">
    <w:charset w:val="01"/>
    <w:family w:val="auto"/>
    <w:pitch w:val="default"/>
  </w:font>
  <w:font w:name="Wingdings 3">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1" allowOverlap="1" relativeHeight="30">
              <wp:simplePos x="0" y="0"/>
              <wp:positionH relativeFrom="margin">
                <wp:align>right</wp:align>
              </wp:positionH>
              <wp:positionV relativeFrom="paragraph">
                <wp:posOffset>635</wp:posOffset>
              </wp:positionV>
              <wp:extent cx="149225" cy="132715"/>
              <wp:effectExtent l="0" t="0" r="0" b="0"/>
              <wp:wrapSquare wrapText="largest"/>
              <wp:docPr id="7" name="Marco3"/>
              <a:graphic xmlns:a="http://schemas.openxmlformats.org/drawingml/2006/main">
                <a:graphicData uri="http://schemas.microsoft.com/office/word/2010/wordprocessingShape">
                  <wps:wsp>
                    <wps:cNvSpPr/>
                    <wps:spPr>
                      <a:xfrm>
                        <a:off x="0" y="0"/>
                        <a:ext cx="148680" cy="132120"/>
                      </a:xfrm>
                      <a:prstGeom prst="rect">
                        <a:avLst/>
                      </a:prstGeom>
                      <a:noFill/>
                      <a:ln>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14</w:t>
                          </w:r>
                          <w:r>
                            <w:rPr>
                              <w:rStyle w:val="Pagenumber"/>
                              <w:color w:val="000000"/>
                            </w:rPr>
                            <w:fldChar w:fldCharType="end"/>
                          </w:r>
                        </w:p>
                      </w:txbxContent>
                    </wps:txbx>
                    <wps:bodyPr lIns="0" rIns="0" tIns="0" bIns="0">
                      <a:spAutoFit/>
                    </wps:bodyPr>
                  </wps:wsp>
                </a:graphicData>
              </a:graphic>
            </wp:anchor>
          </w:drawing>
        </mc:Choice>
        <mc:Fallback>
          <w:pict>
            <v:rect id="shape_0" ID="Marco3" stroked="f" style="position:absolute;margin-left:430.15pt;margin-top:0.05pt;width:11.65pt;height:10.35pt;mso-position-horizontal:right;mso-position-horizontal-relative:margin">
              <w10:wrap type="square"/>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14</w:t>
                    </w:r>
                    <w:r>
                      <w:rPr>
                        <w:rStyle w:val="Pagenumber"/>
                        <w:color w:val="000000"/>
                      </w:rP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1" allowOverlap="1" relativeHeight="50">
              <wp:simplePos x="0" y="0"/>
              <wp:positionH relativeFrom="margin">
                <wp:align>right</wp:align>
              </wp:positionH>
              <wp:positionV relativeFrom="paragraph">
                <wp:posOffset>635</wp:posOffset>
              </wp:positionV>
              <wp:extent cx="149225" cy="132715"/>
              <wp:effectExtent l="0" t="0" r="0" b="0"/>
              <wp:wrapSquare wrapText="largest"/>
              <wp:docPr id="9" name="Imagen1"/>
              <a:graphic xmlns:a="http://schemas.openxmlformats.org/drawingml/2006/main">
                <a:graphicData uri="http://schemas.microsoft.com/office/word/2010/wordprocessingShape">
                  <wps:wsp>
                    <wps:cNvSpPr/>
                    <wps:spPr>
                      <a:xfrm>
                        <a:off x="0" y="0"/>
                        <a:ext cx="148680" cy="132120"/>
                      </a:xfrm>
                      <a:prstGeom prst="rect">
                        <a:avLst/>
                      </a:prstGeom>
                      <a:noFill/>
                      <a:ln>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31</w:t>
                          </w:r>
                          <w:r>
                            <w:rPr>
                              <w:rStyle w:val="Pagenumber"/>
                              <w:color w:val="000000"/>
                            </w:rPr>
                            <w:fldChar w:fldCharType="end"/>
                          </w:r>
                        </w:p>
                      </w:txbxContent>
                    </wps:txbx>
                    <wps:bodyPr lIns="0" rIns="0" tIns="0" bIns="0">
                      <a:spAutoFit/>
                    </wps:bodyPr>
                  </wps:wsp>
                </a:graphicData>
              </a:graphic>
            </wp:anchor>
          </w:drawing>
        </mc:Choice>
        <mc:Fallback>
          <w:pict>
            <v:rect id="shape_0" ID="Imagen1" stroked="f" style="position:absolute;margin-left:420.55pt;margin-top:0.05pt;width:11.65pt;height:10.35pt;mso-position-horizontal:right;mso-position-horizontal-relative:margin">
              <w10:wrap type="square"/>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31</w:t>
                    </w:r>
                    <w:r>
                      <w:rPr>
                        <w:rStyle w:val="Pagenumber"/>
                        <w:color w:val="000000"/>
                      </w:rPr>
                      <w:fldChar w:fldCharType="end"/>
                    </w:r>
                  </w:p>
                </w:txbxContent>
              </v:textbox>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decimal"/>
      <w:lvlText w:val="%1."/>
      <w:lvlJc w:val="left"/>
      <w:pPr>
        <w:tabs>
          <w:tab w:val="num" w:pos="360"/>
        </w:tabs>
        <w:ind w:left="360" w:hanging="360"/>
      </w:pPr>
      <w:rPr>
        <w:sz w:val="20"/>
        <w:b/>
        <w:szCs w:val="16"/>
        <w:rFonts w:ascii="Tahoma" w:hAnsi="Tahoma"/>
      </w:rPr>
    </w:lvl>
    <w:lvl w:ilvl="1">
      <w:start w:val="1"/>
      <w:pStyle w:val="Ttulo2"/>
      <w:numFmt w:val="decimal"/>
      <w:lvlText w:val="%25.1."/>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360"/>
        </w:tabs>
        <w:ind w:left="360" w:hanging="360"/>
      </w:pPr>
      <w:rPr>
        <w:sz w:val="20"/>
        <w:b/>
        <w:szCs w:val="16"/>
      </w:r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lvl w:ilvl="0">
      <w:start w:val="1"/>
      <w:numFmt w:val="lowerLetter"/>
      <w:lvlText w:val="%1."/>
      <w:lvlJc w:val="left"/>
      <w:pPr>
        <w:tabs>
          <w:tab w:val="num" w:pos="360"/>
        </w:tabs>
        <w:ind w:left="360" w:hanging="360"/>
      </w:pPr>
      <w:rPr>
        <w:sz w:val="20"/>
        <w:szCs w:val="20"/>
      </w:r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8">
    <w:lvl w:ilvl="0">
      <w:start w:val="1"/>
      <w:numFmt w:val="bullet"/>
      <w:lvlText w:val=""/>
      <w:lvlJc w:val="left"/>
      <w:pPr>
        <w:tabs>
          <w:tab w:val="num" w:pos="0"/>
        </w:tabs>
        <w:ind w:left="1761" w:hanging="705"/>
      </w:pPr>
      <w:rPr>
        <w:rFonts w:ascii="Symbol" w:hAnsi="Symbol" w:cs="Symbol" w:hint="default"/>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2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9">
    <w:lvl w:ilvl="0">
      <w:start w:val="1"/>
      <w:numFmt w:val="lowerLetter"/>
      <w:lvlText w:val="%1)"/>
      <w:lvlJc w:val="left"/>
      <w:pPr>
        <w:tabs>
          <w:tab w:val="num" w:pos="957"/>
        </w:tabs>
        <w:ind w:left="957" w:hanging="360"/>
      </w:pPr>
      <w:rPr>
        <w:sz w:val="20"/>
        <w:szCs w:val="20"/>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10">
    <w:lvl w:ilvl="0">
      <w:start w:val="1"/>
      <w:numFmt w:val="bullet"/>
      <w:lvlText w:val=""/>
      <w:lvlJc w:val="left"/>
      <w:pPr>
        <w:tabs>
          <w:tab w:val="num" w:pos="1080"/>
        </w:tabs>
        <w:ind w:left="1080" w:hanging="360"/>
      </w:pPr>
      <w:rPr>
        <w:rFonts w:ascii="Wingdings" w:hAnsi="Wingdings" w:cs="Wingdings" w:hint="default"/>
      </w:r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sz w:val="18"/>
        <w:color w:val="00000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lvl w:ilvl="0">
      <w:start w:val="1"/>
      <w:numFmt w:val="bullet"/>
      <w:lvlText w:val=""/>
      <w:lvlJc w:val="left"/>
      <w:pPr>
        <w:tabs>
          <w:tab w:val="num" w:pos="1440"/>
        </w:tabs>
        <w:ind w:left="1440" w:hanging="360"/>
      </w:pPr>
      <w:rPr>
        <w:rFonts w:ascii="Wingdings" w:hAnsi="Wingdings" w:cs="Wingding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lvl w:ilvl="0">
      <w:start w:val="10"/>
      <w:numFmt w:val="decimal"/>
      <w:lvlText w:val="%1"/>
      <w:lvlJc w:val="left"/>
      <w:pPr>
        <w:tabs>
          <w:tab w:val="num" w:pos="420"/>
        </w:tabs>
        <w:ind w:left="420" w:hanging="420"/>
      </w:pPr>
    </w:lvl>
    <w:lvl w:ilvl="1">
      <w:start w:val="1"/>
      <w:numFmt w:val="decimal"/>
      <w:lvlText w:val="%2%1.1"/>
      <w:lvlJc w:val="left"/>
      <w:pPr>
        <w:tabs>
          <w:tab w:val="num" w:pos="780"/>
        </w:tabs>
        <w:ind w:left="780" w:hanging="420"/>
      </w:pPr>
    </w:lvl>
    <w:lvl w:ilvl="2">
      <w:start w:val="1"/>
      <w:numFmt w:val="decimal"/>
      <w:lvlText w:val="%29.1.%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3">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4">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6">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7">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8">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9">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0">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1">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2">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23">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8">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9">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30">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31">
    <w:lvl w:ilvl="0">
      <w:start w:val="1"/>
      <w:numFmt w:val="lowerLetter"/>
      <w:lvlText w:val="%1)"/>
      <w:lvlJc w:val="left"/>
      <w:pPr>
        <w:tabs>
          <w:tab w:val="num" w:pos="0"/>
        </w:tabs>
        <w:ind w:left="927" w:hanging="360"/>
      </w:pPr>
      <w:rPr>
        <w:sz w:val="20"/>
        <w:b/>
        <w:szCs w:val="20"/>
      </w:rPr>
    </w:lvl>
    <w:lvl w:ilvl="1">
      <w:start w:val="1"/>
      <w:numFmt w:val="decimal"/>
      <w:lvlText w:val="%2.1"/>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2">
    <w:lvl w:ilvl="0">
      <w:start w:val="1"/>
      <w:numFmt w:val="lowerLetter"/>
      <w:lvlText w:val="%1)"/>
      <w:lvlJc w:val="left"/>
      <w:pPr>
        <w:tabs>
          <w:tab w:val="num" w:pos="0"/>
        </w:tabs>
        <w:ind w:left="927" w:hanging="360"/>
      </w:pPr>
      <w:rPr>
        <w:sz w:val="20"/>
        <w:b/>
        <w:szCs w:val="20"/>
      </w:rPr>
    </w:lvl>
    <w:lvl w:ilvl="1">
      <w:start w:val="1"/>
      <w:numFmt w:val="lowerLetter"/>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3">
    <w:lvl w:ilvl="0">
      <w:start w:val="2"/>
      <w:numFmt w:val="decimal"/>
      <w:lvlText w:val="%1."/>
      <w:lvlJc w:val="left"/>
      <w:pPr>
        <w:tabs>
          <w:tab w:val="num" w:pos="0"/>
        </w:tabs>
        <w:ind w:left="360" w:hanging="360"/>
      </w:p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34">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5">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6">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7">
    <w:lvl w:ilvl="0">
      <w:numFmt w:val="bullet"/>
      <w:lvlText w:val="-"/>
      <w:lvlJc w:val="left"/>
      <w:pPr>
        <w:tabs>
          <w:tab w:val="num" w:pos="0"/>
        </w:tabs>
        <w:ind w:left="1080" w:hanging="360"/>
      </w:pPr>
      <w:rPr>
        <w:rFonts w:ascii="OpenSymbol" w:hAnsi="OpenSymbol" w:cs="OpenSymbol" w:hint="default"/>
      </w:rPr>
    </w:lvl>
    <w:lvl w:ilvl="1">
      <w:start w:val="0"/>
      <w:numFmt w:val="bullet"/>
      <w:lvlText w:val="o"/>
      <w:lvlJc w:val="left"/>
      <w:pPr>
        <w:tabs>
          <w:tab w:val="num" w:pos="0"/>
        </w:tabs>
        <w:ind w:left="1800" w:hanging="360"/>
      </w:pPr>
      <w:rPr>
        <w:rFonts w:ascii="OpenSymbol" w:hAnsi="OpenSymbol" w:cs="OpenSymbol"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OpenSymbol" w:hAnsi="OpenSymbol" w:cs="OpenSymbol"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OpenSymbol" w:hAnsi="OpenSymbol" w:cs="OpenSymbol"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8">
    <w:lvl w:ilvl="0">
      <w:numFmt w:val="bullet"/>
      <w:lvlText w:val="-"/>
      <w:lvlJc w:val="left"/>
      <w:pPr>
        <w:tabs>
          <w:tab w:val="num" w:pos="0"/>
        </w:tabs>
        <w:ind w:left="720" w:hanging="360"/>
      </w:pPr>
      <w:rPr>
        <w:rFonts w:ascii="OpenSymbol" w:hAnsi="OpenSymbol" w:cs="OpenSymbol" w:hint="default"/>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9">
    <w:lvl w:ilvl="0">
      <w:numFmt w:val="bullet"/>
      <w:lvlText w:val="-"/>
      <w:lvlJc w:val="left"/>
      <w:pPr>
        <w:tabs>
          <w:tab w:val="num" w:pos="0"/>
        </w:tabs>
        <w:ind w:left="1440" w:hanging="360"/>
      </w:pPr>
      <w:rPr>
        <w:rFonts w:ascii="OpenSymbol" w:hAnsi="OpenSymbol" w:cs="OpenSymbol" w:hint="default"/>
      </w:rPr>
    </w:lvl>
    <w:lvl w:ilvl="1">
      <w:start w:val="0"/>
      <w:numFmt w:val="bullet"/>
      <w:lvlText w:val="o"/>
      <w:lvlJc w:val="left"/>
      <w:pPr>
        <w:tabs>
          <w:tab w:val="num" w:pos="0"/>
        </w:tabs>
        <w:ind w:left="2160" w:hanging="360"/>
      </w:pPr>
      <w:rPr>
        <w:rFonts w:ascii="OpenSymbol" w:hAnsi="OpenSymbol" w:cs="OpenSymbol"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OpenSymbol" w:hAnsi="OpenSymbol" w:cs="OpenSymbol"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OpenSymbol" w:hAnsi="OpenSymbol" w:cs="OpenSymbol"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4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1">
    <w:lvl w:ilvl="0">
      <w:start w:val="1"/>
      <w:numFmt w:val="lowerLetter"/>
      <w:lvlText w:val="%1)"/>
      <w:lvlJc w:val="center"/>
      <w:pPr>
        <w:tabs>
          <w:tab w:val="num" w:pos="0"/>
        </w:tabs>
        <w:ind w:left="1146" w:hanging="360"/>
      </w:p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42">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4">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5">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6">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8">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1"/>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1"/>
      </w:numPr>
      <w:outlineLvl w:val="2"/>
    </w:pPr>
    <w:rPr>
      <w:szCs w:val="20"/>
      <w:lang w:val="es-MX"/>
    </w:rPr>
  </w:style>
  <w:style w:type="paragraph" w:styleId="Ttulo4">
    <w:name w:val="Heading 4"/>
    <w:basedOn w:val="Normal"/>
    <w:next w:val="Normal"/>
    <w:link w:val="Ttulo4Car"/>
    <w:qFormat/>
    <w:rsid w:val="00a72fb0"/>
    <w:pPr>
      <w:keepNext w:val="true"/>
    </w:pPr>
    <w:rPr>
      <w:bCs/>
      <w:iCs/>
      <w:szCs w:val="22"/>
      <w:lang w:eastAsia="en-US"/>
    </w:rPr>
  </w:style>
  <w:style w:type="paragraph" w:styleId="Ttulo5">
    <w:name w:val="Heading 5"/>
    <w:basedOn w:val="Normal"/>
    <w:next w:val="Normal"/>
    <w:link w:val="Ttulo5Car"/>
    <w:qFormat/>
    <w:rsid w:val="00a72fb0"/>
    <w:pPr/>
    <w:rPr>
      <w:rFonts w:ascii="Times New Roman" w:hAnsi="Times New Roman"/>
      <w:bCs/>
      <w:iCs/>
      <w:sz w:val="20"/>
      <w:szCs w:val="26"/>
    </w:rPr>
  </w:style>
  <w:style w:type="paragraph" w:styleId="Ttulo6">
    <w:name w:val="Heading 6"/>
    <w:basedOn w:val="Normal"/>
    <w:next w:val="Normal"/>
    <w:link w:val="Ttulo6Car"/>
    <w:qFormat/>
    <w:rsid w:val="00a72fb0"/>
    <w:pPr>
      <w:keepNext w:val="true"/>
      <w:jc w:val="center"/>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jc w:val="center"/>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link w:val="Ttulo1"/>
    <w:qFormat/>
    <w:rsid w:val="00ce6909"/>
    <w:rPr>
      <w:rFonts w:ascii="Tahoma" w:hAnsi="Tahoma"/>
      <w:b/>
      <w:caps/>
      <w:sz w:val="22"/>
      <w:szCs w:val="22"/>
      <w:u w:val="single"/>
      <w:lang w:val="es-MX" w:eastAsia="es-ES"/>
    </w:rPr>
  </w:style>
  <w:style w:type="character" w:styleId="Ttulo2Car" w:customStyle="1">
    <w:name w:val="Título 2 Car"/>
    <w:basedOn w:val="DefaultParagraphFont"/>
    <w:link w:val="Ttulo2"/>
    <w:qFormat/>
    <w:rsid w:val="00716aab"/>
    <w:rPr>
      <w:b/>
      <w:sz w:val="22"/>
      <w:u w:val="single"/>
      <w:lang w:val="es-MX" w:eastAsia="es-ES"/>
    </w:rPr>
  </w:style>
  <w:style w:type="character" w:styleId="Ttulo3Car" w:customStyle="1">
    <w:name w:val="Título 3 Car"/>
    <w:link w:val="Ttulo3"/>
    <w:qFormat/>
    <w:rsid w:val="006c70e4"/>
    <w:rPr>
      <w:rFonts w:ascii="Verdana" w:hAnsi="Verdana"/>
      <w:sz w:val="18"/>
      <w:lang w:val="es-MX" w:eastAsia="es-ES"/>
    </w:rPr>
  </w:style>
  <w:style w:type="character" w:styleId="Ttulo4Car" w:customStyle="1">
    <w:name w:val="Título 4 Car"/>
    <w:link w:val="Ttulo4"/>
    <w:qFormat/>
    <w:rsid w:val="00a72fb0"/>
    <w:rPr>
      <w:rFonts w:ascii="Verdana" w:hAnsi="Verdana"/>
      <w:bCs/>
      <w:iCs/>
      <w:sz w:val="18"/>
      <w:szCs w:val="22"/>
      <w:lang w:val="es-ES" w:eastAsia="en-US"/>
    </w:rPr>
  </w:style>
  <w:style w:type="character" w:styleId="Ttulo5Car" w:customStyle="1">
    <w:name w:val="Título 5 Car"/>
    <w:basedOn w:val="DefaultParagraphFont"/>
    <w:link w:val="Ttulo5"/>
    <w:qFormat/>
    <w:rsid w:val="00716aab"/>
    <w:rPr>
      <w:bCs/>
      <w:iCs/>
      <w:szCs w:val="26"/>
      <w:lang w:val="es-ES" w:eastAsia="es-ES"/>
    </w:rPr>
  </w:style>
  <w:style w:type="character" w:styleId="Ttulo6Car" w:customStyle="1">
    <w:name w:val="Título 6 Car"/>
    <w:basedOn w:val="DefaultParagraphFont"/>
    <w:link w:val="Ttulo6"/>
    <w:qFormat/>
    <w:rsid w:val="00716aab"/>
    <w:rPr>
      <w:b/>
      <w:lang w:eastAsia="en-US"/>
    </w:rPr>
  </w:style>
  <w:style w:type="character" w:styleId="Ttulo8Car" w:customStyle="1">
    <w:name w:val="Título 8 Car"/>
    <w:link w:val="Ttulo8"/>
    <w:qFormat/>
    <w:rsid w:val="00b847f4"/>
    <w:rPr>
      <w:rFonts w:ascii="Tahoma" w:hAnsi="Tahoma"/>
      <w:b/>
      <w:u w:val="single"/>
      <w:lang w:val="es-MX" w:eastAsia="en-US"/>
    </w:rPr>
  </w:style>
  <w:style w:type="character" w:styleId="Ttulo9Car" w:customStyle="1">
    <w:name w:val="Título 9 Car"/>
    <w:link w:val="Ttulo9"/>
    <w:uiPriority w:val="9"/>
    <w:qFormat/>
    <w:rsid w:val="00b847f4"/>
    <w:rPr>
      <w:rFonts w:ascii="Tahoma" w:hAnsi="Tahoma"/>
      <w:sz w:val="28"/>
      <w:lang w:val="es-ES" w:eastAsia="en-US"/>
    </w:rPr>
  </w:style>
  <w:style w:type="character" w:styleId="TextocomentarioCar" w:customStyle="1">
    <w:name w:val="Texto comentario Car"/>
    <w:link w:val="Textocomentario"/>
    <w:qFormat/>
    <w:rsid w:val="00a72fb0"/>
    <w:rPr>
      <w:rFonts w:ascii="Century Gothic" w:hAnsi="Century Gothic"/>
      <w:sz w:val="16"/>
      <w:szCs w:val="16"/>
      <w:lang w:val="es-ES" w:eastAsia="es-ES" w:bidi="ar-SA"/>
    </w:rPr>
  </w:style>
  <w:style w:type="character" w:styleId="EnlacedeInternet">
    <w:name w:val="Enlace de Internet"/>
    <w:uiPriority w:val="99"/>
    <w:rsid w:val="00a72fb0"/>
    <w:rPr>
      <w:color w:val="0000FF"/>
      <w:u w:val="single"/>
    </w:rPr>
  </w:style>
  <w:style w:type="character" w:styleId="EncabezadoCar" w:customStyle="1">
    <w:name w:val="Encabezado Car"/>
    <w:link w:val="Encabezado"/>
    <w:uiPriority w:val="99"/>
    <w:qFormat/>
    <w:rsid w:val="00b847f4"/>
    <w:rPr>
      <w:rFonts w:ascii="Verdana" w:hAnsi="Verdana"/>
      <w:sz w:val="16"/>
      <w:szCs w:val="16"/>
    </w:rPr>
  </w:style>
  <w:style w:type="character" w:styleId="PiedepginaCar" w:customStyle="1">
    <w:name w:val="Pie de página Car"/>
    <w:link w:val="Piedepgina"/>
    <w:uiPriority w:val="99"/>
    <w:qFormat/>
    <w:rsid w:val="00b847f4"/>
    <w:rPr>
      <w:rFonts w:ascii="Verdana" w:hAnsi="Verdana"/>
      <w:sz w:val="16"/>
      <w:szCs w:val="16"/>
    </w:rPr>
  </w:style>
  <w:style w:type="character" w:styleId="TextoindependienteCar" w:customStyle="1">
    <w:name w:val="Texto independiente Car"/>
    <w:link w:val="Textoindependiente"/>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Sinespaciado"/>
    <w:uiPriority w:val="1"/>
    <w:qFormat/>
    <w:rsid w:val="005753ac"/>
    <w:rPr>
      <w:rFonts w:ascii="Verdana" w:hAnsi="Verdana"/>
      <w:sz w:val="22"/>
      <w:szCs w:val="22"/>
      <w:lang w:val="es-ES" w:eastAsia="en-US" w:bidi="ar-SA"/>
    </w:rPr>
  </w:style>
  <w:style w:type="character" w:styleId="TextodegloboCar" w:customStyle="1">
    <w:name w:val="Texto de globo Car"/>
    <w:link w:val="Textodeglobo"/>
    <w:uiPriority w:val="99"/>
    <w:semiHidden/>
    <w:qFormat/>
    <w:rsid w:val="00bd6f5a"/>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semiHidden/>
    <w:qFormat/>
    <w:rsid w:val="008a3a17"/>
    <w:rPr>
      <w:vertAlign w:val="superscript"/>
    </w:rPr>
  </w:style>
  <w:style w:type="character" w:styleId="TextonotapieCar" w:customStyle="1">
    <w:name w:val="Texto nota pie Car"/>
    <w:link w:val="Textonotapie"/>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suntodelcomentario"/>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link w:val="Sangradetextonormal"/>
    <w:qFormat/>
    <w:rsid w:val="00b847f4"/>
    <w:rPr>
      <w:lang w:eastAsia="en-US"/>
    </w:rPr>
  </w:style>
  <w:style w:type="character" w:styleId="TtuloCar" w:customStyle="1">
    <w:name w:val="Título Car"/>
    <w:link w:val="Ttulo"/>
    <w:qFormat/>
    <w:rsid w:val="00b847f4"/>
    <w:rPr>
      <w:rFonts w:cs="Arial"/>
      <w:b/>
      <w:bCs/>
      <w:kern w:val="2"/>
      <w:szCs w:val="32"/>
    </w:rPr>
  </w:style>
  <w:style w:type="character" w:styleId="Textoindependiente2Car" w:customStyle="1">
    <w:name w:val="Texto independiente 2 Car"/>
    <w:link w:val="Textoindependiente2"/>
    <w:qFormat/>
    <w:rsid w:val="00b847f4"/>
    <w:rPr>
      <w:rFonts w:ascii="Tms Rmn" w:hAnsi="Tms Rmn"/>
      <w:lang w:val="en-US" w:eastAsia="es-BO"/>
    </w:rPr>
  </w:style>
  <w:style w:type="character" w:styleId="Sangra3detindependienteCar" w:customStyle="1">
    <w:name w:val="Sangría 3 de t. independiente Car"/>
    <w:link w:val="Sangra3detindependiente"/>
    <w:qFormat/>
    <w:rsid w:val="00b847f4"/>
    <w:rPr>
      <w:sz w:val="16"/>
      <w:szCs w:val="16"/>
      <w:lang w:eastAsia="en-US"/>
    </w:rPr>
  </w:style>
  <w:style w:type="character" w:styleId="MapadeldocumentoCar" w:customStyle="1">
    <w:name w:val="Mapa del documento Car"/>
    <w:link w:val="Mapadeldocumento"/>
    <w:uiPriority w:val="99"/>
    <w:semiHidden/>
    <w:qFormat/>
    <w:rsid w:val="00b847f4"/>
    <w:rPr>
      <w:rFonts w:ascii="Tahoma" w:hAnsi="Tahoma" w:cs="Tahoma"/>
      <w:sz w:val="16"/>
      <w:szCs w:val="16"/>
      <w:lang w:eastAsia="en-US"/>
    </w:rPr>
  </w:style>
  <w:style w:type="character" w:styleId="PrrafodelistaCar" w:customStyle="1">
    <w:name w:val="Párrafo de lista Car"/>
    <w:link w:val="Prrafodelista"/>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Muydestacado">
    <w:name w:val="Muy destacado"/>
    <w:qFormat/>
    <w:rPr>
      <w:b/>
      <w:bCs/>
    </w:rPr>
  </w:style>
  <w:style w:type="character" w:styleId="Strong">
    <w:name w:val="Strong"/>
    <w:qFormat/>
    <w:rPr>
      <w:b/>
      <w:bCs/>
    </w:rPr>
  </w:style>
  <w:style w:type="character" w:styleId="Smbolosdenumeracin">
    <w:name w:val="Símbolos de numeración"/>
    <w:qFormat/>
    <w:rPr>
      <w:rFonts w:ascii="Tahoma" w:hAnsi="Tahoma"/>
      <w:sz w:val="20"/>
      <w:szCs w:val="20"/>
    </w:rPr>
  </w:style>
  <w:style w:type="character" w:styleId="Vietas">
    <w:name w:val="Viñetas"/>
    <w:qFormat/>
    <w:rPr>
      <w:rFonts w:ascii="Tahoma" w:hAnsi="Tahoma" w:eastAsia="OpenSymbol" w:cs="OpenSymbol"/>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fals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OCHeading">
    <w:name w:val="TOC Heading"/>
    <w:basedOn w:val="Ttulo1"/>
    <w:next w:val="Normal"/>
    <w:uiPriority w:val="39"/>
    <w:unhideWhenUsed/>
    <w:qFormat/>
    <w:rsid w:val="00fd5223"/>
    <w:pPr>
      <w:keepLines/>
      <w:numPr>
        <w:ilvl w:val="0"/>
        <w:numId w:val="0"/>
      </w:numPr>
      <w:spacing w:lineRule="auto" w:line="276" w:before="480" w:after="0"/>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Sinespaciado1">
    <w:name w:val="Sin espaciado1"/>
    <w:qFormat/>
    <w:pPr>
      <w:widowControl/>
      <w:suppressAutoHyphens w:val="true"/>
      <w:bidi w:val="0"/>
      <w:spacing w:before="0" w:after="0"/>
      <w:jc w:val="left"/>
    </w:pPr>
    <w:rPr>
      <w:rFonts w:ascii="Constantia" w:hAnsi="Constantia" w:eastAsia="Times New Roman" w:cs="Constantia"/>
      <w:color w:val="000000"/>
      <w:kern w:val="0"/>
      <w:sz w:val="22"/>
      <w:szCs w:val="22"/>
      <w:lang w:val="es-ES" w:eastAsia="zh-CN" w:bidi="ar-SA"/>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contrataciones"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B3E5F0-E2B3-4544-ACA0-4A1D27469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Application>LibreOffice/6.4.7.2$Linux_X86_64 LibreOffice_project/40$Build-2</Application>
  <Pages>49</Pages>
  <Words>17921</Words>
  <Characters>100153</Characters>
  <CharactersWithSpaces>117124</CharactersWithSpaces>
  <Paragraphs>1217</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2026-02-25T16:15:35Z</cp:lastPrinted>
  <dcterms:modified xsi:type="dcterms:W3CDTF">2026-02-26T19:03:31Z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DIGENSAG</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