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ntTable.xml" ContentType="application/vnd.openxmlformats-officedocument.wordprocessingml.fontTable+xml"/>
  <Override PartName="/word/numbering.xml" ContentType="application/vnd.openxmlformats-officedocument.wordprocessingml.numbering+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footer4.xml" ContentType="application/vnd.openxmlformats-officedocument.wordprocessingml.footer+xml"/>
  <Override PartName="/word/footer5.xml" ContentType="application/vnd.openxmlformats-officedocument.wordprocessingml.footer+xml"/>
  <Override PartName="/word/media/image1.png" ContentType="image/png"/>
  <Override PartName="/word/media/image2.png" ContentType="image/png"/>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52" w:before="0" w:after="160"/>
        <w:rPr/>
      </w:pPr>
      <w:r>
        <w:rPr/>
        <mc:AlternateContent>
          <mc:Choice Requires="wps">
            <w:drawing>
              <wp:anchor behindDoc="1" distT="15240" distB="15240" distL="15240" distR="15240" simplePos="0" locked="0" layoutInCell="0" allowOverlap="1" relativeHeight="5" wp14:anchorId="1ED1B619">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fillRef idx="0"/>
                        <a:effectRef idx="0"/>
                        <a:fontRef idx="minor"/>
                      </wps:style>
                      <wps:txbx>
                        <w:txbxContent>
                          <w:p>
                            <w:pPr>
                              <w:pStyle w:val="Contenidodelmarco"/>
                              <w:ind w:left="-142"/>
                              <w:jc w:val="center"/>
                              <w:rPr>
                                <w:b/>
                                <w:lang w:val="es-BO"/>
                              </w:rPr>
                            </w:pPr>
                            <w:r>
                              <w:rPr>
                                <w:color w:val="000000"/>
                              </w:rPr>
                              <w:drawing>
                                <wp:inline distT="0" distB="0" distL="0" distR="0">
                                  <wp:extent cx="3231515" cy="1552575"/>
                                  <wp:effectExtent l="0" t="0" r="0" b="0"/>
                                  <wp:docPr id="3"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
                                          <pic:cNvPicPr>
                                            <a:picLocks noChangeAspect="1" noChangeArrowheads="1"/>
                                          </pic:cNvPicPr>
                                        </pic:nvPicPr>
                                        <pic:blipFill>
                                          <a:blip r:embed="rId2"/>
                                          <a:stretch>
                                            <a:fillRect/>
                                          </a:stretch>
                                        </pic:blipFill>
                                        <pic:spPr bwMode="auto">
                                          <a:xfrm>
                                            <a:off x="0" y="0"/>
                                            <a:ext cx="3231515" cy="1552575"/>
                                          </a:xfrm>
                                          <a:prstGeom prst="rect">
                                            <a:avLst/>
                                          </a:prstGeom>
                                        </pic:spPr>
                                      </pic:pic>
                                    </a:graphicData>
                                  </a:graphic>
                                </wp:inline>
                              </w:drawing>
                            </w:r>
                          </w:p>
                          <w:p>
                            <w:pPr>
                              <w:pStyle w:val="Contenidodelmarco"/>
                              <w:ind w:left="-142"/>
                              <w:jc w:val="center"/>
                              <w:rPr>
                                <w:b/>
                                <w:lang w:val="es-BO"/>
                              </w:rPr>
                            </w:pPr>
                            <w:r>
                              <w:rPr>
                                <w:b/>
                                <w:color w:val="000000"/>
                                <w:lang w:val="es-BO"/>
                              </w:rPr>
                            </w:r>
                          </w:p>
                          <w:p>
                            <w:pPr>
                              <w:pStyle w:val="Contenidodelmarco"/>
                              <w:jc w:val="center"/>
                              <w:rPr>
                                <w:rFonts w:cs="Tahoma"/>
                                <w:b/>
                                <w:sz w:val="36"/>
                                <w:szCs w:val="34"/>
                              </w:rPr>
                            </w:pPr>
                            <w:r>
                              <w:rPr>
                                <w:rFonts w:cs="Tahoma"/>
                                <w:b/>
                                <w:color w:val="000000"/>
                                <w:sz w:val="36"/>
                                <w:szCs w:val="34"/>
                              </w:rPr>
                              <w:t>DOCUMENTO BASE DE CONTRATACIÓN PARA SERVICIO DE CONSULTORÍA INDIVIDUAL</w:t>
                            </w:r>
                          </w:p>
                          <w:p>
                            <w:pPr>
                              <w:pStyle w:val="Contenidodelmarco"/>
                              <w:jc w:val="center"/>
                              <w:rPr>
                                <w:b/>
                                <w:sz w:val="40"/>
                                <w:szCs w:val="34"/>
                              </w:rPr>
                            </w:pPr>
                            <w:r>
                              <w:rPr>
                                <w:b/>
                                <w:color w:val="000000"/>
                                <w:sz w:val="40"/>
                                <w:szCs w:val="34"/>
                              </w:rPr>
                            </w:r>
                          </w:p>
                          <w:p>
                            <w:pPr>
                              <w:pStyle w:val="Contenidodelmarco"/>
                              <w:jc w:val="center"/>
                              <w:rPr>
                                <w:b/>
                                <w:sz w:val="36"/>
                                <w:szCs w:val="34"/>
                              </w:rPr>
                            </w:pPr>
                            <w:r>
                              <w:rPr>
                                <w:b/>
                                <w:color w:val="000000"/>
                                <w:sz w:val="36"/>
                                <w:szCs w:val="34"/>
                              </w:rPr>
                              <w:t>APOYO NACIONAL A LA PRODUCCIÓN</w:t>
                            </w:r>
                          </w:p>
                          <w:p>
                            <w:pPr>
                              <w:pStyle w:val="Contenidodelmarco"/>
                              <w:jc w:val="center"/>
                              <w:rPr>
                                <w:b/>
                                <w:bCs/>
                                <w:color w:val="0000FF"/>
                                <w:sz w:val="36"/>
                                <w:szCs w:val="34"/>
                              </w:rPr>
                            </w:pPr>
                            <w:r>
                              <w:rPr>
                                <w:b/>
                                <w:color w:val="000000"/>
                                <w:sz w:val="36"/>
                                <w:szCs w:val="34"/>
                              </w:rPr>
                              <w:t>Y EMPLEO</w:t>
                            </w:r>
                          </w:p>
                          <w:p>
                            <w:pPr>
                              <w:pStyle w:val="Contenidodelmarco"/>
                              <w:ind w:left="-142"/>
                              <w:jc w:val="center"/>
                              <w:rPr>
                                <w:b/>
                              </w:rPr>
                            </w:pPr>
                            <w:r>
                              <w:rPr>
                                <w:b/>
                                <w:color w:val="000000"/>
                              </w:rPr>
                            </w:r>
                          </w:p>
                          <w:p>
                            <w:pPr>
                              <w:pStyle w:val="Contenidodelmarco"/>
                              <w:ind w:left="-142"/>
                              <w:jc w:val="center"/>
                              <w:rPr>
                                <w:b/>
                              </w:rPr>
                            </w:pPr>
                            <w:r>
                              <w:rPr>
                                <w:b/>
                                <w:color w:val="000000"/>
                              </w:rPr>
                            </w:r>
                          </w:p>
                          <w:p>
                            <w:pPr>
                              <w:pStyle w:val="Contenidodelmarco"/>
                              <w:jc w:val="center"/>
                              <w:rPr>
                                <w:color w:val="000000"/>
                                <w:highlight w:val="none"/>
                                <w:shd w:fill="auto" w:val="clear"/>
                              </w:rPr>
                            </w:pPr>
                            <w:r>
                              <w:rPr>
                                <w:rFonts w:cs="Tahoma" w:ascii="Tahoma" w:hAnsi="Tahoma"/>
                                <w:b/>
                                <w:color w:val="000000"/>
                                <w:sz w:val="36"/>
                                <w:szCs w:val="36"/>
                                <w:shd w:fill="auto" w:val="clear"/>
                              </w:rPr>
                              <w:t>ANPE GDMTR N° 12/2026</w:t>
                            </w:r>
                          </w:p>
                          <w:p>
                            <w:pPr>
                              <w:pStyle w:val="Contenidodelmarco"/>
                              <w:jc w:val="center"/>
                              <w:rPr>
                                <w:color w:val="000000"/>
                                <w:highlight w:val="none"/>
                                <w:shd w:fill="auto" w:val="clear"/>
                              </w:rPr>
                            </w:pPr>
                            <w:r>
                              <w:rPr>
                                <w:rFonts w:cs="Tahoma" w:ascii="Tahoma" w:hAnsi="Tahoma"/>
                                <w:b/>
                                <w:color w:val="000000"/>
                                <w:sz w:val="36"/>
                                <w:szCs w:val="36"/>
                                <w:shd w:fill="auto" w:val="clear"/>
                              </w:rPr>
                              <w:t xml:space="preserve"> </w:t>
                            </w:r>
                          </w:p>
                          <w:p>
                            <w:pPr>
                              <w:pStyle w:val="Contenidodelmarco"/>
                              <w:jc w:val="center"/>
                              <w:rPr>
                                <w:highlight w:val="none"/>
                                <w:shd w:fill="auto" w:val="clear"/>
                              </w:rPr>
                            </w:pPr>
                            <w:r>
                              <w:rPr>
                                <w:rFonts w:cs="Tahoma" w:ascii="Tahoma" w:hAnsi="Tahoma"/>
                                <w:b/>
                                <w:color w:val="000000"/>
                                <w:sz w:val="36"/>
                                <w:szCs w:val="36"/>
                                <w:shd w:fill="auto" w:val="clear"/>
                              </w:rPr>
                              <w:t xml:space="preserve">  </w:t>
                            </w:r>
                            <w:r>
                              <w:rPr>
                                <w:rFonts w:cs="Tahoma" w:ascii="Tahoma" w:hAnsi="Tahoma"/>
                                <w:b/>
                                <w:color w:val="000000"/>
                                <w:sz w:val="32"/>
                                <w:szCs w:val="32"/>
                                <w:shd w:fill="auto" w:val="clear"/>
                              </w:rPr>
                              <w:t>CONTRATACIÓN DE UN (1) CONSULTOR INDIVIDUAL DE LINEA – CONSULTOR J PARA EL PROYECTO “GESTORES PARA EL APOYO EN LA INSCRIPCIÓN DE GRAVÁMENES Y LA APLICACIÓN DEL PROCEDIMIENTO DE ADJUDICACIONES Y SUBASTAS PÚBLICAS EN COBRANZA COACTIVA”, GERENCIA DISTRITAL MONTERO 2026.</w:t>
                            </w:r>
                          </w:p>
                          <w:p>
                            <w:pPr>
                              <w:pStyle w:val="Contenidodelmarco"/>
                              <w:jc w:val="center"/>
                              <w:rPr>
                                <w:rFonts w:ascii="Tahoma" w:hAnsi="Tahoma" w:cs="Tahoma"/>
                                <w:b/>
                                <w:color w:val="000000"/>
                                <w:sz w:val="32"/>
                                <w:szCs w:val="32"/>
                                <w:highlight w:val="none"/>
                                <w:shd w:fill="auto" w:val="clear"/>
                              </w:rPr>
                            </w:pPr>
                            <w:r>
                              <w:rPr>
                                <w:rFonts w:cs="Tahoma" w:ascii="Tahoma" w:hAnsi="Tahoma"/>
                                <w:b/>
                                <w:color w:val="000000"/>
                                <w:sz w:val="32"/>
                                <w:szCs w:val="32"/>
                                <w:shd w:fill="auto" w:val="clear"/>
                              </w:rPr>
                            </w:r>
                          </w:p>
                          <w:p>
                            <w:pPr>
                              <w:pStyle w:val="Contenidodelmarco"/>
                              <w:jc w:val="center"/>
                              <w:rPr>
                                <w:highlight w:val="none"/>
                                <w:shd w:fill="auto" w:val="clear"/>
                              </w:rPr>
                            </w:pPr>
                            <w:r>
                              <w:rPr>
                                <w:rFonts w:cs="Tahoma" w:ascii="Tahoma" w:hAnsi="Tahoma"/>
                                <w:b/>
                                <w:color w:val="000000"/>
                                <w:sz w:val="32"/>
                                <w:szCs w:val="32"/>
                                <w:shd w:fill="auto" w:val="clear"/>
                              </w:rPr>
                              <w:t>(PRIMERA CONVOCATORIA</w:t>
                            </w:r>
                            <w:r>
                              <w:rPr>
                                <w:rFonts w:cs="Tahoma" w:ascii="Tahoma" w:hAnsi="Tahoma"/>
                                <w:b/>
                                <w:color w:val="000000"/>
                                <w:sz w:val="32"/>
                                <w:szCs w:val="36"/>
                                <w:shd w:fill="auto" w:val="clear"/>
                              </w:rPr>
                              <w:t>)</w:t>
                            </w:r>
                          </w:p>
                          <w:p>
                            <w:pPr>
                              <w:pStyle w:val="Contenidodelmarco"/>
                              <w:jc w:val="center"/>
                              <w:rPr>
                                <w:color w:val="000000"/>
                                <w:highlight w:val="none"/>
                                <w:shd w:fill="auto" w:val="clear"/>
                              </w:rPr>
                            </w:pPr>
                            <w:r>
                              <w:rPr>
                                <w:color w:val="000000"/>
                                <w:shd w:fill="auto" w:val="clear"/>
                              </w:rPr>
                              <w:drawing>
                                <wp:inline distT="0" distB="0" distL="0" distR="0">
                                  <wp:extent cx="1952625" cy="1728470"/>
                                  <wp:effectExtent l="0" t="0" r="0" b="0"/>
                                  <wp:docPr id="4"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descr=""/>
                                          <pic:cNvPicPr>
                                            <a:picLocks noChangeAspect="1" noChangeArrowheads="1"/>
                                          </pic:cNvPicPr>
                                        </pic:nvPicPr>
                                        <pic:blipFill>
                                          <a:blip r:embed="rId3"/>
                                          <a:stretch>
                                            <a:fillRect/>
                                          </a:stretch>
                                        </pic:blipFill>
                                        <pic:spPr bwMode="auto">
                                          <a:xfrm>
                                            <a:off x="0" y="0"/>
                                            <a:ext cx="1952625" cy="1728470"/>
                                          </a:xfrm>
                                          <a:prstGeom prst="rect">
                                            <a:avLst/>
                                          </a:prstGeom>
                                        </pic:spPr>
                                      </pic:pic>
                                    </a:graphicData>
                                  </a:graphic>
                                </wp:inline>
                              </w:drawing>
                            </w:r>
                          </w:p>
                          <w:p>
                            <w:pPr>
                              <w:pStyle w:val="Contenidodelmarco"/>
                              <w:jc w:val="center"/>
                              <w:rPr>
                                <w:rFonts w:ascii="Tahoma" w:hAnsi="Tahoma" w:cs="Tahoma"/>
                                <w:b/>
                                <w:sz w:val="36"/>
                                <w:szCs w:val="36"/>
                              </w:rPr>
                            </w:pPr>
                            <w:r>
                              <w:rPr>
                                <w:rFonts w:cs="Tahoma" w:ascii="Tahoma" w:hAnsi="Tahoma"/>
                                <w:b/>
                                <w:color w:val="000000"/>
                                <w:sz w:val="36"/>
                                <w:szCs w:val="36"/>
                              </w:rPr>
                              <w:t>FEBRERO 2026</w:t>
                            </w:r>
                          </w:p>
                          <w:p>
                            <w:pPr>
                              <w:pStyle w:val="Contenidodelmarco"/>
                              <w:numPr>
                                <w:ilvl w:val="0"/>
                                <w:numId w:val="0"/>
                              </w:numPr>
                              <w:ind w:hanging="0" w:left="0"/>
                              <w:jc w:val="center"/>
                              <w:outlineLvl w:val="0"/>
                              <w:rPr>
                                <w:rFonts w:ascii="Tahoma" w:hAnsi="Tahoma" w:cs="Tahoma"/>
                                <w:b/>
                                <w:sz w:val="24"/>
                              </w:rPr>
                            </w:pPr>
                            <w:r>
                              <w:rPr>
                                <w:rFonts w:cs="Tahoma" w:ascii="Tahoma" w:hAnsi="Tahoma"/>
                                <w:b/>
                                <w:color w:val="000000"/>
                                <w:sz w:val="24"/>
                              </w:rPr>
                              <w:t>ESTADO PLURINACIONAL DE BOLIVIA</w:t>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ind w:left="-142"/>
                              <w:jc w:val="center"/>
                              <w:rPr>
                                <w:b/>
                              </w:rPr>
                            </w:pPr>
                            <w:r>
                              <w:rPr>
                                <w:color w:val="000000"/>
                              </w:rPr>
                            </w:r>
                          </w:p>
                        </w:txbxContent>
                      </wps:txbx>
                      <wps:bodyPr anchor="t" upright="1">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0" allowOverlap="1" relativeHeight="3" wp14:anchorId="4802823D">
                <wp:simplePos x="0" y="0"/>
                <wp:positionH relativeFrom="page">
                  <wp:posOffset>-87630</wp:posOffset>
                </wp:positionH>
                <wp:positionV relativeFrom="bottomMargin">
                  <wp:posOffset>-226060</wp:posOffset>
                </wp:positionV>
                <wp:extent cx="7856855" cy="899795"/>
                <wp:effectExtent l="0" t="0" r="0" b="0"/>
                <wp:wrapNone/>
                <wp:docPr id="2" name="Rectángulo 9"/>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fillRef idx="0"/>
                        <a:effectRef idx="0"/>
                        <a:fontRef idx="minor"/>
                      </wps:style>
                      <wps:txbx>
                        <w:txbxContent>
                          <w:p>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wps:txbx>
                      <wps:bodyPr lIns="85680" rIns="85680" tIns="47520" bIns="47520" anchor="t" upright="1">
                        <a:noAutofit/>
                      </wps:bodyPr>
                    </wps:wsp>
                  </a:graphicData>
                </a:graphic>
              </wp:anchor>
            </w:drawing>
          </mc:Choice>
          <mc:Fallback>
            <w:pict>
              <v:rect id="shape_0" ID="Rectángulo 9" path="m0,0l-2147483645,0l-2147483645,-2147483646l0,-2147483646xe" fillcolor="#243f60" stroked="f" o:allowincell="f" style="position:absolute;margin-left:-6.9pt;margin-top:-17.8pt;width:618.6pt;height:70.8pt;mso-wrap-style:square;v-text-anchor:top;mso-position-horizontal-relative:page" wp14:anchorId="4802823D">
                <v:fill o:detectmouseclick="t" type="solid" color2="#dbc09f" opacity="0.6"/>
                <v:stroke color="#3465a4" joinstyle="round" endcap="flat"/>
                <v:textbox>
                  <w:txbxContent>
                    <w:p>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v:textbox>
                <w10:wrap type="none"/>
              </v:rect>
            </w:pict>
          </mc:Fallback>
        </mc:AlternateContent>
      </w:r>
      <w:r>
        <w:br w:type="page"/>
      </w:r>
    </w:p>
    <w:p>
      <w:pPr>
        <w:pStyle w:val="Normal"/>
        <w:spacing w:before="0" w:after="0"/>
        <w:jc w:val="center"/>
        <w:rPr>
          <w:b/>
          <w:lang w:val="es-BO"/>
        </w:rPr>
      </w:pPr>
      <w:r>
        <w:rPr>
          <w:b/>
          <w:lang w:val="es-BO"/>
        </w:rPr>
        <w:t>CONTENIDO</w:t>
      </w:r>
    </w:p>
    <w:p>
      <w:pPr>
        <w:pStyle w:val="Normal"/>
        <w:jc w:val="center"/>
        <w:rPr>
          <w:b/>
          <w:lang w:val="es-BO"/>
        </w:rPr>
      </w:pPr>
      <w:r>
        <w:rPr>
          <w:b/>
          <w:lang w:val="es-BO"/>
        </w:rPr>
      </w:r>
    </w:p>
    <w:sdt>
      <w:sdtPr>
        <w:docPartObj>
          <w:docPartGallery w:val="Table of Contents"/>
          <w:docPartUnique w:val="true"/>
        </w:docPartObj>
      </w:sdtPr>
      <w:sdtContent>
        <w:p>
          <w:pPr>
            <w:pStyle w:val="TOC1"/>
            <w:rPr>
              <w:rFonts w:ascii="Calibri" w:hAnsi="Calibri" w:eastAsia="" w:cs="" w:asciiTheme="minorHAnsi" w:cstheme="minorBidi" w:eastAsiaTheme="minorEastAsia" w:hAnsiTheme="minorHAnsi"/>
              <w:sz w:val="22"/>
              <w:lang w:val="es-BO" w:eastAsia="es-BO"/>
            </w:rPr>
          </w:pPr>
          <w:r>
            <w:fldChar w:fldCharType="begin"/>
          </w:r>
          <w:r>
            <w:rPr>
              <w:webHidden/>
              <w:rStyle w:val="Enlacedelndice"/>
              <w:vanish w:val="false"/>
              <w:rFonts w:ascii="Verdana" w:hAnsi="Verdana"/>
              <w:color w:val="auto"/>
              <w:lang w:val="es-BO"/>
            </w:rPr>
            <w:instrText xml:space="preserve"> TOC \z \o "1-1" \u \h</w:instrText>
          </w:r>
          <w:r>
            <w:rPr>
              <w:webHidden/>
              <w:rStyle w:val="Enlacedelndice"/>
              <w:vanish w:val="false"/>
              <w:rFonts w:ascii="Verdana" w:hAnsi="Verdana"/>
              <w:color w:val="auto"/>
              <w:lang w:val="es-BO"/>
            </w:rPr>
            <w:fldChar w:fldCharType="separate"/>
          </w:r>
          <w:hyperlink w:anchor="_Toc61867777">
            <w:r>
              <w:rPr>
                <w:webHidden/>
                <w:rStyle w:val="Enlacedelndice"/>
                <w:rFonts w:ascii="Verdana" w:hAnsi="Verdana"/>
                <w:vanish w:val="false"/>
                <w:color w:val="auto"/>
                <w:lang w:val="es-BO"/>
              </w:rPr>
              <w:t>1</w:t>
            </w:r>
            <w:r>
              <w:rPr>
                <w:rStyle w:val="Enlacedelndice"/>
                <w:rFonts w:eastAsia="" w:cs="" w:cstheme="minorBidi" w:eastAsiaTheme="minorEastAsia"/>
                <w:sz w:val="22"/>
                <w:lang w:val="es-BO" w:eastAsia="es-BO"/>
              </w:rPr>
              <w:tab/>
            </w:r>
            <w:r>
              <w:rPr>
                <w:rStyle w:val="Enlacedelndice"/>
                <w:rFonts w:ascii="Verdana" w:hAnsi="Verdana"/>
                <w:color w:val="auto"/>
                <w:lang w:val="es-BO"/>
              </w:rPr>
              <w:t>NORMATIVA APLICABLE AL PROCESO DE CONTRATACIÓN</w:t>
            </w:r>
            <w:r>
              <w:rPr>
                <w:webHidden/>
              </w:rPr>
              <w:fldChar w:fldCharType="begin"/>
            </w:r>
            <w:r>
              <w:rPr>
                <w:webHidden/>
              </w:rPr>
              <w:instrText xml:space="preserve">PAGEREF _Toc61867777 \h</w:instrText>
            </w:r>
            <w:r>
              <w:rPr>
                <w:webHidden/>
              </w:rPr>
              <w:fldChar w:fldCharType="separate"/>
            </w:r>
            <w:r>
              <w:rPr>
                <w:rStyle w:val="Enlacedelndice"/>
                <w:vanish w:val="false"/>
              </w:rPr>
              <w:tab/>
              <w:t>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78">
            <w:r>
              <w:rPr>
                <w:webHidden/>
                <w:rStyle w:val="Enlacedelndice"/>
                <w:rFonts w:ascii="Verdana" w:hAnsi="Verdana"/>
                <w:vanish w:val="false"/>
                <w:color w:val="auto"/>
                <w:lang w:val="es-BO"/>
              </w:rPr>
              <w:t>2</w:t>
            </w:r>
            <w:r>
              <w:rPr>
                <w:rStyle w:val="Enlacedelndice"/>
                <w:rFonts w:eastAsia="" w:cs="" w:cstheme="minorBidi" w:eastAsiaTheme="minorEastAsia"/>
                <w:sz w:val="22"/>
                <w:lang w:val="es-BO" w:eastAsia="es-BO"/>
              </w:rPr>
              <w:tab/>
            </w:r>
            <w:r>
              <w:rPr>
                <w:rStyle w:val="Enlacedelndice"/>
                <w:rFonts w:ascii="Verdana" w:hAnsi="Verdana"/>
                <w:color w:val="auto"/>
                <w:lang w:val="es-BO"/>
              </w:rPr>
              <w:t>PROPONENTES ELEGIBLES</w:t>
            </w:r>
            <w:r>
              <w:rPr>
                <w:webHidden/>
              </w:rPr>
              <w:fldChar w:fldCharType="begin"/>
            </w:r>
            <w:r>
              <w:rPr>
                <w:webHidden/>
              </w:rPr>
              <w:instrText xml:space="preserve">PAGEREF _Toc61867778 \h</w:instrText>
            </w:r>
            <w:r>
              <w:rPr>
                <w:webHidden/>
              </w:rPr>
              <w:fldChar w:fldCharType="separate"/>
            </w:r>
            <w:r>
              <w:rPr>
                <w:rStyle w:val="Enlacedelndice"/>
                <w:vanish w:val="false"/>
              </w:rPr>
              <w:tab/>
              <w:t>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79">
            <w:r>
              <w:rPr>
                <w:webHidden/>
                <w:rStyle w:val="Enlacedelndice"/>
                <w:rFonts w:ascii="Verdana" w:hAnsi="Verdana"/>
                <w:vanish w:val="false"/>
                <w:color w:val="auto"/>
                <w:lang w:val="es-BO"/>
              </w:rPr>
              <w:t>3</w:t>
            </w:r>
            <w:r>
              <w:rPr>
                <w:rStyle w:val="Enlacedelndice"/>
                <w:rFonts w:eastAsia="" w:cs="" w:cstheme="minorBidi" w:eastAsiaTheme="minorEastAsia"/>
                <w:sz w:val="22"/>
                <w:lang w:val="es-BO" w:eastAsia="es-BO"/>
              </w:rPr>
              <w:tab/>
            </w:r>
            <w:r>
              <w:rPr>
                <w:rStyle w:val="Enlacedelndice"/>
                <w:rFonts w:ascii="Verdana" w:hAnsi="Verdana"/>
                <w:color w:val="auto"/>
                <w:lang w:val="es-BO"/>
              </w:rPr>
              <w:t>ACTIVIDADES ADMINISTRATIVAS PREVIAS A LA PRESENTACIÓN DE PROPUESTAS</w:t>
            </w:r>
            <w:r>
              <w:rPr>
                <w:webHidden/>
              </w:rPr>
              <w:fldChar w:fldCharType="begin"/>
            </w:r>
            <w:r>
              <w:rPr>
                <w:webHidden/>
              </w:rPr>
              <w:instrText xml:space="preserve">PAGEREF _Toc61867779 \h</w:instrText>
            </w:r>
            <w:r>
              <w:rPr>
                <w:webHidden/>
              </w:rPr>
              <w:fldChar w:fldCharType="separate"/>
            </w:r>
            <w:r>
              <w:rPr>
                <w:rStyle w:val="Enlacedelndice"/>
                <w:vanish w:val="false"/>
              </w:rPr>
              <w:tab/>
              <w:t>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0">
            <w:r>
              <w:rPr>
                <w:webHidden/>
                <w:rStyle w:val="Enlacedelndice"/>
                <w:rFonts w:ascii="Verdana" w:hAnsi="Verdana"/>
                <w:vanish w:val="false"/>
                <w:color w:val="auto"/>
                <w:lang w:val="es-BO"/>
              </w:rPr>
              <w:t>4</w:t>
            </w:r>
            <w:r>
              <w:rPr>
                <w:rStyle w:val="Enlacedelndice"/>
                <w:rFonts w:eastAsia="" w:cs="" w:cstheme="minorBidi" w:eastAsiaTheme="minorEastAsia"/>
                <w:sz w:val="22"/>
                <w:lang w:val="es-BO" w:eastAsia="es-BO"/>
              </w:rPr>
              <w:tab/>
            </w:r>
            <w:r>
              <w:rPr>
                <w:rStyle w:val="Enlacedelndice"/>
                <w:rFonts w:ascii="Verdana" w:hAnsi="Verdana"/>
                <w:color w:val="auto"/>
                <w:lang w:val="es-BO"/>
              </w:rPr>
              <w:t>GARANTÍAS</w:t>
            </w:r>
            <w:r>
              <w:rPr>
                <w:webHidden/>
              </w:rPr>
              <w:fldChar w:fldCharType="begin"/>
            </w:r>
            <w:r>
              <w:rPr>
                <w:webHidden/>
              </w:rPr>
              <w:instrText xml:space="preserve">PAGEREF _Toc61867780 \h</w:instrText>
            </w:r>
            <w:r>
              <w:rPr>
                <w:webHidden/>
              </w:rPr>
              <w:fldChar w:fldCharType="separate"/>
            </w:r>
            <w:r>
              <w:rPr>
                <w:rStyle w:val="Enlacedelndice"/>
                <w:vanish w:val="false"/>
              </w:rPr>
              <w:tab/>
              <w:t>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1">
            <w:r>
              <w:rPr>
                <w:webHidden/>
                <w:rStyle w:val="Enlacedelndice"/>
                <w:rFonts w:ascii="Verdana" w:hAnsi="Verdana"/>
                <w:vanish w:val="false"/>
                <w:color w:val="auto"/>
                <w:lang w:val="es-BO"/>
              </w:rPr>
              <w:t>5</w:t>
            </w:r>
            <w:r>
              <w:rPr>
                <w:rStyle w:val="Enlacedelndice"/>
                <w:rFonts w:eastAsia="" w:cs="" w:cstheme="minorBidi" w:eastAsiaTheme="minorEastAsia"/>
                <w:sz w:val="22"/>
                <w:lang w:val="es-BO" w:eastAsia="es-BO"/>
              </w:rPr>
              <w:tab/>
            </w:r>
            <w:r>
              <w:rPr>
                <w:rStyle w:val="Enlacedelndice"/>
                <w:rFonts w:ascii="Verdana" w:hAnsi="Verdana"/>
                <w:color w:val="auto"/>
                <w:lang w:val="es-BO"/>
              </w:rPr>
              <w:t>RECHAZO Y DESCALIFICACIÓN DE PROPUESTAS</w:t>
            </w:r>
            <w:r>
              <w:rPr>
                <w:webHidden/>
              </w:rPr>
              <w:fldChar w:fldCharType="begin"/>
            </w:r>
            <w:r>
              <w:rPr>
                <w:webHidden/>
              </w:rPr>
              <w:instrText xml:space="preserve">PAGEREF _Toc61867781 \h</w:instrText>
            </w:r>
            <w:r>
              <w:rPr>
                <w:webHidden/>
              </w:rPr>
              <w:fldChar w:fldCharType="separate"/>
            </w:r>
            <w:r>
              <w:rPr>
                <w:rStyle w:val="Enlacedelndice"/>
                <w:vanish w:val="false"/>
              </w:rPr>
              <w:tab/>
              <w:t>4</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2">
            <w:r>
              <w:rPr>
                <w:webHidden/>
                <w:rStyle w:val="Enlacedelndice"/>
                <w:rFonts w:ascii="Verdana" w:hAnsi="Verdana"/>
                <w:vanish w:val="false"/>
                <w:color w:val="auto"/>
                <w:lang w:val="es-BO"/>
              </w:rPr>
              <w:t>6</w:t>
            </w:r>
            <w:r>
              <w:rPr>
                <w:rStyle w:val="Enlacedelndice"/>
                <w:rFonts w:eastAsia="" w:cs="" w:cstheme="minorBidi" w:eastAsiaTheme="minorEastAsia"/>
                <w:sz w:val="22"/>
                <w:lang w:val="es-BO" w:eastAsia="es-BO"/>
              </w:rPr>
              <w:tab/>
            </w:r>
            <w:r>
              <w:rPr>
                <w:rStyle w:val="Enlacedelndice"/>
                <w:rFonts w:ascii="Verdana" w:hAnsi="Verdana"/>
                <w:color w:val="auto"/>
                <w:lang w:val="es-BO"/>
              </w:rPr>
              <w:t>CRITERIOS DE SUBSANABILIDAD Y ERRORES NO SUBSANABLES</w:t>
            </w:r>
            <w:r>
              <w:rPr>
                <w:webHidden/>
              </w:rPr>
              <w:fldChar w:fldCharType="begin"/>
            </w:r>
            <w:r>
              <w:rPr>
                <w:webHidden/>
              </w:rPr>
              <w:instrText xml:space="preserve">PAGEREF _Toc61867782 \h</w:instrText>
            </w:r>
            <w:r>
              <w:rPr>
                <w:webHidden/>
              </w:rPr>
              <w:fldChar w:fldCharType="separate"/>
            </w:r>
            <w:r>
              <w:rPr>
                <w:rStyle w:val="Enlacedelndice"/>
                <w:vanish w:val="false"/>
              </w:rPr>
              <w:tab/>
              <w:t>5</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3">
            <w:r>
              <w:rPr>
                <w:webHidden/>
                <w:rStyle w:val="Enlacedelndice"/>
                <w:rFonts w:ascii="Verdana" w:hAnsi="Verdana"/>
                <w:vanish w:val="false"/>
                <w:color w:val="auto"/>
                <w:lang w:val="es-BO"/>
              </w:rPr>
              <w:t>7</w:t>
            </w:r>
            <w:r>
              <w:rPr>
                <w:rStyle w:val="Enlacedelndice"/>
                <w:rFonts w:eastAsia="" w:cs="" w:cstheme="minorBidi" w:eastAsiaTheme="minorEastAsia"/>
                <w:sz w:val="22"/>
                <w:lang w:val="es-BO" w:eastAsia="es-BO"/>
              </w:rPr>
              <w:tab/>
            </w:r>
            <w:r>
              <w:rPr>
                <w:rStyle w:val="Enlacedelndice"/>
                <w:rFonts w:ascii="Verdana" w:hAnsi="Verdana"/>
                <w:color w:val="auto"/>
                <w:lang w:val="es-BO"/>
              </w:rPr>
              <w:t>DECLARATORIA DESIERTA</w:t>
            </w:r>
            <w:r>
              <w:rPr>
                <w:webHidden/>
              </w:rPr>
              <w:fldChar w:fldCharType="begin"/>
            </w:r>
            <w:r>
              <w:rPr>
                <w:webHidden/>
              </w:rPr>
              <w:instrText xml:space="preserve">PAGEREF _Toc61867783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4">
            <w:r>
              <w:rPr>
                <w:webHidden/>
                <w:rStyle w:val="Enlacedelndice"/>
                <w:rFonts w:ascii="Verdana" w:hAnsi="Verdana"/>
                <w:vanish w:val="false"/>
                <w:color w:val="auto"/>
                <w:lang w:val="es-BO"/>
              </w:rPr>
              <w:t>8</w:t>
            </w:r>
            <w:r>
              <w:rPr>
                <w:rStyle w:val="Enlacedelndice"/>
                <w:rFonts w:eastAsia="" w:cs="" w:cstheme="minorBidi" w:eastAsiaTheme="minorEastAsia"/>
                <w:sz w:val="22"/>
                <w:lang w:val="es-BO" w:eastAsia="es-BO"/>
              </w:rPr>
              <w:tab/>
            </w:r>
            <w:r>
              <w:rPr>
                <w:rStyle w:val="Enlacedelndice"/>
                <w:rFonts w:ascii="Verdana" w:hAnsi="Verdana"/>
                <w:color w:val="auto"/>
                <w:lang w:val="es-BO"/>
              </w:rPr>
              <w:t>CANCELACIÓN, SUSPENSIÓN Y ANULACIÓN DEL PROCESO DE CONTRATACIÓN</w:t>
            </w:r>
            <w:r>
              <w:rPr>
                <w:webHidden/>
              </w:rPr>
              <w:fldChar w:fldCharType="begin"/>
            </w:r>
            <w:r>
              <w:rPr>
                <w:webHidden/>
              </w:rPr>
              <w:instrText xml:space="preserve">PAGEREF _Toc61867784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5">
            <w:r>
              <w:rPr>
                <w:webHidden/>
                <w:rStyle w:val="Enlacedelndice"/>
                <w:rFonts w:ascii="Verdana" w:hAnsi="Verdana"/>
                <w:vanish w:val="false"/>
                <w:color w:val="auto"/>
                <w:lang w:val="es-BO"/>
              </w:rPr>
              <w:t>9</w:t>
            </w:r>
            <w:r>
              <w:rPr>
                <w:rStyle w:val="Enlacedelndice"/>
                <w:rFonts w:eastAsia="" w:cs="" w:cstheme="minorBidi" w:eastAsiaTheme="minorEastAsia"/>
                <w:sz w:val="22"/>
                <w:lang w:val="es-BO" w:eastAsia="es-BO"/>
              </w:rPr>
              <w:tab/>
            </w:r>
            <w:r>
              <w:rPr>
                <w:rStyle w:val="Enlacedelndice"/>
                <w:rFonts w:ascii="Verdana" w:hAnsi="Verdana"/>
                <w:color w:val="auto"/>
                <w:lang w:val="es-BO"/>
              </w:rPr>
              <w:t>RESOLUCIONES RECURRIBLES</w:t>
            </w:r>
            <w:r>
              <w:rPr>
                <w:webHidden/>
              </w:rPr>
              <w:fldChar w:fldCharType="begin"/>
            </w:r>
            <w:r>
              <w:rPr>
                <w:webHidden/>
              </w:rPr>
              <w:instrText xml:space="preserve">PAGEREF _Toc61867785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6">
            <w:r>
              <w:rPr>
                <w:webHidden/>
                <w:rStyle w:val="Enlacedelndice"/>
                <w:rFonts w:ascii="Verdana" w:hAnsi="Verdana"/>
                <w:vanish w:val="false"/>
                <w:color w:val="auto"/>
                <w:lang w:val="es-BO"/>
              </w:rPr>
              <w:t>10</w:t>
            </w:r>
            <w:r>
              <w:rPr>
                <w:rStyle w:val="Enlacedelndice"/>
                <w:rFonts w:eastAsia="" w:cs="" w:cstheme="minorBidi" w:eastAsiaTheme="minorEastAsia"/>
                <w:sz w:val="22"/>
                <w:lang w:val="es-BO" w:eastAsia="es-BO"/>
              </w:rPr>
              <w:tab/>
            </w:r>
            <w:r>
              <w:rPr>
                <w:rStyle w:val="Enlacedelndice"/>
                <w:rFonts w:ascii="Verdana" w:hAnsi="Verdana"/>
                <w:color w:val="auto"/>
                <w:lang w:val="es-BO"/>
              </w:rPr>
              <w:t>PREPARACIÓN DE PROPUESTAS</w:t>
            </w:r>
            <w:r>
              <w:rPr>
                <w:webHidden/>
              </w:rPr>
              <w:fldChar w:fldCharType="begin"/>
            </w:r>
            <w:r>
              <w:rPr>
                <w:webHidden/>
              </w:rPr>
              <w:instrText xml:space="preserve">PAGEREF _Toc61867786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7">
            <w:r>
              <w:rPr>
                <w:webHidden/>
                <w:rStyle w:val="Enlacedelndice"/>
                <w:rFonts w:ascii="Verdana" w:hAnsi="Verdana"/>
                <w:vanish w:val="false"/>
                <w:color w:val="auto"/>
                <w:lang w:val="es-BO"/>
              </w:rPr>
              <w:t>11</w:t>
            </w:r>
            <w:r>
              <w:rPr>
                <w:rStyle w:val="Enlacedelndice"/>
                <w:rFonts w:eastAsia="" w:cs="" w:cstheme="minorBidi" w:eastAsiaTheme="minorEastAsia"/>
                <w:sz w:val="22"/>
                <w:lang w:val="es-BO" w:eastAsia="es-BO"/>
              </w:rPr>
              <w:tab/>
            </w:r>
            <w:r>
              <w:rPr>
                <w:rStyle w:val="Enlacedelndice"/>
                <w:rFonts w:ascii="Verdana" w:hAnsi="Verdana"/>
                <w:color w:val="auto"/>
                <w:lang w:val="es-BO"/>
              </w:rPr>
              <w:t>DOCUMENTOS QUE DEBE PRESENTAR EL PROPONENTE</w:t>
            </w:r>
            <w:r>
              <w:rPr>
                <w:webHidden/>
              </w:rPr>
              <w:fldChar w:fldCharType="begin"/>
            </w:r>
            <w:r>
              <w:rPr>
                <w:webHidden/>
              </w:rPr>
              <w:instrText xml:space="preserve">PAGEREF _Toc61867787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90">
            <w:r>
              <w:rPr>
                <w:webHidden/>
                <w:rStyle w:val="Enlacedelndice"/>
                <w:rFonts w:ascii="Verdana" w:hAnsi="Verdana"/>
                <w:vanish w:val="false"/>
                <w:color w:val="auto"/>
                <w:lang w:val="es-BO"/>
              </w:rPr>
              <w:t>12</w:t>
            </w:r>
            <w:r>
              <w:rPr>
                <w:rStyle w:val="Enlacedelndice"/>
                <w:rFonts w:eastAsia="" w:cs="" w:cstheme="minorBidi" w:eastAsiaTheme="minorEastAsia"/>
                <w:sz w:val="22"/>
                <w:lang w:val="es-BO" w:eastAsia="es-BO"/>
              </w:rPr>
              <w:tab/>
            </w:r>
            <w:r>
              <w:rPr>
                <w:rStyle w:val="Enlacedelndice"/>
                <w:rFonts w:ascii="Verdana" w:hAnsi="Verdana"/>
                <w:color w:val="auto"/>
                <w:lang w:val="es-BO"/>
              </w:rPr>
              <w:t>PRESENTACIÓN DE PROPUESTAS</w:t>
            </w:r>
            <w:r>
              <w:rPr>
                <w:webHidden/>
              </w:rPr>
              <w:fldChar w:fldCharType="begin"/>
            </w:r>
            <w:r>
              <w:rPr>
                <w:webHidden/>
              </w:rPr>
              <w:instrText xml:space="preserve">PAGEREF _Toc61867790 \h</w:instrText>
            </w:r>
            <w:r>
              <w:rPr>
                <w:webHidden/>
              </w:rPr>
              <w:fldChar w:fldCharType="separate"/>
            </w:r>
            <w:r>
              <w:rPr>
                <w:rStyle w:val="Enlacedelndice"/>
                <w:vanish w:val="false"/>
              </w:rPr>
              <w:tab/>
              <w:t>7</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26">
            <w:r>
              <w:rPr>
                <w:webHidden/>
                <w:rStyle w:val="Enlacedelndice"/>
                <w:rFonts w:ascii="Verdana" w:hAnsi="Verdana"/>
                <w:vanish w:val="false"/>
                <w:color w:val="auto"/>
                <w:lang w:val="es-BO"/>
              </w:rPr>
              <w:t>13</w:t>
            </w:r>
            <w:r>
              <w:rPr>
                <w:rStyle w:val="Enlacedelndice"/>
                <w:rFonts w:eastAsia="" w:cs="" w:cstheme="minorBidi" w:eastAsiaTheme="minorEastAsia"/>
                <w:sz w:val="22"/>
                <w:lang w:val="es-BO" w:eastAsia="es-BO"/>
              </w:rPr>
              <w:tab/>
            </w:r>
            <w:r>
              <w:rPr>
                <w:rStyle w:val="Enlacedelndice"/>
                <w:rFonts w:ascii="Verdana" w:hAnsi="Verdana"/>
                <w:color w:val="auto"/>
                <w:lang w:val="es-BO"/>
              </w:rPr>
              <w:t>APERTURA DE PROPUESTAS</w:t>
            </w:r>
            <w:r>
              <w:rPr>
                <w:webHidden/>
              </w:rPr>
              <w:fldChar w:fldCharType="begin"/>
            </w:r>
            <w:r>
              <w:rPr>
                <w:webHidden/>
              </w:rPr>
              <w:instrText xml:space="preserve">PAGEREF _Toc61867826 \h</w:instrText>
            </w:r>
            <w:r>
              <w:rPr>
                <w:webHidden/>
              </w:rPr>
              <w:fldChar w:fldCharType="separate"/>
            </w:r>
            <w:r>
              <w:rPr>
                <w:rStyle w:val="Enlacedelndice"/>
                <w:vanish w:val="false"/>
              </w:rPr>
              <w:tab/>
              <w:t>9</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49">
            <w:r>
              <w:rPr>
                <w:webHidden/>
                <w:rStyle w:val="Enlacedelndice"/>
                <w:rFonts w:ascii="Verdana" w:hAnsi="Verdana"/>
                <w:vanish w:val="false"/>
                <w:color w:val="auto"/>
                <w:lang w:val="es-BO"/>
              </w:rPr>
              <w:t>14</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DE PROPUESTAS</w:t>
            </w:r>
            <w:r>
              <w:rPr>
                <w:webHidden/>
              </w:rPr>
              <w:fldChar w:fldCharType="begin"/>
            </w:r>
            <w:r>
              <w:rPr>
                <w:webHidden/>
              </w:rPr>
              <w:instrText xml:space="preserve">PAGEREF _Toc61867849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0">
            <w:r>
              <w:rPr>
                <w:webHidden/>
                <w:rStyle w:val="Enlacedelndice"/>
                <w:rFonts w:ascii="Verdana" w:hAnsi="Verdana"/>
                <w:vanish w:val="false"/>
                <w:color w:val="auto"/>
                <w:lang w:val="es-BO"/>
              </w:rPr>
              <w:t>15</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PRELIMINAR</w:t>
            </w:r>
            <w:r>
              <w:rPr>
                <w:webHidden/>
              </w:rPr>
              <w:fldChar w:fldCharType="begin"/>
            </w:r>
            <w:r>
              <w:rPr>
                <w:webHidden/>
              </w:rPr>
              <w:instrText xml:space="preserve">PAGEREF _Toc61867850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1">
            <w:r>
              <w:rPr>
                <w:webHidden/>
                <w:rStyle w:val="Enlacedelndice"/>
                <w:rFonts w:ascii="Verdana" w:hAnsi="Verdana"/>
                <w:vanish w:val="false"/>
                <w:color w:val="auto"/>
                <w:lang w:val="es-BO"/>
              </w:rPr>
              <w:t>16</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 PROPUESTA TÉCNICA Y COSTO.</w:t>
            </w:r>
            <w:r>
              <w:rPr>
                <w:webHidden/>
              </w:rPr>
              <w:fldChar w:fldCharType="begin"/>
            </w:r>
            <w:r>
              <w:rPr>
                <w:webHidden/>
              </w:rPr>
              <w:instrText xml:space="preserve">PAGEREF _Toc61867851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2">
            <w:r>
              <w:rPr>
                <w:webHidden/>
                <w:rStyle w:val="Enlacedelndice"/>
                <w:rFonts w:ascii="Verdana" w:hAnsi="Verdana"/>
                <w:vanish w:val="false"/>
                <w:color w:val="auto"/>
                <w:lang w:val="es-BO"/>
              </w:rPr>
              <w:t>17</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w:t>
            </w:r>
            <w:r>
              <w:rPr>
                <w:webHidden/>
              </w:rPr>
              <w:fldChar w:fldCharType="begin"/>
            </w:r>
            <w:r>
              <w:rPr>
                <w:webHidden/>
              </w:rPr>
              <w:instrText xml:space="preserve">PAGEREF _Toc61867852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3">
            <w:r>
              <w:rPr>
                <w:webHidden/>
                <w:rStyle w:val="Enlacedelndice"/>
                <w:rFonts w:ascii="Verdana" w:hAnsi="Verdana"/>
                <w:vanish w:val="false"/>
                <w:color w:val="auto"/>
                <w:lang w:val="es-BO"/>
              </w:rPr>
              <w:t>18</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DE PRESUPUESTO FIJO</w:t>
            </w:r>
            <w:r>
              <w:rPr>
                <w:webHidden/>
              </w:rPr>
              <w:fldChar w:fldCharType="begin"/>
            </w:r>
            <w:r>
              <w:rPr>
                <w:webHidden/>
              </w:rPr>
              <w:instrText xml:space="preserve">PAGEREF _Toc61867853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4">
            <w:r>
              <w:rPr>
                <w:webHidden/>
                <w:rStyle w:val="Enlacedelndice"/>
                <w:rFonts w:ascii="Verdana" w:hAnsi="Verdana"/>
                <w:vanish w:val="false"/>
                <w:color w:val="auto"/>
                <w:lang w:val="es-BO"/>
              </w:rPr>
              <w:t>19</w:t>
            </w:r>
            <w:r>
              <w:rPr>
                <w:rStyle w:val="Enlacedelndice"/>
                <w:rFonts w:eastAsia="" w:cs="" w:cstheme="minorBidi" w:eastAsiaTheme="minorEastAsia"/>
                <w:sz w:val="22"/>
                <w:lang w:val="es-BO" w:eastAsia="es-BO"/>
              </w:rPr>
              <w:tab/>
            </w:r>
            <w:r>
              <w:rPr>
                <w:rStyle w:val="Enlacedelndice"/>
                <w:rFonts w:ascii="Verdana" w:hAnsi="Verdana"/>
                <w:color w:val="auto"/>
                <w:lang w:val="es-BO"/>
              </w:rPr>
              <w:t>CONTENIDO DEL INFORME DE EVALUACIÓN Y RECOMENDACIÓN</w:t>
            </w:r>
            <w:r>
              <w:rPr>
                <w:webHidden/>
              </w:rPr>
              <w:fldChar w:fldCharType="begin"/>
            </w:r>
            <w:r>
              <w:rPr>
                <w:webHidden/>
              </w:rPr>
              <w:instrText xml:space="preserve">PAGEREF _Toc61867854 \h</w:instrText>
            </w:r>
            <w:r>
              <w:rPr>
                <w:webHidden/>
              </w:rPr>
              <w:fldChar w:fldCharType="separate"/>
            </w:r>
            <w:r>
              <w:rPr>
                <w:rStyle w:val="Enlacedelndice"/>
                <w:vanish w:val="false"/>
              </w:rPr>
              <w:tab/>
              <w:t>11</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5">
            <w:r>
              <w:rPr>
                <w:webHidden/>
                <w:rStyle w:val="Enlacedelndice"/>
                <w:rFonts w:ascii="Verdana" w:hAnsi="Verdana"/>
                <w:vanish w:val="false"/>
                <w:color w:val="auto"/>
                <w:lang w:val="es-BO"/>
              </w:rPr>
              <w:t>20</w:t>
            </w:r>
            <w:r>
              <w:rPr>
                <w:rStyle w:val="Enlacedelndice"/>
                <w:rFonts w:eastAsia="" w:cs="" w:cstheme="minorBidi" w:eastAsiaTheme="minorEastAsia"/>
                <w:sz w:val="22"/>
                <w:lang w:val="es-BO" w:eastAsia="es-BO"/>
              </w:rPr>
              <w:tab/>
            </w:r>
            <w:r>
              <w:rPr>
                <w:rStyle w:val="Enlacedelndice"/>
                <w:rFonts w:ascii="Verdana" w:hAnsi="Verdana"/>
                <w:color w:val="auto"/>
                <w:lang w:val="es-BO"/>
              </w:rPr>
              <w:t>ADJUDICACIÓN O DECLARATORIA DESIERTA</w:t>
            </w:r>
            <w:r>
              <w:rPr>
                <w:webHidden/>
              </w:rPr>
              <w:fldChar w:fldCharType="begin"/>
            </w:r>
            <w:r>
              <w:rPr>
                <w:webHidden/>
              </w:rPr>
              <w:instrText xml:space="preserve">PAGEREF _Toc61867855 \h</w:instrText>
            </w:r>
            <w:r>
              <w:rPr>
                <w:webHidden/>
              </w:rPr>
              <w:fldChar w:fldCharType="separate"/>
            </w:r>
            <w:r>
              <w:rPr>
                <w:rStyle w:val="Enlacedelndice"/>
                <w:vanish w:val="false"/>
              </w:rPr>
              <w:tab/>
              <w:t>11</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6">
            <w:r>
              <w:rPr>
                <w:webHidden/>
                <w:rStyle w:val="Enlacedelndice"/>
                <w:rFonts w:ascii="Verdana" w:hAnsi="Verdana"/>
                <w:vanish w:val="false"/>
                <w:color w:val="auto"/>
                <w:lang w:val="es-BO"/>
              </w:rPr>
              <w:t>21</w:t>
            </w:r>
            <w:r>
              <w:rPr>
                <w:rStyle w:val="Enlacedelndice"/>
                <w:rFonts w:eastAsia="" w:cs="" w:cstheme="minorBidi" w:eastAsiaTheme="minorEastAsia"/>
                <w:sz w:val="22"/>
                <w:lang w:val="es-BO" w:eastAsia="es-BO"/>
              </w:rPr>
              <w:tab/>
            </w:r>
            <w:r>
              <w:rPr>
                <w:rStyle w:val="Enlacedelndice"/>
                <w:rFonts w:ascii="Verdana" w:hAnsi="Verdana"/>
                <w:color w:val="auto"/>
                <w:lang w:val="es-BO"/>
              </w:rPr>
              <w:t>SUSCRIPCIÓN DE CONTRATO</w:t>
            </w:r>
            <w:r>
              <w:rPr>
                <w:webHidden/>
              </w:rPr>
              <w:fldChar w:fldCharType="begin"/>
            </w:r>
            <w:r>
              <w:rPr>
                <w:webHidden/>
              </w:rPr>
              <w:instrText xml:space="preserve">PAGEREF _Toc61867856 \h</w:instrText>
            </w:r>
            <w:r>
              <w:rPr>
                <w:webHidden/>
              </w:rPr>
              <w:fldChar w:fldCharType="separate"/>
            </w:r>
            <w:r>
              <w:rPr>
                <w:rStyle w:val="Enlacedelndice"/>
                <w:vanish w:val="false"/>
              </w:rPr>
              <w:tab/>
              <w:t>12</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7">
            <w:r>
              <w:rPr>
                <w:webHidden/>
                <w:rStyle w:val="Enlacedelndice"/>
                <w:rFonts w:ascii="Verdana" w:hAnsi="Verdana"/>
                <w:vanish w:val="false"/>
                <w:color w:val="auto"/>
                <w:lang w:val="es-BO"/>
              </w:rPr>
              <w:t>22</w:t>
            </w:r>
            <w:r>
              <w:rPr>
                <w:rStyle w:val="Enlacedelndice"/>
                <w:rFonts w:eastAsia="" w:cs="" w:cstheme="minorBidi" w:eastAsiaTheme="minorEastAsia"/>
                <w:sz w:val="22"/>
                <w:lang w:val="es-BO" w:eastAsia="es-BO"/>
              </w:rPr>
              <w:tab/>
            </w:r>
            <w:r>
              <w:rPr>
                <w:rStyle w:val="Enlacedelndice"/>
                <w:rFonts w:ascii="Verdana" w:hAnsi="Verdana"/>
                <w:color w:val="auto"/>
                <w:lang w:val="es-BO"/>
              </w:rPr>
              <w:t>MODIFICACIONES AL CONTRATO</w:t>
            </w:r>
            <w:r>
              <w:rPr>
                <w:webHidden/>
              </w:rPr>
              <w:fldChar w:fldCharType="begin"/>
            </w:r>
            <w:r>
              <w:rPr>
                <w:webHidden/>
              </w:rPr>
              <w:instrText xml:space="preserve">PAGEREF _Toc61867857 \h</w:instrText>
            </w:r>
            <w:r>
              <w:rPr>
                <w:webHidden/>
              </w:rPr>
              <w:fldChar w:fldCharType="separate"/>
            </w:r>
            <w:r>
              <w:rPr>
                <w:rStyle w:val="Enlacedelndice"/>
                <w:vanish w:val="false"/>
              </w:rPr>
              <w:tab/>
              <w:t>13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8">
            <w:r>
              <w:rPr>
                <w:webHidden/>
                <w:rStyle w:val="Enlacedelndice"/>
                <w:rFonts w:ascii="Verdana" w:hAnsi="Verdana"/>
                <w:vanish w:val="false"/>
                <w:color w:val="auto"/>
                <w:lang w:val="es-BO"/>
              </w:rPr>
              <w:t>23</w:t>
            </w:r>
            <w:r>
              <w:rPr>
                <w:rStyle w:val="Enlacedelndice"/>
                <w:rFonts w:eastAsia="" w:cs="" w:cstheme="minorBidi" w:eastAsiaTheme="minorEastAsia"/>
                <w:sz w:val="22"/>
                <w:lang w:val="es-BO" w:eastAsia="es-BO"/>
              </w:rPr>
              <w:tab/>
            </w:r>
            <w:r>
              <w:rPr>
                <w:rStyle w:val="Enlacedelndice"/>
                <w:rFonts w:ascii="Verdana" w:hAnsi="Verdana"/>
                <w:color w:val="auto"/>
                <w:lang w:val="es-BO"/>
              </w:rPr>
              <w:t>CIERRE DEL CONTRATO Y PAGO</w:t>
            </w:r>
            <w:r>
              <w:rPr>
                <w:webHidden/>
              </w:rPr>
              <w:fldChar w:fldCharType="begin"/>
            </w:r>
            <w:r>
              <w:rPr>
                <w:webHidden/>
              </w:rPr>
              <w:instrText xml:space="preserve">PAGEREF _Toc61867858 \h</w:instrText>
            </w:r>
            <w:r>
              <w:rPr>
                <w:webHidden/>
              </w:rPr>
              <w:fldChar w:fldCharType="separate"/>
            </w:r>
            <w:r>
              <w:rPr>
                <w:rStyle w:val="Enlacedelndice"/>
                <w:vanish w:val="false"/>
              </w:rPr>
              <w:tab/>
              <w:t>13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9">
            <w:r>
              <w:rPr>
                <w:webHidden/>
                <w:rStyle w:val="Enlacedelndice"/>
                <w:rFonts w:ascii="Verdana" w:hAnsi="Verdana"/>
                <w:vanish w:val="false"/>
                <w:color w:val="auto"/>
                <w:lang w:val="es-BO"/>
              </w:rPr>
              <w:t>24</w:t>
            </w:r>
            <w:r>
              <w:rPr>
                <w:rStyle w:val="Enlacedelndice"/>
                <w:rFonts w:eastAsia="" w:cs="" w:cstheme="minorBidi" w:eastAsiaTheme="minorEastAsia"/>
                <w:sz w:val="22"/>
                <w:lang w:val="es-BO" w:eastAsia="es-BO"/>
              </w:rPr>
              <w:tab/>
            </w:r>
            <w:r>
              <w:rPr>
                <w:rStyle w:val="Enlacedelndice"/>
                <w:rFonts w:ascii="Verdana" w:hAnsi="Verdana"/>
                <w:color w:val="auto"/>
                <w:lang w:val="es-BO"/>
              </w:rPr>
              <w:t>CONVOCATORIA Y DATOS GENERALES DE LA CONTRATACIÓN</w:t>
            </w:r>
            <w:r>
              <w:rPr>
                <w:webHidden/>
              </w:rPr>
              <w:fldChar w:fldCharType="begin"/>
            </w:r>
            <w:r>
              <w:rPr>
                <w:webHidden/>
              </w:rPr>
              <w:instrText xml:space="preserve">PAGEREF _Toc61867859 \h</w:instrText>
            </w:r>
            <w:r>
              <w:rPr>
                <w:webHidden/>
              </w:rPr>
              <w:fldChar w:fldCharType="separate"/>
            </w:r>
            <w:r>
              <w:rPr>
                <w:rStyle w:val="Enlacedelndice"/>
                <w:vanish w:val="false"/>
              </w:rPr>
              <w:tab/>
              <w:t>15</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60">
            <w:r>
              <w:rPr>
                <w:webHidden/>
                <w:rStyle w:val="Enlacedelndice"/>
                <w:rFonts w:ascii="Verdana" w:hAnsi="Verdana"/>
                <w:vanish w:val="false"/>
                <w:color w:val="auto"/>
                <w:lang w:val="es-BO"/>
              </w:rPr>
              <w:t>25</w:t>
            </w:r>
            <w:r>
              <w:rPr>
                <w:rStyle w:val="Enlacedelndice"/>
                <w:rFonts w:eastAsia="" w:cs="" w:cstheme="minorBidi" w:eastAsiaTheme="minorEastAsia"/>
                <w:sz w:val="22"/>
                <w:lang w:val="es-BO" w:eastAsia="es-BO"/>
              </w:rPr>
              <w:tab/>
              <w:t>TÉRMINOS DE REFERENCIA</w:t>
            </w:r>
            <w:r>
              <w:rPr>
                <w:rStyle w:val="Enlacedelndice"/>
                <w:rFonts w:eastAsia="" w:cs="" w:cstheme="minorBidi" w:eastAsiaTheme="minorEastAsia"/>
                <w:color w:val="auto"/>
                <w:sz w:val="22"/>
                <w:u w:val="none"/>
                <w:lang w:val="es-BO" w:eastAsia="es-BO"/>
              </w:rPr>
              <w:t xml:space="preserve"> Y </w:t>
            </w:r>
            <w:r>
              <w:rPr>
                <w:rStyle w:val="Enlacedelndice"/>
                <w:rFonts w:ascii="Verdana" w:hAnsi="Verdana"/>
                <w:color w:val="auto"/>
                <w:lang w:val="es-BO"/>
              </w:rPr>
              <w:t xml:space="preserve">CONDICIONES TÉCNICAS REQUERIDAS PARA EL SERVICIO </w:t>
            </w:r>
            <w:r>
              <w:rPr>
                <w:rStyle w:val="Enlacedelndice"/>
                <w:rFonts w:ascii="Verdana" w:hAnsi="Verdana"/>
                <w:color w:val="auto"/>
              </w:rPr>
              <w:t xml:space="preserve">   </w:t>
            </w:r>
            <w:r>
              <w:rPr>
                <w:rStyle w:val="Enlacedelndice"/>
                <w:rFonts w:ascii="Verdana" w:hAnsi="Verdana"/>
                <w:color w:val="auto"/>
                <w:lang w:val="es-BO"/>
              </w:rPr>
              <w:t>DE CONSULTORÍA</w:t>
            </w:r>
            <w:r>
              <w:rPr>
                <w:webHidden/>
              </w:rPr>
              <w:fldChar w:fldCharType="begin"/>
            </w:r>
            <w:r>
              <w:rPr>
                <w:webHidden/>
              </w:rPr>
              <w:instrText xml:space="preserve">PAGEREF _Toc61867860 \h</w:instrText>
            </w:r>
            <w:r>
              <w:rPr>
                <w:webHidden/>
              </w:rPr>
              <w:fldChar w:fldCharType="separate"/>
            </w:r>
            <w:r>
              <w:rPr>
                <w:rStyle w:val="Enlacedelndice"/>
                <w:vanish w:val="false"/>
              </w:rPr>
              <w:tab/>
              <w:t>17</w:t>
            </w:r>
            <w:r>
              <w:rPr>
                <w:webHidden/>
              </w:rPr>
              <w:fldChar w:fldCharType="end"/>
            </w:r>
          </w:hyperlink>
          <w:r>
            <w:rPr>
              <w:rStyle w:val="Enlacedelndice"/>
              <w:vanish w:val="false"/>
            </w:rPr>
            <w:fldChar w:fldCharType="end"/>
          </w:r>
        </w:p>
      </w:sdtContent>
    </w:sdt>
    <w:p>
      <w:pPr>
        <w:pStyle w:val="Normal"/>
        <w:rPr>
          <w:rFonts w:cs="Tahoma"/>
          <w:b/>
          <w:szCs w:val="18"/>
          <w:lang w:val="es-BO"/>
        </w:rPr>
      </w:pPr>
      <w:r>
        <w:rPr>
          <w:rFonts w:cs="Tahoma"/>
          <w:b/>
          <w:szCs w:val="18"/>
          <w:lang w:val="es-BO"/>
        </w:rPr>
      </w:r>
      <w:r>
        <w:br w:type="page"/>
      </w:r>
    </w:p>
    <w:p>
      <w:pPr>
        <w:pStyle w:val="Normal"/>
        <w:spacing w:before="0" w:after="0"/>
        <w:jc w:val="center"/>
        <w:rPr>
          <w:rFonts w:cs="Tahoma"/>
          <w:b/>
          <w:szCs w:val="18"/>
          <w:lang w:val="es-BO"/>
        </w:rPr>
      </w:pPr>
      <w:bookmarkStart w:id="0" w:name="_Toc347485762"/>
      <w:bookmarkStart w:id="1" w:name="_Toc355779851"/>
      <w:r>
        <w:rPr>
          <w:rFonts w:cs="Tahoma"/>
          <w:b/>
          <w:szCs w:val="18"/>
          <w:lang w:val="es-BO"/>
        </w:rPr>
        <w:t>PARTE I</w:t>
      </w:r>
      <w:bookmarkEnd w:id="0"/>
      <w:bookmarkEnd w:id="1"/>
    </w:p>
    <w:p>
      <w:pPr>
        <w:pStyle w:val="Normal"/>
        <w:jc w:val="center"/>
        <w:rPr>
          <w:rFonts w:cs="Tahoma"/>
          <w:b/>
          <w:szCs w:val="18"/>
          <w:lang w:val="es-BO"/>
        </w:rPr>
      </w:pPr>
      <w:r>
        <w:rPr>
          <w:rFonts w:cs="Tahoma"/>
          <w:b/>
          <w:szCs w:val="18"/>
          <w:lang w:val="es-BO"/>
        </w:rPr>
        <w:t>INFORMACIÓN GENERAL A LOS PROPONENTES</w:t>
      </w:r>
    </w:p>
    <w:p>
      <w:pPr>
        <w:pStyle w:val="Normal"/>
        <w:jc w:val="center"/>
        <w:rPr>
          <w:rFonts w:cs="Tahoma"/>
          <w:b/>
          <w:szCs w:val="18"/>
          <w:lang w:val="es-BO"/>
        </w:rPr>
      </w:pPr>
      <w:r>
        <w:rPr>
          <w:rFonts w:cs="Tahoma"/>
          <w:b/>
          <w:szCs w:val="18"/>
          <w:lang w:val="es-BO"/>
        </w:rPr>
      </w:r>
    </w:p>
    <w:p>
      <w:pPr>
        <w:pStyle w:val="Normal"/>
        <w:jc w:val="center"/>
        <w:rPr>
          <w:rFonts w:cs="Arial"/>
          <w:b/>
          <w:szCs w:val="18"/>
          <w:lang w:val="es-BO"/>
        </w:rPr>
      </w:pPr>
      <w:r>
        <w:rPr>
          <w:rFonts w:cs="Arial"/>
          <w:b/>
          <w:szCs w:val="18"/>
          <w:lang w:val="es-BO"/>
        </w:rPr>
        <w:t>SECCIÓN I</w:t>
      </w:r>
    </w:p>
    <w:p>
      <w:pPr>
        <w:pStyle w:val="Normal"/>
        <w:jc w:val="center"/>
        <w:rPr>
          <w:rFonts w:cs="Arial"/>
          <w:b/>
          <w:szCs w:val="18"/>
          <w:lang w:val="es-BO"/>
        </w:rPr>
      </w:pPr>
      <w:r>
        <w:rPr>
          <w:rFonts w:cs="Arial"/>
          <w:b/>
          <w:szCs w:val="18"/>
          <w:lang w:val="es-BO"/>
        </w:rPr>
        <w:t>GENERALIDADES</w:t>
      </w:r>
    </w:p>
    <w:p>
      <w:pPr>
        <w:pStyle w:val="Normal"/>
        <w:jc w:val="center"/>
        <w:rPr>
          <w:rFonts w:cs="Tahoma"/>
          <w:b/>
          <w:szCs w:val="18"/>
          <w:lang w:val="es-BO"/>
        </w:rPr>
      </w:pPr>
      <w:r>
        <w:rPr>
          <w:rFonts w:cs="Tahoma"/>
          <w:b/>
          <w:szCs w:val="18"/>
          <w:lang w:val="es-BO"/>
        </w:rPr>
      </w:r>
    </w:p>
    <w:p>
      <w:pPr>
        <w:pStyle w:val="Title"/>
        <w:numPr>
          <w:ilvl w:val="0"/>
          <w:numId w:val="24"/>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rPr>
          <w:rFonts w:cs="Tahoma"/>
          <w:szCs w:val="18"/>
          <w:lang w:val="es-BO"/>
        </w:rPr>
      </w:pPr>
      <w:r>
        <w:rPr>
          <w:rFonts w:cs="Tahoma"/>
          <w:szCs w:val="18"/>
          <w:lang w:val="es-BO"/>
        </w:rPr>
      </w:r>
    </w:p>
    <w:p>
      <w:pPr>
        <w:pStyle w:val="Title"/>
        <w:numPr>
          <w:ilvl w:val="0"/>
          <w:numId w:val="24"/>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itle"/>
        <w:spacing w:before="0" w:after="0"/>
        <w:ind w:left="432"/>
        <w:jc w:val="left"/>
        <w:rPr>
          <w:rFonts w:ascii="Verdana" w:hAnsi="Verdana"/>
          <w:sz w:val="18"/>
          <w:szCs w:val="18"/>
          <w:lang w:val="es-BO"/>
        </w:rPr>
      </w:pPr>
      <w:r>
        <w:rPr>
          <w:rFonts w:ascii="Verdana" w:hAnsi="Verdana"/>
          <w:sz w:val="18"/>
          <w:szCs w:val="18"/>
          <w:lang w:val="es-BO"/>
        </w:rPr>
      </w:r>
    </w:p>
    <w:p>
      <w:pPr>
        <w:pStyle w:val="Normal"/>
        <w:ind w:left="426"/>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itle"/>
        <w:numPr>
          <w:ilvl w:val="0"/>
          <w:numId w:val="24"/>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Title"/>
        <w:spacing w:before="0" w:after="0"/>
        <w:ind w:left="432"/>
        <w:jc w:val="left"/>
        <w:rPr>
          <w:rFonts w:ascii="Verdana" w:hAnsi="Verdana"/>
          <w:sz w:val="18"/>
          <w:szCs w:val="18"/>
          <w:lang w:val="es-BO"/>
        </w:rPr>
      </w:pPr>
      <w:r>
        <w:rPr>
          <w:rFonts w:ascii="Verdana" w:hAnsi="Verdana"/>
          <w:sz w:val="18"/>
          <w:szCs w:val="18"/>
          <w:lang w:val="es-BO"/>
        </w:rPr>
      </w:r>
    </w:p>
    <w:p>
      <w:pPr>
        <w:pStyle w:val="ListParagraph"/>
        <w:numPr>
          <w:ilvl w:val="0"/>
          <w:numId w:val="16"/>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ListParagraph"/>
        <w:numPr>
          <w:ilvl w:val="0"/>
          <w:numId w:val="16"/>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ListParagraph"/>
        <w:numPr>
          <w:ilvl w:val="0"/>
          <w:numId w:val="16"/>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Title"/>
        <w:spacing w:before="0" w:after="0"/>
        <w:jc w:val="left"/>
        <w:rPr>
          <w:rFonts w:cs="Tahoma"/>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26"/>
        </w:numPr>
        <w:ind w:hanging="708" w:left="1134"/>
        <w:rPr>
          <w:b/>
          <w:lang w:val="es-BO"/>
        </w:rPr>
      </w:pPr>
      <w:bookmarkStart w:id="5" w:name="_Toc355779855"/>
      <w:r>
        <w:rPr>
          <w:b/>
          <w:lang w:val="es-BO"/>
        </w:rPr>
        <w:t>Consultas escritas sobre el DBC</w:t>
      </w:r>
      <w:bookmarkEnd w:id="5"/>
    </w:p>
    <w:p>
      <w:pPr>
        <w:pStyle w:val="Normal"/>
        <w:ind w:left="709"/>
        <w:rPr>
          <w:rFonts w:cs="Tahoma"/>
          <w:szCs w:val="18"/>
          <w:lang w:val="es-BO"/>
        </w:rPr>
      </w:pPr>
      <w:r>
        <w:rPr>
          <w:rFonts w:cs="Tahoma"/>
          <w:szCs w:val="18"/>
          <w:lang w:val="es-BO"/>
        </w:rPr>
      </w:r>
    </w:p>
    <w:p>
      <w:pPr>
        <w:pStyle w:val="Normal"/>
        <w:tabs>
          <w:tab w:val="clear" w:pos="709"/>
          <w:tab w:val="left" w:pos="1134" w:leader="none"/>
        </w:tabs>
        <w:ind w:hanging="567" w:left="1134"/>
        <w:rPr>
          <w:rFonts w:cs="Tahoma"/>
          <w:szCs w:val="18"/>
          <w:lang w:val="es-BO"/>
        </w:rPr>
      </w:pPr>
      <w:r>
        <w:rPr>
          <w:rFonts w:cs="Tahoma"/>
          <w:b/>
          <w:i/>
          <w:szCs w:val="18"/>
          <w:lang w:val="es-BO"/>
        </w:rPr>
        <w:t xml:space="preserve">            “</w:t>
      </w:r>
      <w:r>
        <w:rPr>
          <w:rFonts w:cs="Tahoma"/>
          <w:b/>
          <w:i/>
          <w:szCs w:val="18"/>
          <w:lang w:val="es-BO"/>
        </w:rPr>
        <w:t xml:space="preserve">No corresponde”. </w:t>
      </w:r>
      <w:r>
        <w:rPr>
          <w:rFonts w:cs="Tahoma"/>
          <w:szCs w:val="18"/>
          <w:lang w:val="es-BO"/>
        </w:rPr>
        <w:tab/>
      </w:r>
    </w:p>
    <w:p>
      <w:pPr>
        <w:pStyle w:val="Normal"/>
        <w:tabs>
          <w:tab w:val="clear" w:pos="709"/>
          <w:tab w:val="left" w:pos="1134" w:leader="none"/>
        </w:tabs>
        <w:ind w:hanging="567" w:left="1134"/>
        <w:rPr>
          <w:rFonts w:cs="Tahoma"/>
          <w:szCs w:val="18"/>
          <w:lang w:val="es-BO"/>
        </w:rPr>
      </w:pPr>
      <w:r>
        <w:rPr>
          <w:rFonts w:cs="Tahoma"/>
          <w:szCs w:val="18"/>
          <w:lang w:val="es-BO"/>
        </w:rPr>
      </w:r>
    </w:p>
    <w:p>
      <w:pPr>
        <w:pStyle w:val="SAUL"/>
        <w:numPr>
          <w:ilvl w:val="0"/>
          <w:numId w:val="26"/>
        </w:numPr>
        <w:ind w:hanging="708" w:left="1134"/>
        <w:rPr>
          <w:b/>
          <w:lang w:val="es-BO"/>
        </w:rPr>
      </w:pPr>
      <w:bookmarkStart w:id="6" w:name="_Toc355779856"/>
      <w:r>
        <w:rPr>
          <w:b/>
          <w:lang w:val="es-BO"/>
        </w:rPr>
        <w:t>Reunión Informativa de Aclaración</w:t>
      </w:r>
      <w:bookmarkEnd w:id="6"/>
    </w:p>
    <w:p>
      <w:pPr>
        <w:pStyle w:val="Normal"/>
        <w:tabs>
          <w:tab w:val="clear" w:pos="709"/>
          <w:tab w:val="left" w:pos="1134" w:leader="none"/>
        </w:tabs>
        <w:ind w:left="709"/>
        <w:rPr>
          <w:rFonts w:cs="Tahoma"/>
          <w:szCs w:val="18"/>
          <w:lang w:val="es-BO"/>
        </w:rPr>
      </w:pPr>
      <w:r>
        <w:rPr>
          <w:rFonts w:cs="Tahoma"/>
          <w:szCs w:val="18"/>
          <w:lang w:val="es-BO"/>
        </w:rPr>
      </w:r>
    </w:p>
    <w:p>
      <w:pPr>
        <w:pStyle w:val="Normal"/>
        <w:ind w:left="426"/>
        <w:rPr>
          <w:rFonts w:cs="Tahoma"/>
          <w:b/>
          <w:i/>
          <w:i/>
          <w:szCs w:val="18"/>
          <w:lang w:val="es-BO"/>
        </w:rPr>
      </w:pPr>
      <w:r>
        <w:rPr>
          <w:rFonts w:cs="Tahoma"/>
          <w:b/>
          <w:i/>
          <w:szCs w:val="18"/>
          <w:lang w:val="es-BO"/>
        </w:rPr>
        <w:t xml:space="preserve">               “</w:t>
      </w:r>
      <w:r>
        <w:rPr>
          <w:rFonts w:cs="Tahoma"/>
          <w:b/>
          <w:i/>
          <w:szCs w:val="18"/>
          <w:lang w:val="es-BO"/>
        </w:rPr>
        <w:t xml:space="preserve">No corresponde”. </w:t>
      </w:r>
    </w:p>
    <w:p>
      <w:pPr>
        <w:pStyle w:val="Normal"/>
        <w:ind w:left="426"/>
        <w:rPr>
          <w:rFonts w:cs="Tahoma"/>
          <w:szCs w:val="18"/>
          <w:lang w:val="es-BO"/>
        </w:rPr>
      </w:pPr>
      <w:r>
        <w:rPr>
          <w:rFonts w:cs="Tahoma"/>
          <w:szCs w:val="18"/>
          <w:lang w:val="es-BO"/>
        </w:rPr>
      </w:r>
    </w:p>
    <w:p>
      <w:pPr>
        <w:pStyle w:val="Title"/>
        <w:numPr>
          <w:ilvl w:val="0"/>
          <w:numId w:val="16"/>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pPr>
        <w:pStyle w:val="Normal"/>
        <w:rPr>
          <w:rFonts w:cs="Tahoma"/>
          <w:szCs w:val="18"/>
          <w:lang w:val="es-BO"/>
        </w:rPr>
      </w:pPr>
      <w:r>
        <w:rPr>
          <w:rFonts w:cs="Tahoma"/>
          <w:szCs w:val="18"/>
          <w:lang w:val="es-BO"/>
        </w:rPr>
      </w:r>
    </w:p>
    <w:p>
      <w:pPr>
        <w:pStyle w:val="SAUL"/>
        <w:numPr>
          <w:ilvl w:val="0"/>
          <w:numId w:val="0"/>
        </w:numPr>
        <w:ind w:hanging="0" w:left="426"/>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hanging="0" w:left="426"/>
        <w:rPr>
          <w:lang w:val="es-BO"/>
        </w:rPr>
      </w:pPr>
      <w:r>
        <w:rPr>
          <w:lang w:val="es-BO"/>
        </w:rPr>
      </w:r>
    </w:p>
    <w:p>
      <w:pPr>
        <w:pStyle w:val="Normal"/>
        <w:ind w:left="426"/>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SAUL"/>
        <w:numPr>
          <w:ilvl w:val="0"/>
          <w:numId w:val="0"/>
        </w:numPr>
        <w:ind w:hanging="0" w:left="426"/>
        <w:rPr>
          <w:lang w:val="es-BO"/>
        </w:rPr>
      </w:pPr>
      <w:r>
        <w:rPr>
          <w:lang w:val="es-BO"/>
        </w:rPr>
      </w:r>
    </w:p>
    <w:p>
      <w:pPr>
        <w:pStyle w:val="SAUL"/>
        <w:numPr>
          <w:ilvl w:val="1"/>
          <w:numId w:val="16"/>
        </w:numPr>
        <w:tabs>
          <w:tab w:val="clear" w:pos="709"/>
        </w:tabs>
        <w:ind w:hanging="708" w:left="1134"/>
        <w:rPr>
          <w:b/>
          <w:bCs/>
          <w:szCs w:val="18"/>
          <w:lang w:val="es-BO"/>
        </w:rPr>
      </w:pPr>
      <w:r>
        <w:rPr>
          <w:b/>
          <w:bCs/>
          <w:szCs w:val="18"/>
          <w:lang w:val="es-BO"/>
        </w:rPr>
        <w:t>Las garantías requeridas, de acuerdo con el objeto, son:</w:t>
      </w:r>
    </w:p>
    <w:p>
      <w:pPr>
        <w:pStyle w:val="SAUL"/>
        <w:numPr>
          <w:ilvl w:val="0"/>
          <w:numId w:val="0"/>
        </w:numPr>
        <w:ind w:hanging="0" w:left="1134"/>
        <w:rPr>
          <w:b/>
          <w:bCs/>
          <w:szCs w:val="18"/>
          <w:lang w:val="es-BO"/>
        </w:rPr>
      </w:pPr>
      <w:r>
        <w:rPr>
          <w:b/>
          <w:bCs/>
          <w:szCs w:val="18"/>
          <w:lang w:val="es-BO"/>
        </w:rPr>
      </w:r>
    </w:p>
    <w:p>
      <w:pPr>
        <w:pStyle w:val="Normal"/>
        <w:numPr>
          <w:ilvl w:val="0"/>
          <w:numId w:val="12"/>
        </w:numPr>
        <w:tabs>
          <w:tab w:val="clear" w:pos="709"/>
          <w:tab w:val="left" w:pos="45" w:leader="none"/>
          <w:tab w:val="left" w:pos="2160" w:leader="none"/>
        </w:tabs>
        <w:ind w:hanging="425" w:left="1701"/>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hanging="0" w:left="1134"/>
        <w:rPr>
          <w:szCs w:val="18"/>
          <w:lang w:val="es-BO"/>
        </w:rPr>
      </w:pPr>
      <w:r>
        <w:rPr>
          <w:szCs w:val="18"/>
          <w:lang w:val="es-BO"/>
        </w:rPr>
      </w:r>
    </w:p>
    <w:p>
      <w:pPr>
        <w:pStyle w:val="Normal"/>
        <w:numPr>
          <w:ilvl w:val="0"/>
          <w:numId w:val="12"/>
        </w:numPr>
        <w:tabs>
          <w:tab w:val="clear" w:pos="709"/>
          <w:tab w:val="left" w:pos="45" w:leader="none"/>
          <w:tab w:val="left" w:pos="2160" w:leader="none"/>
        </w:tabs>
        <w:ind w:hanging="425" w:left="1701"/>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hanging="425" w:left="1701"/>
        <w:rPr>
          <w:rFonts w:cs="Arial"/>
          <w:b/>
          <w:szCs w:val="18"/>
          <w:lang w:val="es-BO"/>
        </w:rPr>
      </w:pPr>
      <w:r>
        <w:rPr>
          <w:rFonts w:cs="Arial"/>
          <w:b/>
          <w:szCs w:val="18"/>
          <w:lang w:val="es-BO"/>
        </w:rPr>
      </w:r>
    </w:p>
    <w:p>
      <w:pPr>
        <w:pStyle w:val="Normal"/>
        <w:tabs>
          <w:tab w:val="clear" w:pos="709"/>
          <w:tab w:val="left" w:pos="2160" w:leader="none"/>
        </w:tabs>
        <w:ind w:hanging="425" w:left="1701"/>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09"/>
          <w:tab w:val="left" w:pos="2160" w:leader="none"/>
        </w:tabs>
        <w:ind w:hanging="425" w:left="1701"/>
        <w:rPr>
          <w:rFonts w:cs="Tahoma"/>
          <w:szCs w:val="18"/>
          <w:lang w:val="es-BO"/>
        </w:rPr>
      </w:pPr>
      <w:r>
        <w:rPr>
          <w:rFonts w:cs="Tahoma"/>
          <w:szCs w:val="18"/>
          <w:lang w:val="es-BO"/>
        </w:rPr>
      </w:r>
    </w:p>
    <w:p>
      <w:pPr>
        <w:pStyle w:val="Normal"/>
        <w:numPr>
          <w:ilvl w:val="0"/>
          <w:numId w:val="12"/>
        </w:numPr>
        <w:tabs>
          <w:tab w:val="clear" w:pos="709"/>
          <w:tab w:val="left" w:pos="45" w:leader="none"/>
          <w:tab w:val="left" w:pos="2160" w:leader="none"/>
        </w:tabs>
        <w:ind w:hanging="425" w:left="1701"/>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hanging="425" w:left="1701"/>
        <w:rPr>
          <w:rFonts w:cs="Arial"/>
          <w:b/>
          <w:szCs w:val="18"/>
          <w:lang w:val="es-BO"/>
        </w:rPr>
      </w:pPr>
      <w:r>
        <w:rPr>
          <w:rFonts w:cs="Arial"/>
          <w:b/>
          <w:szCs w:val="18"/>
          <w:lang w:val="es-BO"/>
        </w:rPr>
      </w:r>
    </w:p>
    <w:p>
      <w:pPr>
        <w:pStyle w:val="SAUL"/>
        <w:numPr>
          <w:ilvl w:val="1"/>
          <w:numId w:val="16"/>
        </w:numPr>
        <w:tabs>
          <w:tab w:val="clear" w:pos="709"/>
        </w:tabs>
        <w:ind w:hanging="708" w:left="1134"/>
        <w:rPr>
          <w:rFonts w:cs="Arial"/>
          <w:b/>
          <w:szCs w:val="18"/>
          <w:lang w:val="es-BO"/>
        </w:rPr>
      </w:pPr>
      <w:r>
        <w:rPr>
          <w:rFonts w:cs="Arial"/>
          <w:b/>
          <w:szCs w:val="18"/>
          <w:lang w:val="es-BO"/>
        </w:rPr>
        <w:t>Ejecución de la Garantía de Seriedad de Propuesta</w:t>
      </w:r>
    </w:p>
    <w:p>
      <w:pPr>
        <w:pStyle w:val="SAUL"/>
        <w:numPr>
          <w:ilvl w:val="0"/>
          <w:numId w:val="0"/>
        </w:numPr>
        <w:ind w:hanging="0" w:left="1134"/>
        <w:rPr>
          <w:rFonts w:cs="Arial"/>
          <w:b/>
          <w:szCs w:val="18"/>
          <w:lang w:val="es-BO"/>
        </w:rPr>
      </w:pPr>
      <w:r>
        <w:rPr>
          <w:rFonts w:cs="Arial"/>
          <w:b/>
          <w:szCs w:val="18"/>
          <w:lang w:val="es-BO"/>
        </w:rPr>
      </w:r>
    </w:p>
    <w:p>
      <w:pPr>
        <w:pStyle w:val="SAUL"/>
        <w:numPr>
          <w:ilvl w:val="0"/>
          <w:numId w:val="0"/>
        </w:numPr>
        <w:ind w:hanging="0" w:left="1134"/>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hanging="425" w:left="1701"/>
        <w:rPr>
          <w:rFonts w:cs="Arial"/>
          <w:b/>
          <w:szCs w:val="18"/>
          <w:lang w:val="es-BO"/>
        </w:rPr>
      </w:pPr>
      <w:r>
        <w:rPr>
          <w:rFonts w:cs="Arial"/>
          <w:b/>
          <w:szCs w:val="18"/>
          <w:lang w:val="es-BO"/>
        </w:rPr>
      </w:r>
    </w:p>
    <w:p>
      <w:pPr>
        <w:pStyle w:val="ListParagraph"/>
        <w:numPr>
          <w:ilvl w:val="0"/>
          <w:numId w:val="30"/>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30"/>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30"/>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30"/>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09"/>
          <w:tab w:val="left" w:pos="2160" w:leader="none"/>
        </w:tabs>
        <w:rPr>
          <w:rFonts w:cs="Arial"/>
          <w:b/>
          <w:szCs w:val="18"/>
          <w:lang w:val="es-BO"/>
        </w:rPr>
      </w:pPr>
      <w:r>
        <w:rPr>
          <w:rFonts w:cs="Arial"/>
          <w:b/>
          <w:szCs w:val="18"/>
          <w:lang w:val="es-BO"/>
        </w:rPr>
      </w:r>
    </w:p>
    <w:p>
      <w:pPr>
        <w:pStyle w:val="SAUL"/>
        <w:numPr>
          <w:ilvl w:val="1"/>
          <w:numId w:val="16"/>
        </w:numPr>
        <w:tabs>
          <w:tab w:val="clear" w:pos="709"/>
        </w:tabs>
        <w:ind w:hanging="708" w:left="1134"/>
        <w:rPr>
          <w:rFonts w:cs="Arial"/>
          <w:b/>
          <w:szCs w:val="18"/>
          <w:lang w:val="es-BO"/>
        </w:rPr>
      </w:pPr>
      <w:r>
        <w:rPr>
          <w:rFonts w:cs="Arial"/>
          <w:b/>
          <w:szCs w:val="18"/>
          <w:lang w:val="es-BO"/>
        </w:rPr>
        <w:t>Devolución de la Garantía de Seriedad de Propuesta</w:t>
      </w:r>
    </w:p>
    <w:p>
      <w:pPr>
        <w:pStyle w:val="SAUL"/>
        <w:numPr>
          <w:ilvl w:val="0"/>
          <w:numId w:val="0"/>
        </w:numPr>
        <w:ind w:hanging="0" w:left="1134"/>
        <w:rPr>
          <w:rFonts w:cs="Arial"/>
          <w:b/>
          <w:szCs w:val="18"/>
          <w:lang w:val="es-BO"/>
        </w:rPr>
      </w:pPr>
      <w:r>
        <w:rPr>
          <w:rFonts w:cs="Arial"/>
          <w:b/>
          <w:szCs w:val="18"/>
          <w:lang w:val="es-BO"/>
        </w:rPr>
      </w:r>
    </w:p>
    <w:p>
      <w:pPr>
        <w:pStyle w:val="SAUL"/>
        <w:numPr>
          <w:ilvl w:val="0"/>
          <w:numId w:val="0"/>
        </w:numPr>
        <w:ind w:hanging="0" w:left="1134"/>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hanging="425" w:left="1701"/>
        <w:rPr>
          <w:rFonts w:cs="Arial"/>
          <w:b/>
          <w:szCs w:val="18"/>
          <w:lang w:val="es-BO"/>
        </w:rPr>
      </w:pPr>
      <w:r>
        <w:rPr>
          <w:rFonts w:cs="Arial"/>
          <w:b/>
          <w:szCs w:val="18"/>
          <w:lang w:val="es-BO"/>
        </w:rPr>
      </w:r>
    </w:p>
    <w:p>
      <w:pPr>
        <w:pStyle w:val="ListParagraph"/>
        <w:numPr>
          <w:ilvl w:val="0"/>
          <w:numId w:val="31"/>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31"/>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31"/>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31"/>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31"/>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31"/>
        </w:numPr>
        <w:tabs>
          <w:tab w:val="clear" w:pos="709"/>
          <w:tab w:val="left" w:pos="2160" w:leader="none"/>
        </w:tabs>
        <w:ind w:hanging="426" w:left="1560"/>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hanging="0" w:left="1134"/>
        <w:rPr>
          <w:rFonts w:cs="Arial"/>
          <w:szCs w:val="18"/>
          <w:lang w:val="es-BO"/>
        </w:rPr>
      </w:pPr>
      <w:r>
        <w:rPr>
          <w:rFonts w:cs="Arial"/>
          <w:szCs w:val="18"/>
          <w:lang w:val="es-BO"/>
        </w:rPr>
      </w:r>
    </w:p>
    <w:p>
      <w:pPr>
        <w:pStyle w:val="ListParagraph"/>
        <w:ind w:left="1134"/>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hanging="0" w:left="1134"/>
        <w:rPr>
          <w:rFonts w:cs="Arial"/>
          <w:szCs w:val="18"/>
          <w:lang w:val="es-BO"/>
        </w:rPr>
      </w:pPr>
      <w:r>
        <w:rPr>
          <w:rFonts w:cs="Arial"/>
          <w:szCs w:val="18"/>
          <w:lang w:val="es-BO"/>
        </w:rPr>
      </w:r>
    </w:p>
    <w:p>
      <w:pPr>
        <w:pStyle w:val="SAUL"/>
        <w:numPr>
          <w:ilvl w:val="1"/>
          <w:numId w:val="16"/>
        </w:numPr>
        <w:tabs>
          <w:tab w:val="clear" w:pos="709"/>
        </w:tabs>
        <w:ind w:hanging="708" w:left="1134"/>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cs="Tahoma"/>
          <w:szCs w:val="18"/>
          <w:lang w:val="es-BO"/>
        </w:rPr>
      </w:pPr>
      <w:r>
        <w:rPr>
          <w:rFonts w:cs="Tahoma"/>
          <w:szCs w:val="18"/>
          <w:lang w:val="es-BO"/>
        </w:rPr>
      </w:r>
    </w:p>
    <w:p>
      <w:pPr>
        <w:pStyle w:val="SAUL"/>
        <w:numPr>
          <w:ilvl w:val="1"/>
          <w:numId w:val="16"/>
        </w:numPr>
        <w:tabs>
          <w:tab w:val="clear" w:pos="709"/>
        </w:tabs>
        <w:ind w:hanging="708" w:left="1134"/>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itle"/>
        <w:numPr>
          <w:ilvl w:val="0"/>
          <w:numId w:val="16"/>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pStyle w:val="Normal"/>
        <w:rPr>
          <w:rFonts w:cs="Tahoma"/>
          <w:b/>
          <w:szCs w:val="18"/>
          <w:lang w:val="es-BO"/>
        </w:rPr>
      </w:pPr>
      <w:r>
        <w:rPr>
          <w:rFonts w:cs="Tahoma"/>
          <w:b/>
          <w:szCs w:val="18"/>
          <w:lang w:val="es-BO"/>
        </w:rPr>
      </w:r>
    </w:p>
    <w:p>
      <w:pPr>
        <w:pStyle w:val="SAUL"/>
        <w:numPr>
          <w:ilvl w:val="0"/>
          <w:numId w:val="0"/>
        </w:numPr>
        <w:ind w:hanging="0" w:left="1134"/>
        <w:rPr>
          <w:rFonts w:cs="Tahoma"/>
          <w:b/>
          <w:szCs w:val="18"/>
          <w:lang w:val="es-BO"/>
        </w:rPr>
      </w:pPr>
      <w:bookmarkStart w:id="11" w:name="_Toc355779860"/>
      <w:bookmarkStart w:id="12" w:name="_Toc347485771"/>
      <w:r>
        <w:rPr>
          <w:rFonts w:cs="Tahoma"/>
          <w:b/>
          <w:szCs w:val="18"/>
          <w:lang w:val="es-BO"/>
        </w:rPr>
        <w:t>Las causales de descalificación son:</w:t>
      </w:r>
      <w:bookmarkEnd w:id="11"/>
      <w:bookmarkEnd w:id="12"/>
    </w:p>
    <w:p>
      <w:pPr>
        <w:pStyle w:val="SAUL"/>
        <w:numPr>
          <w:ilvl w:val="0"/>
          <w:numId w:val="0"/>
        </w:numPr>
        <w:ind w:hanging="0" w:left="1134"/>
        <w:rPr>
          <w:b/>
          <w:szCs w:val="18"/>
          <w:lang w:val="es-BO"/>
        </w:rPr>
      </w:pPr>
      <w:r>
        <w:rPr>
          <w:b/>
          <w:szCs w:val="18"/>
          <w:lang w:val="es-BO"/>
        </w:rPr>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18"/>
        </w:numPr>
        <w:ind w:hanging="426" w:left="1560"/>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rPr>
          <w:rFonts w:ascii="Verdana" w:hAnsi="Verdana" w:cs="Arial"/>
          <w:sz w:val="18"/>
          <w:szCs w:val="18"/>
          <w:lang w:val="es-BO"/>
        </w:rPr>
      </w:pPr>
      <w:r>
        <w:rPr>
          <w:rFonts w:cs="Arial" w:ascii="Verdana" w:hAnsi="Verdana"/>
          <w:sz w:val="18"/>
          <w:szCs w:val="18"/>
          <w:lang w:val="es-BO"/>
        </w:rPr>
      </w:r>
    </w:p>
    <w:p>
      <w:pPr>
        <w:pStyle w:val="SAUL"/>
        <w:numPr>
          <w:ilvl w:val="0"/>
          <w:numId w:val="0"/>
        </w:numPr>
        <w:ind w:hanging="0" w:left="1134"/>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itle"/>
        <w:numPr>
          <w:ilvl w:val="0"/>
          <w:numId w:val="16"/>
        </w:numPr>
        <w:spacing w:before="0" w:after="0"/>
        <w:jc w:val="left"/>
        <w:rPr>
          <w:rFonts w:ascii="Verdana" w:hAnsi="Verdana"/>
          <w:sz w:val="18"/>
          <w:szCs w:val="18"/>
          <w:lang w:val="es-BO"/>
        </w:rPr>
      </w:pPr>
      <w:bookmarkStart w:id="13" w:name="_Toc347253090"/>
      <w:bookmarkStart w:id="14" w:name="_Toc347248399"/>
      <w:bookmarkStart w:id="15" w:name="_Toc61867782"/>
      <w:r>
        <w:rPr>
          <w:rFonts w:ascii="Verdana" w:hAnsi="Verdana"/>
          <w:sz w:val="18"/>
          <w:lang w:val="es-BO"/>
        </w:rPr>
        <w:t>CRITERIOS DE SUBSANABILIDAD Y ERRORES NO SUBSANABLES</w:t>
      </w:r>
      <w:bookmarkEnd w:id="13"/>
      <w:bookmarkEnd w:id="14"/>
      <w:bookmarkEnd w:id="15"/>
    </w:p>
    <w:p>
      <w:pPr>
        <w:pStyle w:val="Normal"/>
        <w:ind w:left="3036"/>
        <w:rPr>
          <w:rFonts w:cs="Tahoma"/>
          <w:b/>
          <w:szCs w:val="18"/>
          <w:lang w:val="es-BO"/>
        </w:rPr>
      </w:pPr>
      <w:r>
        <w:rPr>
          <w:rFonts w:cs="Tahoma"/>
          <w:b/>
          <w:szCs w:val="18"/>
          <w:lang w:val="es-BO"/>
        </w:rPr>
      </w:r>
    </w:p>
    <w:p>
      <w:pPr>
        <w:pStyle w:val="SAUL"/>
        <w:numPr>
          <w:ilvl w:val="1"/>
          <w:numId w:val="16"/>
        </w:numPr>
        <w:tabs>
          <w:tab w:val="clear" w:pos="709"/>
        </w:tabs>
        <w:ind w:hanging="708" w:left="1134"/>
        <w:rPr>
          <w:rFonts w:cs="Tahoma"/>
          <w:szCs w:val="18"/>
          <w:lang w:val="es-BO"/>
        </w:rPr>
      </w:pPr>
      <w:bookmarkStart w:id="16" w:name="_Toc347485773"/>
      <w:bookmarkStart w:id="17" w:name="_Toc355779862"/>
      <w:r>
        <w:rPr>
          <w:rFonts w:cs="Tahoma"/>
          <w:b/>
          <w:bCs/>
          <w:szCs w:val="18"/>
          <w:lang w:val="es-BO"/>
        </w:rPr>
        <w:t>Se deberán considerar como criterios de subsanabilidad los siguientes</w:t>
      </w:r>
      <w:r>
        <w:rPr>
          <w:rFonts w:cs="Tahoma"/>
          <w:szCs w:val="18"/>
          <w:lang w:val="es-BO"/>
        </w:rPr>
        <w:t>:</w:t>
      </w:r>
      <w:bookmarkEnd w:id="16"/>
      <w:bookmarkEnd w:id="17"/>
    </w:p>
    <w:p>
      <w:pPr>
        <w:pStyle w:val="Normal"/>
        <w:ind w:left="1134"/>
        <w:rPr>
          <w:rFonts w:cs="Arial"/>
          <w:szCs w:val="18"/>
          <w:lang w:val="es-BO"/>
        </w:rPr>
      </w:pPr>
      <w:r>
        <w:rPr>
          <w:rFonts w:cs="Arial"/>
          <w:szCs w:val="18"/>
          <w:lang w:val="es-BO"/>
        </w:rPr>
      </w:r>
    </w:p>
    <w:p>
      <w:pPr>
        <w:pStyle w:val="ListParagraph"/>
        <w:numPr>
          <w:ilvl w:val="0"/>
          <w:numId w:val="25"/>
        </w:numPr>
        <w:ind w:hanging="425" w:left="1701"/>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25"/>
        </w:numPr>
        <w:ind w:hanging="425" w:left="1701"/>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25"/>
        </w:numPr>
        <w:ind w:hanging="425" w:left="1701"/>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25"/>
        </w:numPr>
        <w:ind w:hanging="425" w:left="1701"/>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hanging="0" w:left="1134"/>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hanging="567" w:left="1134"/>
        <w:rPr>
          <w:rFonts w:cs="Arial"/>
          <w:szCs w:val="18"/>
          <w:lang w:val="es-BO"/>
        </w:rPr>
      </w:pPr>
      <w:r>
        <w:rPr>
          <w:rFonts w:cs="Arial"/>
          <w:szCs w:val="18"/>
          <w:lang w:val="es-BO"/>
        </w:rPr>
      </w:r>
    </w:p>
    <w:p>
      <w:pPr>
        <w:pStyle w:val="SAUL"/>
        <w:numPr>
          <w:ilvl w:val="1"/>
          <w:numId w:val="16"/>
        </w:numPr>
        <w:tabs>
          <w:tab w:val="clear" w:pos="709"/>
        </w:tabs>
        <w:ind w:hanging="708" w:left="1134"/>
        <w:rPr>
          <w:b/>
          <w:szCs w:val="18"/>
          <w:lang w:val="es-BO"/>
        </w:rPr>
      </w:pP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pPr>
        <w:pStyle w:val="Title"/>
        <w:spacing w:before="0" w:after="0"/>
        <w:ind w:left="426"/>
        <w:jc w:val="left"/>
        <w:rPr>
          <w:rFonts w:ascii="Verdana" w:hAnsi="Verdana"/>
          <w:b w:val="false"/>
          <w:sz w:val="18"/>
          <w:szCs w:val="18"/>
          <w:lang w:val="es-BO"/>
        </w:rPr>
      </w:pPr>
      <w:r>
        <w:rPr>
          <w:rFonts w:ascii="Verdana" w:hAnsi="Verdana"/>
          <w:b w:val="false"/>
          <w:sz w:val="18"/>
          <w:szCs w:val="18"/>
          <w:lang w:val="es-BO"/>
        </w:rPr>
      </w:r>
    </w:p>
    <w:p>
      <w:pPr>
        <w:pStyle w:val="Normal"/>
        <w:numPr>
          <w:ilvl w:val="1"/>
          <w:numId w:val="19"/>
        </w:numPr>
        <w:ind w:hanging="284" w:left="1560"/>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9"/>
        </w:numPr>
        <w:ind w:hanging="284" w:left="1560"/>
        <w:rPr>
          <w:rFonts w:cs="Arial"/>
          <w:szCs w:val="18"/>
          <w:lang w:val="es-BO"/>
        </w:rPr>
      </w:pPr>
      <w:r>
        <w:rPr>
          <w:rFonts w:cs="Arial"/>
          <w:szCs w:val="18"/>
          <w:lang w:val="es-BO"/>
        </w:rPr>
        <w:t>Falta de firma del proponente en el Formulario de Presentación de Propuesta (Formulario A-1);</w:t>
      </w:r>
    </w:p>
    <w:p>
      <w:pPr>
        <w:pStyle w:val="Normal"/>
        <w:numPr>
          <w:ilvl w:val="1"/>
          <w:numId w:val="19"/>
        </w:numPr>
        <w:ind w:hanging="284" w:left="1560"/>
        <w:rPr>
          <w:rFonts w:cs="Arial"/>
          <w:szCs w:val="18"/>
          <w:lang w:val="es-BO"/>
        </w:rPr>
      </w:pPr>
      <w:r>
        <w:rPr>
          <w:rFonts w:cs="Arial"/>
          <w:szCs w:val="18"/>
          <w:lang w:val="es-BO"/>
        </w:rPr>
        <w:t>Falta de la propuesta técnica o parte de ella;</w:t>
      </w:r>
    </w:p>
    <w:p>
      <w:pPr>
        <w:pStyle w:val="Normal"/>
        <w:numPr>
          <w:ilvl w:val="1"/>
          <w:numId w:val="19"/>
        </w:numPr>
        <w:ind w:hanging="284" w:left="1560"/>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9"/>
        </w:numPr>
        <w:ind w:hanging="284" w:left="1560"/>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9"/>
        </w:numPr>
        <w:ind w:hanging="284" w:left="1560"/>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9"/>
        </w:numPr>
        <w:ind w:hanging="284" w:left="1560"/>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9"/>
        </w:numPr>
        <w:ind w:hanging="284" w:left="1560"/>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9"/>
        </w:numPr>
        <w:ind w:hanging="284" w:left="1560"/>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09"/>
          <w:tab w:val="left" w:pos="1134" w:leader="none"/>
        </w:tabs>
        <w:ind w:left="1134"/>
        <w:rPr>
          <w:rFonts w:cs="Arial"/>
          <w:szCs w:val="18"/>
          <w:lang w:val="es-BO"/>
        </w:rPr>
      </w:pPr>
      <w:r>
        <w:rPr>
          <w:rFonts w:cs="Arial"/>
          <w:szCs w:val="18"/>
          <w:lang w:val="es-BO"/>
        </w:rPr>
      </w:r>
    </w:p>
    <w:p>
      <w:pPr>
        <w:pStyle w:val="Title"/>
        <w:numPr>
          <w:ilvl w:val="0"/>
          <w:numId w:val="16"/>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pStyle w:val="Normal"/>
        <w:rPr>
          <w:rFonts w:cs="Tahoma"/>
          <w:b/>
          <w:szCs w:val="18"/>
          <w:lang w:val="es-BO"/>
        </w:rPr>
      </w:pPr>
      <w:r>
        <w:rPr>
          <w:rFonts w:cs="Tahoma"/>
          <w:b/>
          <w:szCs w:val="18"/>
          <w:lang w:val="es-BO"/>
        </w:rPr>
      </w:r>
    </w:p>
    <w:p>
      <w:pPr>
        <w:pStyle w:val="Normal"/>
        <w:ind w:left="426"/>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hanging="15" w:left="720"/>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itle"/>
        <w:numPr>
          <w:ilvl w:val="0"/>
          <w:numId w:val="16"/>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pStyle w:val="Normal"/>
        <w:ind w:left="360"/>
        <w:rPr>
          <w:rFonts w:cs="Tahoma"/>
          <w:b/>
          <w:szCs w:val="18"/>
          <w:lang w:val="es-BO"/>
        </w:rPr>
      </w:pPr>
      <w:r>
        <w:rPr>
          <w:rFonts w:cs="Tahoma"/>
          <w:b/>
          <w:szCs w:val="18"/>
          <w:lang w:val="es-BO"/>
        </w:rPr>
      </w:r>
    </w:p>
    <w:p>
      <w:pPr>
        <w:pStyle w:val="Normal"/>
        <w:ind w:lef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hanging="15" w:left="360"/>
        <w:rPr>
          <w:rFonts w:cs="Tahoma"/>
          <w:szCs w:val="18"/>
          <w:lang w:val="es-BO"/>
        </w:rPr>
      </w:pPr>
      <w:r>
        <w:rPr>
          <w:rFonts w:cs="Tahoma"/>
          <w:szCs w:val="18"/>
          <w:lang w:val="es-BO"/>
        </w:rPr>
      </w:r>
    </w:p>
    <w:p>
      <w:pPr>
        <w:pStyle w:val="Title"/>
        <w:numPr>
          <w:ilvl w:val="0"/>
          <w:numId w:val="16"/>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Title"/>
        <w:spacing w:before="0" w:after="0"/>
        <w:ind w:left="432"/>
        <w:jc w:val="left"/>
        <w:rPr>
          <w:rFonts w:ascii="Verdana" w:hAnsi="Verdana"/>
          <w:sz w:val="18"/>
          <w:szCs w:val="18"/>
          <w:lang w:val="es-BO"/>
        </w:rPr>
      </w:pPr>
      <w:r>
        <w:rPr>
          <w:rFonts w:ascii="Verdana" w:hAnsi="Verdana"/>
          <w:sz w:val="18"/>
          <w:szCs w:val="18"/>
          <w:lang w:val="es-BO"/>
        </w:rPr>
      </w:r>
    </w:p>
    <w:p>
      <w:pPr>
        <w:pStyle w:val="Normal"/>
        <w:ind w:lef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rPr>
          <w:rFonts w:cs="Tahoma"/>
          <w:szCs w:val="18"/>
          <w:lang w:val="es-BO"/>
        </w:rPr>
      </w:pPr>
      <w:r>
        <w:rPr>
          <w:rFonts w:cs="Tahoma"/>
          <w:szCs w:val="18"/>
          <w:lang w:val="es-BO"/>
        </w:rPr>
      </w:r>
    </w:p>
    <w:p>
      <w:pPr>
        <w:pStyle w:val="Normal"/>
        <w:ind w:left="426"/>
        <w:jc w:val="center"/>
        <w:rPr>
          <w:rFonts w:cs="Tahoma"/>
          <w:b/>
          <w:bCs/>
          <w:szCs w:val="18"/>
          <w:lang w:val="es-BO"/>
        </w:rPr>
      </w:pPr>
      <w:r>
        <w:rPr>
          <w:rFonts w:cs="Tahoma"/>
          <w:b/>
          <w:bCs/>
          <w:szCs w:val="18"/>
          <w:lang w:val="es-BO"/>
        </w:rPr>
        <w:t>SECCIÓN II</w:t>
      </w:r>
    </w:p>
    <w:p>
      <w:pPr>
        <w:pStyle w:val="Normal"/>
        <w:ind w:left="426"/>
        <w:jc w:val="center"/>
        <w:rPr>
          <w:rFonts w:cs="Tahoma"/>
          <w:b/>
          <w:bCs/>
          <w:szCs w:val="18"/>
          <w:lang w:val="es-BO"/>
        </w:rPr>
      </w:pPr>
      <w:r>
        <w:rPr>
          <w:rFonts w:cs="Tahoma"/>
          <w:b/>
          <w:bCs/>
          <w:szCs w:val="18"/>
          <w:lang w:val="es-BO"/>
        </w:rPr>
        <w:t>PREPARACIÓN DE LAS PROPUESTAS</w:t>
      </w:r>
    </w:p>
    <w:p>
      <w:pPr>
        <w:pStyle w:val="Normal"/>
        <w:ind w:left="426"/>
        <w:rPr>
          <w:rFonts w:cs="Tahoma"/>
          <w:szCs w:val="18"/>
          <w:lang w:val="es-BO"/>
        </w:rPr>
      </w:pPr>
      <w:r>
        <w:rPr>
          <w:rFonts w:cs="Tahoma"/>
          <w:szCs w:val="18"/>
          <w:lang w:val="es-BO"/>
        </w:rPr>
      </w:r>
    </w:p>
    <w:p>
      <w:pPr>
        <w:pStyle w:val="Title"/>
        <w:numPr>
          <w:ilvl w:val="0"/>
          <w:numId w:val="16"/>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pStyle w:val="Normal"/>
        <w:ind w:left="426"/>
        <w:rPr>
          <w:rFonts w:cs="Tahoma"/>
          <w:szCs w:val="18"/>
          <w:lang w:val="es-BO"/>
        </w:rPr>
      </w:pPr>
      <w:r>
        <w:rPr>
          <w:rFonts w:cs="Tahoma"/>
          <w:szCs w:val="18"/>
          <w:lang w:val="es-BO"/>
        </w:rPr>
      </w:r>
    </w:p>
    <w:p>
      <w:pPr>
        <w:pStyle w:val="Normal"/>
        <w:ind w:left="426"/>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itle"/>
        <w:numPr>
          <w:ilvl w:val="0"/>
          <w:numId w:val="16"/>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pStyle w:val="Normal"/>
        <w:ind w:left="390"/>
        <w:rPr>
          <w:rFonts w:cs="Tahoma"/>
          <w:b/>
          <w:szCs w:val="18"/>
          <w:lang w:val="es-BO" w:eastAsia="en-US"/>
        </w:rPr>
      </w:pPr>
      <w:r>
        <w:rPr>
          <w:rFonts w:cs="Tahoma"/>
          <w:b/>
          <w:szCs w:val="18"/>
          <w:lang w:val="es-BO" w:eastAsia="en-US"/>
        </w:rPr>
      </w:r>
    </w:p>
    <w:p>
      <w:pPr>
        <w:pStyle w:val="Normal"/>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rPr>
          <w:rFonts w:cs="Tahoma"/>
          <w:bCs/>
          <w:szCs w:val="18"/>
          <w:lang w:val="es-BO" w:eastAsia="en-US"/>
        </w:rPr>
      </w:pPr>
      <w:r>
        <w:rPr>
          <w:rFonts w:cs="Tahoma"/>
          <w:bCs/>
          <w:szCs w:val="18"/>
          <w:lang w:val="es-BO" w:eastAsia="en-US"/>
        </w:rPr>
      </w:r>
    </w:p>
    <w:p>
      <w:pPr>
        <w:pStyle w:val="SAUL"/>
        <w:numPr>
          <w:ilvl w:val="1"/>
          <w:numId w:val="16"/>
        </w:numPr>
        <w:tabs>
          <w:tab w:val="clear" w:pos="709"/>
        </w:tabs>
        <w:ind w:hanging="708" w:left="1134"/>
        <w:rPr>
          <w:szCs w:val="18"/>
          <w:lang w:val="es-BO"/>
        </w:rPr>
      </w:pPr>
      <w:bookmarkStart w:id="25" w:name="_Toc355779868"/>
      <w:bookmarkStart w:id="26" w:name="_Toc347485779"/>
      <w:r>
        <w:rPr>
          <w:rFonts w:cs="Tahoma"/>
          <w:szCs w:val="18"/>
          <w:lang w:val="es-BO"/>
        </w:rPr>
        <w:t>Los</w:t>
      </w:r>
      <w:r>
        <w:rPr>
          <w:szCs w:val="18"/>
          <w:lang w:val="es-BO"/>
        </w:rPr>
        <w:t xml:space="preserve"> documentos que deben presentar los proponentes son:</w:t>
      </w:r>
      <w:bookmarkEnd w:id="25"/>
      <w:bookmarkEnd w:id="26"/>
    </w:p>
    <w:p>
      <w:pPr>
        <w:pStyle w:val="Title"/>
        <w:spacing w:before="0" w:after="0"/>
        <w:jc w:val="left"/>
        <w:rPr>
          <w:rFonts w:ascii="Verdana" w:hAnsi="Verdana"/>
          <w:b w:val="false"/>
          <w:sz w:val="18"/>
          <w:szCs w:val="18"/>
          <w:lang w:val="es-BO"/>
        </w:rPr>
      </w:pPr>
      <w:r>
        <w:rPr>
          <w:rFonts w:ascii="Verdana" w:hAnsi="Verdana"/>
          <w:b w:val="false"/>
          <w:sz w:val="18"/>
          <w:szCs w:val="18"/>
          <w:lang w:val="es-BO"/>
        </w:rPr>
      </w:r>
    </w:p>
    <w:p>
      <w:pPr>
        <w:pStyle w:val="Normal"/>
        <w:numPr>
          <w:ilvl w:val="0"/>
          <w:numId w:val="20"/>
        </w:numPr>
        <w:ind w:hanging="425" w:left="1701"/>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20"/>
        </w:numPr>
        <w:ind w:hanging="425" w:left="1701"/>
        <w:rPr>
          <w:rFonts w:cs="Arial"/>
          <w:szCs w:val="18"/>
          <w:lang w:val="es-BO"/>
        </w:rPr>
      </w:pPr>
      <w:r>
        <w:rPr>
          <w:rFonts w:cs="Arial"/>
          <w:szCs w:val="18"/>
          <w:lang w:val="es-BO"/>
        </w:rPr>
        <w:t xml:space="preserve">Formulario de Identificación del Proponente (Formulario A-2); </w:t>
      </w:r>
    </w:p>
    <w:p>
      <w:pPr>
        <w:pStyle w:val="Normal"/>
        <w:numPr>
          <w:ilvl w:val="0"/>
          <w:numId w:val="20"/>
        </w:numPr>
        <w:ind w:hanging="425" w:left="1701"/>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20"/>
        </w:numPr>
        <w:ind w:hanging="425" w:left="1701"/>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20"/>
        </w:numPr>
        <w:ind w:hanging="425" w:left="1701"/>
        <w:rPr>
          <w:rFonts w:cs="Arial"/>
          <w:szCs w:val="18"/>
          <w:lang w:val="es-BO"/>
        </w:rPr>
      </w:pPr>
      <w:r>
        <w:rPr>
          <w:rFonts w:cs="Arial"/>
          <w:szCs w:val="18"/>
          <w:lang w:val="es-BO"/>
        </w:rPr>
        <w:t>Formulario de Condiciones Adicionales (Formulario C-2);</w:t>
      </w:r>
    </w:p>
    <w:p>
      <w:pPr>
        <w:pStyle w:val="Normal"/>
        <w:numPr>
          <w:ilvl w:val="0"/>
          <w:numId w:val="20"/>
        </w:numPr>
        <w:ind w:hanging="425" w:left="1701"/>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rPr>
          <w:szCs w:val="20"/>
          <w:lang w:val="es-BO"/>
        </w:rPr>
      </w:pPr>
      <w:r>
        <w:rPr>
          <w:szCs w:val="20"/>
          <w:lang w:val="es-BO"/>
        </w:rPr>
      </w:r>
    </w:p>
    <w:p>
      <w:pPr>
        <w:pStyle w:val="Normal"/>
        <w:ind w:lef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rPr>
          <w:rFonts w:cs="Arial"/>
          <w:szCs w:val="18"/>
          <w:lang w:val="es-BO"/>
        </w:rPr>
      </w:pPr>
      <w:r>
        <w:rPr>
          <w:rFonts w:cs="Arial"/>
          <w:szCs w:val="18"/>
          <w:lang w:val="es-BO"/>
        </w:rPr>
      </w:r>
    </w:p>
    <w:p>
      <w:pPr>
        <w:pStyle w:val="SAUL"/>
        <w:numPr>
          <w:ilvl w:val="1"/>
          <w:numId w:val="16"/>
        </w:numPr>
        <w:tabs>
          <w:tab w:val="clear" w:pos="709"/>
        </w:tabs>
        <w:ind w:hanging="708" w:left="1134"/>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SAUL"/>
        <w:numPr>
          <w:ilvl w:val="0"/>
          <w:numId w:val="0"/>
        </w:numPr>
        <w:ind w:hanging="0" w:left="1134"/>
        <w:rPr>
          <w:rFonts w:cs="Tahoma"/>
          <w:szCs w:val="18"/>
          <w:lang w:val="es-BO"/>
        </w:rPr>
      </w:pPr>
      <w:r>
        <w:rPr>
          <w:rFonts w:cs="Tahoma"/>
          <w:szCs w:val="18"/>
          <w:lang w:val="es-BO"/>
        </w:rPr>
      </w:r>
    </w:p>
    <w:p>
      <w:pPr>
        <w:pStyle w:val="SAUL"/>
        <w:numPr>
          <w:ilvl w:val="1"/>
          <w:numId w:val="16"/>
        </w:numPr>
        <w:tabs>
          <w:tab w:val="clear" w:pos="709"/>
        </w:tabs>
        <w:ind w:hanging="708" w:left="1134"/>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pStyle w:val="Normal"/>
        <w:tabs>
          <w:tab w:val="clear" w:pos="709"/>
          <w:tab w:val="left" w:pos="1134" w:leader="none"/>
        </w:tabs>
        <w:ind w:left="1134"/>
        <w:rPr>
          <w:rFonts w:cs="Arial"/>
          <w:szCs w:val="18"/>
          <w:lang w:val="es-BO"/>
        </w:rPr>
      </w:pPr>
      <w:r>
        <w:rPr>
          <w:rFonts w:cs="Arial"/>
          <w:szCs w:val="18"/>
          <w:lang w:val="es-BO"/>
        </w:rPr>
        <w:tab/>
      </w:r>
    </w:p>
    <w:p>
      <w:pPr>
        <w:pStyle w:val="Normal"/>
        <w:tabs>
          <w:tab w:val="clear" w:pos="709"/>
          <w:tab w:val="left" w:pos="1134" w:leader="none"/>
        </w:tabs>
        <w:ind w:left="1134"/>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itle"/>
        <w:ind w:left="39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Title"/>
        <w:spacing w:before="0" w:after="0"/>
        <w:ind w:left="39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Title"/>
        <w:spacing w:before="0" w:after="0"/>
        <w:ind w:left="390"/>
        <w:jc w:val="left"/>
        <w:rPr>
          <w:rFonts w:ascii="Verdana" w:hAnsi="Verdana"/>
          <w:sz w:val="18"/>
          <w:szCs w:val="18"/>
          <w:lang w:val="es-BO"/>
        </w:rPr>
      </w:pPr>
      <w:r>
        <w:rPr>
          <w:rFonts w:ascii="Verdana" w:hAnsi="Verdana"/>
          <w:sz w:val="18"/>
          <w:szCs w:val="18"/>
          <w:lang w:val="es-BO"/>
        </w:rPr>
      </w:r>
    </w:p>
    <w:p>
      <w:pPr>
        <w:pStyle w:val="Title"/>
        <w:numPr>
          <w:ilvl w:val="0"/>
          <w:numId w:val="16"/>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pPr>
        <w:pStyle w:val="Title"/>
        <w:spacing w:before="0" w:after="0"/>
        <w:ind w:left="390"/>
        <w:jc w:val="left"/>
        <w:rPr>
          <w:rFonts w:ascii="Verdana" w:hAnsi="Verdana"/>
          <w:sz w:val="18"/>
          <w:szCs w:val="18"/>
          <w:lang w:val="es-BO"/>
        </w:rPr>
      </w:pPr>
      <w:r>
        <w:rPr>
          <w:rFonts w:ascii="Verdana" w:hAnsi="Verdana"/>
          <w:sz w:val="18"/>
          <w:szCs w:val="18"/>
          <w:lang w:val="es-BO"/>
        </w:rPr>
      </w:r>
    </w:p>
    <w:p>
      <w:pPr>
        <w:pStyle w:val="Title"/>
        <w:numPr>
          <w:ilvl w:val="1"/>
          <w:numId w:val="16"/>
        </w:numPr>
        <w:tabs>
          <w:tab w:val="clear" w:pos="709"/>
          <w:tab w:val="left" w:pos="1134" w:leader="none"/>
        </w:tabs>
        <w:spacing w:before="0" w:after="0"/>
        <w:ind w:hanging="708" w:left="1134"/>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pPr>
        <w:pStyle w:val="Title"/>
        <w:spacing w:before="0" w:after="0"/>
        <w:ind w:left="1134"/>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6"/>
        </w:numPr>
        <w:tabs>
          <w:tab w:val="clear" w:pos="709"/>
        </w:tabs>
        <w:spacing w:before="0" w:after="0"/>
        <w:ind w:hanging="862" w:left="1985"/>
        <w:jc w:val="both"/>
        <w:rPr>
          <w:rFonts w:ascii="Verdana" w:hAnsi="Verdana"/>
          <w:sz w:val="18"/>
          <w:szCs w:val="18"/>
          <w:highlight w:val="yellow"/>
          <w:lang w:val="es-BO"/>
        </w:rPr>
      </w:pPr>
      <w:bookmarkStart w:id="31" w:name="_Toc61867808"/>
      <w:r>
        <w:rPr>
          <w:rFonts w:ascii="Verdana" w:hAnsi="Verdana"/>
          <w:b w:val="false"/>
          <w:bCs w:val="false"/>
          <w:sz w:val="18"/>
          <w:szCs w:val="18"/>
          <w:highlight w:val="yellow"/>
          <w:lang w:val="es-BO"/>
        </w:rPr>
        <w:t>El Proponente debe autentificarse mediante sus credenciales de acceso al RUPE y seleccionar el proceso de contratación en el que desea participar según el CUCE.</w:t>
      </w:r>
      <w:bookmarkEnd w:id="31"/>
    </w:p>
    <w:p>
      <w:pPr>
        <w:pStyle w:val="Title"/>
        <w:spacing w:before="0" w:after="0"/>
        <w:ind w:lef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6"/>
        </w:numPr>
        <w:tabs>
          <w:tab w:val="clear" w:pos="709"/>
        </w:tabs>
        <w:spacing w:before="0" w:after="0"/>
        <w:ind w:hanging="862" w:left="1985"/>
        <w:jc w:val="both"/>
        <w:rPr>
          <w:rFonts w:ascii="Verdana" w:hAnsi="Verdana"/>
          <w:sz w:val="18"/>
          <w:szCs w:val="18"/>
          <w:highlight w:val="yellow"/>
          <w:lang w:val="es-BO"/>
        </w:rPr>
      </w:pPr>
      <w:bookmarkStart w:id="32" w:name="_Toc61867809"/>
      <w:r>
        <w:rPr>
          <w:rFonts w:ascii="Verdana" w:hAnsi="Verdana"/>
          <w:b w:val="false"/>
          <w:bCs w:val="false"/>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itle"/>
        <w:spacing w:before="0" w:after="0"/>
        <w:ind w:lef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6"/>
        </w:numPr>
        <w:tabs>
          <w:tab w:val="clear" w:pos="709"/>
        </w:tabs>
        <w:spacing w:before="0" w:after="0"/>
        <w:ind w:hanging="862" w:left="1985"/>
        <w:jc w:val="both"/>
        <w:rPr>
          <w:rFonts w:ascii="Verdana" w:hAnsi="Verdana"/>
          <w:sz w:val="18"/>
          <w:szCs w:val="18"/>
          <w:highlight w:val="yellow"/>
          <w:lang w:val="es-BO"/>
        </w:rPr>
      </w:pPr>
      <w:bookmarkStart w:id="33" w:name="_Toc61867810"/>
      <w:r>
        <w:rPr>
          <w:rFonts w:ascii="Verdana" w:hAnsi="Verdana"/>
          <w:b w:val="false"/>
          <w:bCs w:val="false"/>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itle"/>
        <w:spacing w:before="0" w:after="0"/>
        <w:ind w:lef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6"/>
        </w:numPr>
        <w:tabs>
          <w:tab w:val="clear" w:pos="709"/>
        </w:tabs>
        <w:spacing w:before="0" w:after="0"/>
        <w:ind w:hanging="862" w:left="1985"/>
        <w:jc w:val="both"/>
        <w:rPr>
          <w:rFonts w:ascii="Verdana" w:hAnsi="Verdana"/>
          <w:sz w:val="18"/>
          <w:szCs w:val="18"/>
          <w:highlight w:val="yellow"/>
          <w:lang w:val="es-BO"/>
        </w:rPr>
      </w:pPr>
      <w:bookmarkStart w:id="34" w:name="_Toc61867811"/>
      <w:r>
        <w:rPr>
          <w:rFonts w:ascii="Verdana" w:hAnsi="Verdana"/>
          <w:b w:val="false"/>
          <w:bCs w:val="false"/>
          <w:sz w:val="18"/>
          <w:szCs w:val="18"/>
          <w:highlight w:val="yellow"/>
          <w:lang w:val="es-BO"/>
        </w:rPr>
        <w:t>El proponente deberá aceptar las condiciones del sistema para la presentación de propuestas electrónicas y enviar su propuesta.</w:t>
      </w:r>
      <w:bookmarkEnd w:id="34"/>
    </w:p>
    <w:p>
      <w:pPr>
        <w:pStyle w:val="Title"/>
        <w:spacing w:before="0" w:after="0"/>
        <w:ind w:lef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6"/>
        </w:numPr>
        <w:tabs>
          <w:tab w:val="clear" w:pos="709"/>
        </w:tabs>
        <w:spacing w:before="0" w:after="0"/>
        <w:ind w:hanging="862" w:left="1985"/>
        <w:jc w:val="both"/>
        <w:rPr>
          <w:rFonts w:ascii="Verdana" w:hAnsi="Verdana"/>
          <w:sz w:val="18"/>
          <w:szCs w:val="18"/>
          <w:highlight w:val="yellow"/>
          <w:lang w:val="es-BO"/>
        </w:rPr>
      </w:pPr>
      <w:bookmarkStart w:id="35" w:name="_Toc61867812"/>
      <w:r>
        <w:rPr>
          <w:rFonts w:ascii="Verdana" w:hAnsi="Verdana"/>
          <w:b w:val="false"/>
          <w:bCs w:val="false"/>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6"/>
        </w:numPr>
        <w:tabs>
          <w:tab w:val="clear" w:pos="709"/>
        </w:tabs>
        <w:spacing w:before="0" w:after="0"/>
        <w:ind w:hanging="862" w:left="1985"/>
        <w:jc w:val="both"/>
        <w:rPr>
          <w:rFonts w:ascii="Verdana" w:hAnsi="Verdana"/>
          <w:b w:val="false"/>
          <w:bCs w:val="false"/>
          <w:sz w:val="18"/>
          <w:szCs w:val="18"/>
          <w:highlight w:val="yellow"/>
          <w:lang w:val="es-BO"/>
        </w:rPr>
      </w:pPr>
      <w:bookmarkStart w:id="36" w:name="_Toc61868070"/>
      <w:r>
        <w:rPr>
          <w:rFonts w:ascii="Verdana" w:hAnsi="Verdana"/>
          <w:b w:val="false"/>
          <w:bCs w:val="false"/>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itle"/>
        <w:spacing w:before="0" w:after="0"/>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16"/>
        </w:numPr>
        <w:tabs>
          <w:tab w:val="clear" w:pos="709"/>
          <w:tab w:val="left" w:pos="1134" w:leader="none"/>
        </w:tabs>
        <w:spacing w:before="0" w:after="0"/>
        <w:ind w:hanging="708" w:left="1134"/>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Title"/>
        <w:spacing w:before="0" w:after="0"/>
        <w:ind w:left="1134"/>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6"/>
        </w:numPr>
        <w:tabs>
          <w:tab w:val="clear" w:pos="709"/>
          <w:tab w:val="left" w:pos="1985" w:leader="none"/>
        </w:tabs>
        <w:spacing w:before="0" w:after="0"/>
        <w:ind w:hanging="851" w:left="1985"/>
        <w:jc w:val="both"/>
        <w:rPr>
          <w:rFonts w:ascii="Verdana" w:hAnsi="Verdana"/>
          <w:b w:val="false"/>
          <w:bCs w:val="false"/>
          <w:sz w:val="18"/>
          <w:szCs w:val="18"/>
          <w:lang w:val="es-BO"/>
        </w:rPr>
      </w:pPr>
      <w:bookmarkStart w:id="38" w:name="_Toc61867814"/>
      <w:r>
        <w:rPr>
          <w:rFonts w:ascii="Verdana" w:hAnsi="Verdana"/>
          <w:b w:val="false"/>
          <w:bCs w:val="false"/>
          <w:sz w:val="18"/>
          <w:szCs w:val="18"/>
          <w:lang w:val="es-BO"/>
        </w:rPr>
        <w:t>Las propuestas electrónicas deberán ser registradas dentro del plazo (fecha y hora) fijado en el presente DBC.</w:t>
      </w:r>
      <w:bookmarkEnd w:id="38"/>
      <w:r>
        <w:rPr>
          <w:rFonts w:ascii="Verdana" w:hAnsi="Verdana"/>
          <w:b w:val="false"/>
          <w:bCs w:val="false"/>
          <w:sz w:val="18"/>
          <w:szCs w:val="18"/>
          <w:lang w:val="es-BO"/>
        </w:rPr>
        <w:t xml:space="preserve"> </w:t>
      </w:r>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spacing w:before="0" w:after="0"/>
        <w:ind w:left="1985"/>
        <w:jc w:val="both"/>
        <w:rPr>
          <w:rFonts w:ascii="Verdana" w:hAnsi="Verdana"/>
          <w:b w:val="false"/>
          <w:bCs w:val="false"/>
          <w:sz w:val="18"/>
        </w:rPr>
      </w:pPr>
      <w:bookmarkStart w:id="39" w:name="_Toc61867815"/>
      <w:r>
        <w:rPr>
          <w:rFonts w:ascii="Verdana" w:hAnsi="Verdana"/>
          <w:b w:val="false"/>
          <w:bCs w:val="false"/>
          <w:sz w:val="18"/>
        </w:rPr>
        <w:t>Se considerará que el proponente ha presentado su propuesta dentro del plazo, siempre y cuando:</w:t>
      </w:r>
      <w:bookmarkEnd w:id="39"/>
    </w:p>
    <w:p>
      <w:pPr>
        <w:pStyle w:val="Title"/>
        <w:spacing w:before="0" w:after="0"/>
        <w:ind w:left="1985"/>
        <w:jc w:val="both"/>
        <w:rPr>
          <w:rFonts w:ascii="Verdana" w:hAnsi="Verdana"/>
          <w:b w:val="false"/>
          <w:bCs w:val="false"/>
          <w:sz w:val="18"/>
        </w:rPr>
      </w:pPr>
      <w:r>
        <w:rPr>
          <w:rFonts w:ascii="Verdana" w:hAnsi="Verdana"/>
          <w:b w:val="false"/>
          <w:bCs w:val="false"/>
          <w:sz w:val="18"/>
        </w:rPr>
      </w:r>
    </w:p>
    <w:p>
      <w:pPr>
        <w:pStyle w:val="Title"/>
        <w:numPr>
          <w:ilvl w:val="0"/>
          <w:numId w:val="32"/>
        </w:numPr>
        <w:spacing w:before="0" w:after="0"/>
        <w:jc w:val="both"/>
        <w:rPr>
          <w:rFonts w:ascii="Verdana" w:hAnsi="Verdana"/>
          <w:b w:val="false"/>
          <w:bCs w:val="false"/>
          <w:sz w:val="18"/>
          <w:szCs w:val="18"/>
          <w:lang w:val="es-BO"/>
        </w:rPr>
      </w:pPr>
      <w:bookmarkStart w:id="40" w:name="_Toc61867816"/>
      <w:r>
        <w:rPr>
          <w:rFonts w:ascii="Verdana" w:hAnsi="Verdana"/>
          <w:b w:val="false"/>
          <w:bCs w:val="false"/>
          <w:sz w:val="18"/>
          <w:szCs w:val="18"/>
          <w:lang w:val="es-BO"/>
        </w:rPr>
        <w:t>Esta haya sido enviada antes del vencimiento del cierre del plazo de presentación de propuestas y;</w:t>
      </w:r>
      <w:bookmarkEnd w:id="40"/>
    </w:p>
    <w:p>
      <w:pPr>
        <w:pStyle w:val="Title"/>
        <w:numPr>
          <w:ilvl w:val="0"/>
          <w:numId w:val="32"/>
        </w:numPr>
        <w:spacing w:before="0" w:after="0"/>
        <w:jc w:val="both"/>
        <w:rPr>
          <w:rFonts w:ascii="Verdana" w:hAnsi="Verdana"/>
          <w:b w:val="false"/>
          <w:bCs w:val="false"/>
          <w:sz w:val="18"/>
          <w:szCs w:val="18"/>
          <w:lang w:val="es-BO"/>
        </w:rPr>
      </w:pPr>
      <w:bookmarkStart w:id="41" w:name="_Toc61867817"/>
      <w:r>
        <w:rPr>
          <w:rFonts w:ascii="Verdana" w:hAnsi="Verdana"/>
          <w:b w:val="false"/>
          <w:bCs w:val="false"/>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false"/>
          <w:bCs w:val="false"/>
          <w:sz w:val="18"/>
          <w:szCs w:val="18"/>
          <w:lang w:val="es-BO"/>
        </w:rPr>
        <w:t xml:space="preserve"> </w:t>
      </w:r>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6"/>
        </w:numPr>
        <w:tabs>
          <w:tab w:val="clear" w:pos="709"/>
          <w:tab w:val="left" w:pos="1985" w:leader="none"/>
        </w:tabs>
        <w:spacing w:before="0" w:after="0"/>
        <w:ind w:hanging="851" w:left="1985"/>
        <w:jc w:val="both"/>
        <w:rPr>
          <w:rFonts w:ascii="Verdana" w:hAnsi="Verdana"/>
          <w:b w:val="false"/>
          <w:bCs w:val="false"/>
          <w:sz w:val="18"/>
          <w:szCs w:val="18"/>
          <w:lang w:val="es-BO"/>
        </w:rPr>
      </w:pPr>
      <w:bookmarkStart w:id="42" w:name="_Toc61867818"/>
      <w:r>
        <w:rPr>
          <w:rFonts w:ascii="Verdana" w:hAnsi="Verdana"/>
          <w:b w:val="false"/>
          <w:bCs w:val="false"/>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6"/>
        </w:numPr>
        <w:tabs>
          <w:tab w:val="clear" w:pos="709"/>
          <w:tab w:val="left" w:pos="1985" w:leader="none"/>
        </w:tabs>
        <w:spacing w:before="0" w:after="0"/>
        <w:ind w:hanging="851" w:left="1985"/>
        <w:jc w:val="both"/>
        <w:rPr>
          <w:rFonts w:ascii="Verdana" w:hAnsi="Verdana"/>
          <w:b w:val="false"/>
          <w:bCs w:val="false"/>
          <w:sz w:val="18"/>
          <w:szCs w:val="18"/>
          <w:highlight w:val="yellow"/>
          <w:lang w:val="es-BO"/>
        </w:rPr>
      </w:pPr>
      <w:bookmarkStart w:id="43" w:name="_Toc61867819"/>
      <w:r>
        <w:rPr>
          <w:rFonts w:ascii="Verdana" w:hAnsi="Verdana"/>
          <w:b w:val="false"/>
          <w:bCs w:val="false"/>
          <w:sz w:val="18"/>
          <w:szCs w:val="18"/>
          <w:highlight w:val="yellow"/>
          <w:lang w:val="es-BO"/>
        </w:rPr>
        <w:t>La presentación electrónica de propuestas se realizará a través del RUPE.</w:t>
      </w:r>
      <w:bookmarkEnd w:id="43"/>
    </w:p>
    <w:p>
      <w:pPr>
        <w:pStyle w:val="Title"/>
        <w:spacing w:before="0" w:after="0"/>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16"/>
        </w:numPr>
        <w:tabs>
          <w:tab w:val="clear" w:pos="709"/>
          <w:tab w:val="left" w:pos="1134" w:leader="none"/>
        </w:tabs>
        <w:spacing w:before="0" w:after="0"/>
        <w:ind w:hanging="708" w:left="1134"/>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pPr>
        <w:pStyle w:val="Title"/>
        <w:spacing w:before="0" w:after="0"/>
        <w:ind w:left="1134"/>
        <w:jc w:val="both"/>
        <w:rPr>
          <w:rFonts w:ascii="Verdana" w:hAnsi="Verdana"/>
          <w:sz w:val="18"/>
          <w:szCs w:val="18"/>
          <w:lang w:val="es-BO"/>
        </w:rPr>
      </w:pPr>
      <w:r>
        <w:rPr>
          <w:rFonts w:ascii="Verdana" w:hAnsi="Verdana"/>
          <w:sz w:val="18"/>
          <w:szCs w:val="18"/>
          <w:lang w:val="es-BO"/>
        </w:rPr>
      </w:r>
    </w:p>
    <w:p>
      <w:pPr>
        <w:pStyle w:val="Title"/>
        <w:numPr>
          <w:ilvl w:val="2"/>
          <w:numId w:val="16"/>
        </w:numPr>
        <w:tabs>
          <w:tab w:val="clear" w:pos="709"/>
        </w:tabs>
        <w:spacing w:before="0" w:after="0"/>
        <w:ind w:hanging="851" w:left="1985"/>
        <w:jc w:val="both"/>
        <w:rPr>
          <w:rFonts w:ascii="Verdana" w:hAnsi="Verdana"/>
          <w:sz w:val="18"/>
          <w:szCs w:val="18"/>
          <w:lang w:val="es-BO"/>
        </w:rPr>
      </w:pPr>
      <w:bookmarkStart w:id="45" w:name="_Toc61867821"/>
      <w:r>
        <w:rPr>
          <w:rFonts w:ascii="Verdana" w:hAnsi="Verdana"/>
          <w:b w:val="false"/>
          <w:bCs w:val="false"/>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false"/>
          <w:bCs w:val="false"/>
          <w:sz w:val="18"/>
          <w:szCs w:val="18"/>
          <w:lang w:val="es-BO"/>
        </w:rPr>
        <w:t xml:space="preserve"> </w:t>
      </w:r>
    </w:p>
    <w:p>
      <w:pPr>
        <w:pStyle w:val="Title"/>
        <w:spacing w:before="0" w:after="0"/>
        <w:ind w:left="1985"/>
        <w:jc w:val="both"/>
        <w:rPr>
          <w:rFonts w:ascii="Verdana" w:hAnsi="Verdana"/>
          <w:sz w:val="18"/>
          <w:szCs w:val="18"/>
          <w:lang w:val="es-BO"/>
        </w:rPr>
      </w:pPr>
      <w:r>
        <w:rPr>
          <w:rFonts w:ascii="Verdana" w:hAnsi="Verdana"/>
          <w:sz w:val="18"/>
          <w:szCs w:val="18"/>
          <w:lang w:val="es-BO"/>
        </w:rPr>
      </w:r>
    </w:p>
    <w:p>
      <w:pPr>
        <w:pStyle w:val="Title"/>
        <w:spacing w:before="0" w:after="0"/>
        <w:ind w:left="1985"/>
        <w:jc w:val="both"/>
        <w:rPr>
          <w:rFonts w:ascii="Verdana" w:hAnsi="Verdana"/>
          <w:sz w:val="18"/>
          <w:szCs w:val="18"/>
          <w:lang w:val="es-BO"/>
        </w:rPr>
      </w:pPr>
      <w:bookmarkStart w:id="46" w:name="_Toc61867822"/>
      <w:r>
        <w:rPr>
          <w:rFonts w:ascii="Verdana" w:hAnsi="Verdana"/>
          <w:b w:val="false"/>
          <w:bCs w:val="false"/>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6"/>
        </w:numPr>
        <w:tabs>
          <w:tab w:val="clear" w:pos="709"/>
        </w:tabs>
        <w:spacing w:before="0" w:after="0"/>
        <w:ind w:hanging="851" w:left="1985"/>
        <w:jc w:val="both"/>
        <w:rPr>
          <w:rFonts w:ascii="Verdana" w:hAnsi="Verdana"/>
          <w:b w:val="false"/>
          <w:bCs w:val="false"/>
          <w:sz w:val="18"/>
          <w:szCs w:val="18"/>
          <w:lang w:val="es-BO"/>
        </w:rPr>
      </w:pPr>
      <w:r>
        <w:rPr>
          <w:rFonts w:ascii="Verdana" w:hAnsi="Verdana"/>
          <w:b w:val="false"/>
          <w:bCs w:val="false"/>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rPr>
        <w:t>de Contrataciones con Apoyo</w:t>
      </w:r>
      <w:r>
        <w:rPr>
          <w:rFonts w:ascii="Verdana" w:hAnsi="Verdana"/>
          <w:b w:val="false"/>
          <w:bCs w:val="false"/>
          <w:sz w:val="18"/>
          <w:szCs w:val="18"/>
        </w:rPr>
        <w:t xml:space="preserve"> </w:t>
      </w:r>
      <w:r>
        <w:rPr>
          <w:rFonts w:cs="Arial" w:ascii="Verdana" w:hAnsi="Verdana"/>
          <w:b w:val="false"/>
          <w:bCs w:val="false"/>
          <w:sz w:val="18"/>
          <w:szCs w:val="18"/>
        </w:rPr>
        <w:t xml:space="preserve">de </w:t>
      </w:r>
      <w:r>
        <w:rPr>
          <w:rFonts w:ascii="Verdana" w:hAnsi="Verdana"/>
          <w:b w:val="false"/>
          <w:bCs w:val="false"/>
          <w:sz w:val="18"/>
          <w:szCs w:val="18"/>
        </w:rPr>
        <w:t>Medios Electrónicos.</w:t>
      </w:r>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6"/>
        </w:numPr>
        <w:tabs>
          <w:tab w:val="clear" w:pos="709"/>
        </w:tabs>
        <w:spacing w:before="0" w:after="0"/>
        <w:ind w:hanging="851" w:left="1985"/>
        <w:jc w:val="both"/>
        <w:rPr>
          <w:rFonts w:ascii="Verdana" w:hAnsi="Verdana"/>
          <w:b w:val="false"/>
          <w:bCs w:val="false"/>
          <w:sz w:val="18"/>
          <w:szCs w:val="18"/>
          <w:lang w:val="es-BO"/>
        </w:rPr>
      </w:pPr>
      <w:bookmarkStart w:id="47" w:name="_Toc61867824"/>
      <w:r>
        <w:rPr>
          <w:rFonts w:ascii="Verdana" w:hAnsi="Verdana"/>
          <w:b w:val="false"/>
          <w:bCs w:val="false"/>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6"/>
        </w:numPr>
        <w:tabs>
          <w:tab w:val="clear" w:pos="709"/>
        </w:tabs>
        <w:spacing w:before="0" w:after="0"/>
        <w:ind w:hanging="851" w:left="1985"/>
        <w:jc w:val="both"/>
        <w:rPr>
          <w:rFonts w:ascii="Verdana" w:hAnsi="Verdana"/>
          <w:b w:val="false"/>
          <w:bCs w:val="false"/>
          <w:sz w:val="18"/>
          <w:szCs w:val="18"/>
          <w:lang w:val="es-BO"/>
        </w:rPr>
      </w:pPr>
      <w:bookmarkStart w:id="48" w:name="_Toc61867825"/>
      <w:r>
        <w:rPr>
          <w:rFonts w:ascii="Verdana" w:hAnsi="Verdana"/>
          <w:b w:val="false"/>
          <w:bCs w:val="false"/>
          <w:sz w:val="18"/>
          <w:szCs w:val="18"/>
          <w:lang w:val="es-BO"/>
        </w:rPr>
        <w:t>Vencidos los plazos, las propuestas no podrán ser retiradas, modificadas o alteradas de manera alguna.</w:t>
      </w:r>
      <w:bookmarkEnd w:id="48"/>
    </w:p>
    <w:p>
      <w:pPr>
        <w:pStyle w:val="ListParagraph"/>
        <w:rPr>
          <w:rFonts w:ascii="Verdana" w:hAnsi="Verdana"/>
          <w:sz w:val="18"/>
          <w:szCs w:val="18"/>
          <w:lang w:val="es-BO"/>
        </w:rPr>
      </w:pPr>
      <w:r>
        <w:rPr>
          <w:rFonts w:ascii="Verdana" w:hAnsi="Verdana"/>
          <w:sz w:val="18"/>
          <w:szCs w:val="18"/>
          <w:lang w:val="es-BO"/>
        </w:rPr>
      </w:r>
    </w:p>
    <w:p>
      <w:pPr>
        <w:pStyle w:val="Title"/>
        <w:spacing w:before="0" w:after="0"/>
        <w:ind w:lef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spacing w:before="0" w:after="0"/>
        <w:ind w:left="390"/>
        <w:jc w:val="left"/>
        <w:rPr>
          <w:rFonts w:ascii="Verdana" w:hAnsi="Verdana"/>
          <w:sz w:val="18"/>
          <w:szCs w:val="18"/>
          <w:lang w:val="es-BO"/>
        </w:rPr>
      </w:pPr>
      <w:r>
        <w:rPr>
          <w:rFonts w:ascii="Verdana" w:hAnsi="Verdana"/>
          <w:sz w:val="18"/>
          <w:szCs w:val="18"/>
          <w:lang w:val="es-BO"/>
        </w:rPr>
      </w:r>
    </w:p>
    <w:p>
      <w:pPr>
        <w:pStyle w:val="Title"/>
        <w:numPr>
          <w:ilvl w:val="0"/>
          <w:numId w:val="16"/>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numPr>
          <w:ilvl w:val="1"/>
          <w:numId w:val="16"/>
        </w:numPr>
        <w:tabs>
          <w:tab w:val="clear" w:pos="709"/>
        </w:tabs>
        <w:spacing w:before="0" w:after="0"/>
        <w:ind w:hanging="708" w:left="1134"/>
        <w:jc w:val="both"/>
        <w:rPr>
          <w:rFonts w:ascii="Verdana" w:hAnsi="Verdana"/>
          <w:sz w:val="18"/>
          <w:szCs w:val="18"/>
          <w:highlight w:val="yellow"/>
          <w:lang w:val="es-BO"/>
        </w:rPr>
      </w:pPr>
      <w:bookmarkStart w:id="50" w:name="_Toc61867827"/>
      <w:r>
        <w:rPr>
          <w:rFonts w:ascii="Verdana" w:hAnsi="Verdana"/>
          <w:b w:val="false"/>
          <w:bCs w:val="false"/>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false"/>
          <w:bCs w:val="false"/>
          <w:sz w:val="18"/>
          <w:szCs w:val="18"/>
          <w:highlight w:val="yellow"/>
          <w:lang w:val="es-BO"/>
        </w:rPr>
        <w:t xml:space="preserve"> </w:t>
      </w:r>
    </w:p>
    <w:p>
      <w:pPr>
        <w:pStyle w:val="Title"/>
        <w:spacing w:before="0" w:after="0"/>
        <w:ind w:left="1134"/>
        <w:jc w:val="both"/>
        <w:rPr>
          <w:rFonts w:ascii="Verdana" w:hAnsi="Verdana"/>
          <w:sz w:val="18"/>
          <w:szCs w:val="18"/>
          <w:highlight w:val="yellow"/>
          <w:lang w:val="es-BO"/>
        </w:rPr>
      </w:pPr>
      <w:r>
        <w:rPr>
          <w:rFonts w:ascii="Verdana" w:hAnsi="Verdana"/>
          <w:sz w:val="18"/>
          <w:szCs w:val="18"/>
          <w:highlight w:val="yellow"/>
          <w:lang w:val="es-BO"/>
        </w:rPr>
      </w:r>
    </w:p>
    <w:p>
      <w:pPr>
        <w:pStyle w:val="Title"/>
        <w:spacing w:before="0" w:after="0"/>
        <w:ind w:left="1134"/>
        <w:jc w:val="both"/>
        <w:rPr>
          <w:rFonts w:ascii="Verdana" w:hAnsi="Verdana"/>
          <w:sz w:val="18"/>
          <w:szCs w:val="18"/>
          <w:highlight w:val="yellow"/>
          <w:lang w:val="es-BO"/>
        </w:rPr>
      </w:pPr>
      <w:bookmarkStart w:id="51" w:name="_Toc61867828"/>
      <w:r>
        <w:rPr>
          <w:rFonts w:ascii="Verdana" w:hAnsi="Verdana"/>
          <w:b w:val="false"/>
          <w:bCs w:val="false"/>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highlight w:val="yellow"/>
        </w:rPr>
        <w:t>y se iniciará la reunión virtual programada según la dirección (link) establecido en la convocatoria y en el cronograma de plazos del presente DBC</w:t>
      </w:r>
      <w:r>
        <w:rPr>
          <w:rFonts w:ascii="Verdana" w:hAnsi="Verdana"/>
          <w:b w:val="false"/>
          <w:bCs w:val="false"/>
          <w:sz w:val="18"/>
          <w:szCs w:val="18"/>
          <w:highlight w:val="yellow"/>
          <w:lang w:val="es-BO"/>
        </w:rPr>
        <w:t>.</w:t>
      </w:r>
      <w:bookmarkEnd w:id="51"/>
    </w:p>
    <w:p>
      <w:pPr>
        <w:pStyle w:val="Title"/>
        <w:spacing w:before="0" w:after="0"/>
        <w:ind w:left="1134"/>
        <w:jc w:val="both"/>
        <w:rPr>
          <w:rFonts w:ascii="Verdana" w:hAnsi="Verdana"/>
          <w:sz w:val="18"/>
          <w:szCs w:val="18"/>
          <w:highlight w:val="yellow"/>
          <w:lang w:val="es-BO"/>
        </w:rPr>
      </w:pPr>
      <w:r>
        <w:rPr>
          <w:rFonts w:ascii="Verdana" w:hAnsi="Verdana"/>
          <w:sz w:val="18"/>
          <w:szCs w:val="18"/>
          <w:highlight w:val="yellow"/>
          <w:lang w:val="es-BO"/>
        </w:rPr>
      </w:r>
    </w:p>
    <w:p>
      <w:pPr>
        <w:pStyle w:val="Title"/>
        <w:spacing w:before="0" w:after="0"/>
        <w:ind w:left="1134"/>
        <w:jc w:val="both"/>
        <w:rPr>
          <w:rFonts w:ascii="Verdana" w:hAnsi="Verdana"/>
          <w:b w:val="false"/>
          <w:bCs w:val="false"/>
          <w:sz w:val="18"/>
          <w:szCs w:val="18"/>
          <w:lang w:val="es-BO"/>
        </w:rPr>
      </w:pPr>
      <w:bookmarkStart w:id="52" w:name="_Toc61867829"/>
      <w:r>
        <w:rPr>
          <w:rFonts w:ascii="Verdana" w:hAnsi="Verdana"/>
          <w:b w:val="false"/>
          <w:bCs w:val="false"/>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itle"/>
        <w:spacing w:before="0" w:after="0"/>
        <w:ind w:left="1134"/>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spacing w:before="0" w:after="0"/>
        <w:ind w:left="1134"/>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16"/>
        </w:numPr>
        <w:tabs>
          <w:tab w:val="clear" w:pos="709"/>
        </w:tabs>
        <w:spacing w:before="0" w:after="0"/>
        <w:ind w:hanging="708" w:left="1134"/>
        <w:jc w:val="both"/>
        <w:rPr>
          <w:rFonts w:ascii="Verdana" w:hAnsi="Verdana"/>
          <w:b w:val="false"/>
          <w:bCs w:val="false"/>
          <w:sz w:val="18"/>
          <w:szCs w:val="18"/>
          <w:lang w:val="es-BO"/>
        </w:rPr>
      </w:pPr>
      <w:bookmarkStart w:id="53" w:name="_Toc61867830"/>
      <w:r>
        <w:rPr>
          <w:rFonts w:ascii="Verdana" w:hAnsi="Verdana"/>
          <w:b w:val="false"/>
          <w:bCs w:val="false"/>
          <w:sz w:val="18"/>
          <w:szCs w:val="18"/>
          <w:lang w:val="es-BO"/>
        </w:rPr>
        <w:t>El Acto de Apertura comprenderá:</w:t>
      </w:r>
      <w:bookmarkEnd w:id="53"/>
    </w:p>
    <w:p>
      <w:pPr>
        <w:pStyle w:val="Title"/>
        <w:numPr>
          <w:ilvl w:val="0"/>
          <w:numId w:val="33"/>
        </w:numPr>
        <w:ind w:hanging="360" w:left="1418"/>
        <w:jc w:val="both"/>
        <w:rPr>
          <w:rFonts w:ascii="Verdana" w:hAnsi="Verdana"/>
          <w:b w:val="false"/>
          <w:bCs w:val="false"/>
          <w:sz w:val="18"/>
          <w:szCs w:val="18"/>
          <w:highlight w:val="yellow"/>
          <w:lang w:val="es-BO"/>
        </w:rPr>
      </w:pPr>
      <w:bookmarkStart w:id="54" w:name="_Toc61867831"/>
      <w:r>
        <w:rPr>
          <w:rFonts w:ascii="Verdana" w:hAnsi="Verdana"/>
          <w:b w:val="false"/>
          <w:bCs w:val="false"/>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Title"/>
        <w:numPr>
          <w:ilvl w:val="0"/>
          <w:numId w:val="33"/>
        </w:numPr>
        <w:ind w:hanging="360" w:left="1418"/>
        <w:jc w:val="both"/>
        <w:rPr>
          <w:rFonts w:ascii="Verdana" w:hAnsi="Verdana"/>
          <w:b w:val="false"/>
          <w:bCs w:val="false"/>
          <w:sz w:val="18"/>
          <w:szCs w:val="18"/>
          <w:highlight w:val="yellow"/>
          <w:lang w:val="es-BO"/>
        </w:rPr>
      </w:pPr>
      <w:bookmarkStart w:id="55" w:name="_Toc61867832"/>
      <w:r>
        <w:rPr>
          <w:rFonts w:ascii="Verdana" w:hAnsi="Verdana"/>
          <w:b w:val="false"/>
          <w:bCs w:val="false"/>
          <w:sz w:val="18"/>
          <w:szCs w:val="18"/>
          <w:highlight w:val="yellow"/>
          <w:lang w:val="es-BO"/>
        </w:rPr>
        <w:t>Apertura de todas las propuestas electrónicas recibidas dentro del plazo, para su registro en el Acta de Apertura.</w:t>
      </w:r>
      <w:bookmarkEnd w:id="55"/>
      <w:r>
        <w:rPr>
          <w:rFonts w:ascii="Verdana" w:hAnsi="Verdana"/>
          <w:b w:val="false"/>
          <w:bCs w:val="false"/>
          <w:sz w:val="18"/>
          <w:szCs w:val="18"/>
          <w:highlight w:val="yellow"/>
          <w:lang w:val="es-BO"/>
        </w:rPr>
        <w:t xml:space="preserve"> </w:t>
      </w:r>
    </w:p>
    <w:p>
      <w:pPr>
        <w:pStyle w:val="Title"/>
        <w:ind w:left="1418"/>
        <w:jc w:val="both"/>
        <w:rPr>
          <w:rFonts w:ascii="Verdana" w:hAnsi="Verdana"/>
          <w:b w:val="false"/>
          <w:bCs w:val="false"/>
          <w:sz w:val="18"/>
          <w:szCs w:val="18"/>
          <w:highlight w:val="yellow"/>
          <w:lang w:val="es-BO"/>
        </w:rPr>
      </w:pPr>
      <w:bookmarkStart w:id="56" w:name="_Toc61867833"/>
      <w:r>
        <w:rPr>
          <w:rFonts w:ascii="Verdana" w:hAnsi="Verdana"/>
          <w:b w:val="false"/>
          <w:bCs w:val="false"/>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false"/>
          <w:bCs w:val="false"/>
          <w:sz w:val="18"/>
          <w:szCs w:val="18"/>
          <w:highlight w:val="yellow"/>
          <w:lang w:val="es-BO"/>
        </w:rPr>
        <w:t xml:space="preserve"> </w:t>
      </w:r>
    </w:p>
    <w:p>
      <w:pPr>
        <w:pStyle w:val="Title"/>
        <w:ind w:left="1418"/>
        <w:jc w:val="both"/>
        <w:rPr>
          <w:rFonts w:ascii="Verdana" w:hAnsi="Verdana"/>
          <w:b w:val="false"/>
          <w:bCs w:val="false"/>
          <w:sz w:val="18"/>
          <w:szCs w:val="18"/>
          <w:highlight w:val="yellow"/>
        </w:rPr>
      </w:pPr>
      <w:bookmarkStart w:id="57" w:name="_Toc61867834"/>
      <w:r>
        <w:rPr>
          <w:rFonts w:ascii="Verdana" w:hAnsi="Verdana"/>
          <w:b w:val="false"/>
          <w:bCs w:val="false"/>
          <w:sz w:val="18"/>
          <w:szCs w:val="18"/>
          <w:highlight w:val="yellow"/>
        </w:rPr>
        <w:t>Realizada</w:t>
      </w:r>
      <w:r>
        <w:rPr>
          <w:rFonts w:ascii="Verdana" w:hAnsi="Verdana"/>
          <w:b w:val="false"/>
          <w:bCs w:val="false"/>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highlight w:val="yellow"/>
        </w:rPr>
        <w:t xml:space="preserve"> y el reporte electrónico de precios</w:t>
      </w:r>
      <w:bookmarkEnd w:id="57"/>
      <w:r>
        <w:rPr>
          <w:rFonts w:ascii="Verdana" w:hAnsi="Verdana"/>
          <w:b w:val="false"/>
          <w:bCs w:val="false"/>
          <w:sz w:val="18"/>
          <w:highlight w:val="yellow"/>
        </w:rPr>
        <w:t>.</w:t>
      </w:r>
    </w:p>
    <w:p>
      <w:pPr>
        <w:pStyle w:val="Title"/>
        <w:ind w:left="1418"/>
        <w:jc w:val="both"/>
        <w:rPr>
          <w:rFonts w:ascii="Verdana" w:hAnsi="Verdana"/>
          <w:b w:val="false"/>
          <w:bCs w:val="false"/>
          <w:sz w:val="18"/>
          <w:szCs w:val="18"/>
          <w:highlight w:val="yellow"/>
          <w:lang w:val="es-BO"/>
        </w:rPr>
      </w:pPr>
      <w:bookmarkStart w:id="58" w:name="_Toc61867835"/>
      <w:r>
        <w:rPr>
          <w:rFonts w:ascii="Verdana" w:hAnsi="Verdana"/>
          <w:b w:val="false"/>
          <w:bCs w:val="false"/>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Title"/>
        <w:numPr>
          <w:ilvl w:val="0"/>
          <w:numId w:val="33"/>
        </w:numPr>
        <w:ind w:hanging="360" w:left="1418"/>
        <w:jc w:val="both"/>
        <w:rPr>
          <w:rFonts w:ascii="Verdana" w:hAnsi="Verdana"/>
          <w:b w:val="false"/>
          <w:bCs w:val="false"/>
          <w:sz w:val="18"/>
          <w:szCs w:val="18"/>
          <w:highlight w:val="yellow"/>
          <w:lang w:val="es-BO"/>
        </w:rPr>
      </w:pPr>
      <w:bookmarkStart w:id="59" w:name="_Toc61867836"/>
      <w:r>
        <w:rPr>
          <w:rFonts w:ascii="Verdana" w:hAnsi="Verdana"/>
          <w:b w:val="false"/>
          <w:bCs w:val="false"/>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false"/>
          <w:bCs w:val="false"/>
          <w:sz w:val="18"/>
          <w:szCs w:val="18"/>
          <w:highlight w:val="yellow"/>
          <w:lang w:val="es-BO"/>
        </w:rPr>
        <w:t xml:space="preserve"> </w:t>
      </w:r>
    </w:p>
    <w:p>
      <w:pPr>
        <w:pStyle w:val="Title"/>
        <w:numPr>
          <w:ilvl w:val="0"/>
          <w:numId w:val="33"/>
        </w:numPr>
        <w:ind w:hanging="360" w:left="1418"/>
        <w:jc w:val="both"/>
        <w:rPr>
          <w:rFonts w:ascii="Verdana" w:hAnsi="Verdana"/>
          <w:b w:val="false"/>
          <w:bCs w:val="false"/>
          <w:sz w:val="18"/>
          <w:szCs w:val="18"/>
          <w:highlight w:val="yellow"/>
          <w:lang w:val="es-BO"/>
        </w:rPr>
      </w:pPr>
      <w:bookmarkStart w:id="60" w:name="_Toc61867837"/>
      <w:r>
        <w:rPr>
          <w:rFonts w:ascii="Verdana" w:hAnsi="Verdana"/>
          <w:b w:val="false"/>
          <w:bCs w:val="false"/>
          <w:sz w:val="18"/>
          <w:szCs w:val="18"/>
          <w:highlight w:val="yellow"/>
          <w:lang w:val="es-BO"/>
        </w:rPr>
        <w:t>Verificación de los documentos presentados por los proponentes, aplicando la metodología PRESENTÓ/NO PRESENTÓ, del Formulario V-1.</w:t>
      </w:r>
      <w:bookmarkEnd w:id="60"/>
    </w:p>
    <w:p>
      <w:pPr>
        <w:pStyle w:val="Title"/>
        <w:ind w:left="1418"/>
        <w:jc w:val="both"/>
        <w:rPr>
          <w:rFonts w:ascii="Verdana" w:hAnsi="Verdana"/>
          <w:b w:val="false"/>
          <w:bCs w:val="false"/>
          <w:sz w:val="18"/>
          <w:szCs w:val="18"/>
          <w:highlight w:val="yellow"/>
          <w:lang w:val="es-BO"/>
        </w:rPr>
      </w:pPr>
      <w:bookmarkStart w:id="61" w:name="_Toc61867839"/>
      <w:r>
        <w:rPr>
          <w:rFonts w:ascii="Verdana" w:hAnsi="Verdana"/>
          <w:b w:val="false"/>
          <w:bCs w:val="false"/>
          <w:sz w:val="18"/>
          <w:szCs w:val="18"/>
          <w:highlight w:val="yellow"/>
          <w:lang w:val="es-BO"/>
        </w:rPr>
        <w:t xml:space="preserve">Cuando no se ubique algún </w:t>
      </w:r>
      <w:r>
        <w:rPr>
          <w:rFonts w:ascii="Verdana" w:hAnsi="Verdana"/>
          <w:b w:val="false"/>
          <w:bCs w:val="false"/>
          <w:sz w:val="18"/>
          <w:szCs w:val="18"/>
          <w:highlight w:val="yellow"/>
        </w:rPr>
        <w:t>formulario</w:t>
      </w:r>
      <w:r>
        <w:rPr>
          <w:rFonts w:ascii="Verdana" w:hAnsi="Verdana"/>
          <w:b w:val="false"/>
          <w:bCs w:val="false"/>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itle"/>
        <w:numPr>
          <w:ilvl w:val="0"/>
          <w:numId w:val="33"/>
        </w:numPr>
        <w:ind w:hanging="360" w:left="1418"/>
        <w:jc w:val="both"/>
        <w:rPr>
          <w:szCs w:val="18"/>
          <w:highlight w:val="yellow"/>
          <w:lang w:val="es-BO"/>
        </w:rPr>
      </w:pPr>
      <w:bookmarkStart w:id="62" w:name="_Toc61867840"/>
      <w:bookmarkEnd w:id="62"/>
      <w:r>
        <w:rPr>
          <w:rFonts w:ascii="Verdana" w:hAnsi="Verdana"/>
          <w:b w:val="false"/>
          <w:bCs w:val="false"/>
          <w:sz w:val="18"/>
          <w:szCs w:val="18"/>
          <w:highlight w:val="yellow"/>
          <w:lang w:val="es-BO"/>
        </w:rPr>
        <w:t>Adjuntar en el expediente del proceso el reporte electrónico, mismo que contendrá el nombre del proponente y el monto total de su oferta económica.</w:t>
      </w:r>
    </w:p>
    <w:p>
      <w:pPr>
        <w:pStyle w:val="Title"/>
        <w:numPr>
          <w:ilvl w:val="0"/>
          <w:numId w:val="33"/>
        </w:numPr>
        <w:ind w:hanging="360" w:left="1418"/>
        <w:jc w:val="both"/>
        <w:rPr>
          <w:rFonts w:ascii="Verdana" w:hAnsi="Verdana"/>
          <w:b w:val="false"/>
          <w:bCs w:val="false"/>
          <w:sz w:val="18"/>
          <w:szCs w:val="18"/>
          <w:highlight w:val="yellow"/>
          <w:lang w:val="es-BO"/>
        </w:rPr>
      </w:pPr>
      <w:bookmarkStart w:id="63" w:name="_Toc61867842"/>
      <w:bookmarkStart w:id="64" w:name="_Toc61867840_Copia_1"/>
      <w:bookmarkEnd w:id="64"/>
      <w:r>
        <w:rPr>
          <w:rFonts w:ascii="Verdana" w:hAnsi="Verdana"/>
          <w:b w:val="false"/>
          <w:bCs w:val="false"/>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false"/>
          <w:bCs w:val="false"/>
          <w:sz w:val="18"/>
          <w:szCs w:val="18"/>
          <w:highlight w:val="yellow"/>
          <w:lang w:val="es-BO"/>
        </w:rPr>
        <w:t>.</w:t>
      </w:r>
    </w:p>
    <w:p>
      <w:pPr>
        <w:pStyle w:val="Title"/>
        <w:ind w:left="1418"/>
        <w:jc w:val="both"/>
        <w:rPr>
          <w:rFonts w:ascii="Verdana" w:hAnsi="Verdana"/>
          <w:b w:val="false"/>
          <w:bCs w:val="false"/>
          <w:sz w:val="18"/>
          <w:szCs w:val="18"/>
          <w:lang w:val="es-BO"/>
        </w:rPr>
      </w:pPr>
      <w:bookmarkStart w:id="65" w:name="_Toc61867843"/>
      <w:r>
        <w:rPr>
          <w:rFonts w:ascii="Verdana" w:hAnsi="Verdana"/>
          <w:b w:val="false"/>
          <w:bCs w:val="false"/>
          <w:sz w:val="18"/>
          <w:szCs w:val="18"/>
          <w:highlight w:val="yellow"/>
          <w:lang w:val="es-BO"/>
        </w:rPr>
        <w:t>Los proponentes que tengan observaciones deberán hacer constar las mismas en el Acta.</w:t>
      </w:r>
      <w:bookmarkEnd w:id="65"/>
    </w:p>
    <w:p>
      <w:pPr>
        <w:pStyle w:val="Title"/>
        <w:spacing w:before="0" w:after="60"/>
        <w:ind w:left="1418"/>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16"/>
        </w:numPr>
        <w:tabs>
          <w:tab w:val="clear" w:pos="709"/>
        </w:tabs>
        <w:spacing w:before="0" w:after="0"/>
        <w:ind w:hanging="708" w:left="1134"/>
        <w:jc w:val="both"/>
        <w:rPr>
          <w:rFonts w:ascii="Verdana" w:hAnsi="Verdana"/>
          <w:b w:val="false"/>
          <w:bCs w:val="false"/>
          <w:sz w:val="18"/>
          <w:szCs w:val="18"/>
          <w:highlight w:val="yellow"/>
          <w:lang w:val="es-BO"/>
        </w:rPr>
      </w:pPr>
      <w:bookmarkStart w:id="66" w:name="_Toc61867844"/>
      <w:r>
        <w:rPr>
          <w:rFonts w:ascii="Verdana" w:hAnsi="Verdana"/>
          <w:b w:val="false"/>
          <w:bCs w:val="false"/>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false"/>
          <w:bCs w:val="false"/>
          <w:sz w:val="18"/>
          <w:szCs w:val="18"/>
          <w:highlight w:val="yellow"/>
          <w:lang w:val="es-BO"/>
        </w:rPr>
        <w:t xml:space="preserve"> </w:t>
      </w:r>
    </w:p>
    <w:p>
      <w:pPr>
        <w:pStyle w:val="Title"/>
        <w:spacing w:before="0" w:after="0"/>
        <w:ind w:left="1134"/>
        <w:jc w:val="both"/>
        <w:rPr>
          <w:rFonts w:ascii="Verdana" w:hAnsi="Verdana"/>
          <w:b w:val="false"/>
          <w:bCs w:val="false"/>
          <w:sz w:val="18"/>
          <w:szCs w:val="18"/>
          <w:highlight w:val="yellow"/>
          <w:lang w:val="es-BO"/>
        </w:rPr>
      </w:pPr>
      <w:r>
        <w:rPr>
          <w:rFonts w:ascii="Verdana" w:hAnsi="Verdana"/>
          <w:b w:val="false"/>
          <w:bCs w:val="false"/>
          <w:sz w:val="18"/>
          <w:szCs w:val="18"/>
          <w:highlight w:val="yellow"/>
          <w:lang w:val="es-BO"/>
        </w:rPr>
      </w:r>
    </w:p>
    <w:p>
      <w:pPr>
        <w:pStyle w:val="Title"/>
        <w:spacing w:before="0" w:after="0"/>
        <w:ind w:left="1134"/>
        <w:jc w:val="both"/>
        <w:rPr>
          <w:rFonts w:ascii="Verdana" w:hAnsi="Verdana"/>
          <w:b w:val="false"/>
          <w:bCs w:val="false"/>
          <w:sz w:val="18"/>
          <w:szCs w:val="18"/>
          <w:highlight w:val="yellow"/>
          <w:lang w:val="es-BO"/>
        </w:rPr>
      </w:pPr>
      <w:bookmarkStart w:id="67" w:name="_Toc61867845"/>
      <w:r>
        <w:rPr>
          <w:rFonts w:ascii="Verdana" w:hAnsi="Verdana"/>
          <w:b w:val="false"/>
          <w:bCs w:val="false"/>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7"/>
    </w:p>
    <w:p>
      <w:pPr>
        <w:pStyle w:val="Title"/>
        <w:spacing w:before="0" w:after="0"/>
        <w:ind w:left="1134"/>
        <w:jc w:val="both"/>
        <w:rPr>
          <w:rFonts w:ascii="Verdana" w:hAnsi="Verdana"/>
          <w:b w:val="false"/>
          <w:bCs w:val="false"/>
          <w:sz w:val="18"/>
          <w:szCs w:val="18"/>
          <w:highlight w:val="yellow"/>
          <w:lang w:val="es-BO"/>
        </w:rPr>
      </w:pPr>
      <w:r>
        <w:rPr>
          <w:rFonts w:ascii="Verdana" w:hAnsi="Verdana"/>
          <w:b w:val="false"/>
          <w:bCs w:val="false"/>
          <w:sz w:val="18"/>
          <w:szCs w:val="18"/>
          <w:highlight w:val="yellow"/>
          <w:lang w:val="es-BO"/>
        </w:rPr>
      </w:r>
    </w:p>
    <w:p>
      <w:pPr>
        <w:pStyle w:val="Title"/>
        <w:numPr>
          <w:ilvl w:val="1"/>
          <w:numId w:val="16"/>
        </w:numPr>
        <w:tabs>
          <w:tab w:val="clear" w:pos="709"/>
        </w:tabs>
        <w:spacing w:before="0" w:after="0"/>
        <w:ind w:hanging="708" w:left="1134"/>
        <w:jc w:val="both"/>
        <w:rPr>
          <w:rFonts w:ascii="Verdana" w:hAnsi="Verdana"/>
          <w:b w:val="false"/>
          <w:bCs w:val="false"/>
          <w:sz w:val="18"/>
          <w:szCs w:val="18"/>
          <w:highlight w:val="yellow"/>
          <w:lang w:val="es-BO"/>
        </w:rPr>
      </w:pPr>
      <w:bookmarkStart w:id="68" w:name="_Toc61867846"/>
      <w:r>
        <w:rPr>
          <w:rFonts w:ascii="Verdana" w:hAnsi="Verdana"/>
          <w:b w:val="false"/>
          <w:bCs w:val="false"/>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8"/>
    </w:p>
    <w:p>
      <w:pPr>
        <w:pStyle w:val="Title"/>
        <w:ind w:left="390"/>
        <w:rPr>
          <w:rFonts w:ascii="Verdana" w:hAnsi="Verdana"/>
          <w:sz w:val="18"/>
          <w:szCs w:val="18"/>
          <w:lang w:val="es-BO"/>
        </w:rPr>
      </w:pPr>
      <w:bookmarkStart w:id="69" w:name="_Toc61867847"/>
      <w:r>
        <w:rPr>
          <w:rFonts w:ascii="Verdana" w:hAnsi="Verdana"/>
          <w:sz w:val="18"/>
          <w:szCs w:val="18"/>
          <w:lang w:val="es-BO"/>
        </w:rPr>
        <w:t>SECCIÓN IV</w:t>
      </w:r>
      <w:bookmarkEnd w:id="69"/>
    </w:p>
    <w:p>
      <w:pPr>
        <w:pStyle w:val="Title"/>
        <w:spacing w:before="0" w:after="0"/>
        <w:ind w:left="39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pPr>
        <w:pStyle w:val="Title"/>
        <w:spacing w:before="0" w:after="0"/>
        <w:ind w:left="390"/>
        <w:jc w:val="left"/>
        <w:rPr>
          <w:rFonts w:ascii="Verdana" w:hAnsi="Verdana"/>
          <w:sz w:val="18"/>
          <w:szCs w:val="18"/>
          <w:lang w:val="es-BO"/>
        </w:rPr>
      </w:pPr>
      <w:r>
        <w:rPr>
          <w:rFonts w:ascii="Verdana" w:hAnsi="Verdana"/>
          <w:sz w:val="18"/>
          <w:szCs w:val="18"/>
          <w:lang w:val="es-BO"/>
        </w:rPr>
      </w:r>
    </w:p>
    <w:p>
      <w:pPr>
        <w:pStyle w:val="Title"/>
        <w:numPr>
          <w:ilvl w:val="0"/>
          <w:numId w:val="16"/>
        </w:numPr>
        <w:spacing w:before="0" w:after="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pPr>
        <w:pStyle w:val="Normal"/>
        <w:ind w:left="360"/>
        <w:rPr>
          <w:rFonts w:cs="Tahoma"/>
          <w:szCs w:val="18"/>
          <w:lang w:val="es-BO" w:eastAsia="en-US"/>
        </w:rPr>
      </w:pPr>
      <w:r>
        <w:rPr>
          <w:rFonts w:cs="Tahoma"/>
          <w:szCs w:val="18"/>
          <w:lang w:val="es-BO" w:eastAsia="en-US"/>
        </w:rPr>
      </w:r>
    </w:p>
    <w:p>
      <w:pPr>
        <w:pStyle w:val="Normal"/>
        <w:ind w:lef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pStyle w:val="Normal"/>
        <w:ind w:left="567"/>
        <w:rPr>
          <w:rFonts w:cs="Arial"/>
          <w:szCs w:val="18"/>
          <w:lang w:val="es-BO"/>
        </w:rPr>
      </w:pPr>
      <w:r>
        <w:rPr>
          <w:rFonts w:cs="Arial"/>
          <w:szCs w:val="18"/>
          <w:lang w:val="es-BO"/>
        </w:rPr>
      </w:r>
    </w:p>
    <w:p>
      <w:pPr>
        <w:pStyle w:val="Normal"/>
        <w:numPr>
          <w:ilvl w:val="0"/>
          <w:numId w:val="21"/>
        </w:numPr>
        <w:tabs>
          <w:tab w:val="clear" w:pos="709"/>
          <w:tab w:val="left" w:pos="1701" w:leader="none"/>
        </w:tabs>
        <w:ind w:hanging="567" w:left="1701"/>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pStyle w:val="Normal"/>
        <w:numPr>
          <w:ilvl w:val="0"/>
          <w:numId w:val="21"/>
        </w:numPr>
        <w:tabs>
          <w:tab w:val="clear" w:pos="709"/>
          <w:tab w:val="left" w:pos="1701" w:leader="none"/>
        </w:tabs>
        <w:ind w:hanging="567" w:left="1701"/>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pStyle w:val="Normal"/>
        <w:numPr>
          <w:ilvl w:val="0"/>
          <w:numId w:val="21"/>
        </w:numPr>
        <w:tabs>
          <w:tab w:val="clear" w:pos="709"/>
          <w:tab w:val="left" w:pos="1701" w:leader="none"/>
        </w:tabs>
        <w:ind w:hanging="567" w:left="1701"/>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pStyle w:val="Normal"/>
        <w:rPr>
          <w:rFonts w:cs="Arial"/>
          <w:szCs w:val="18"/>
          <w:lang w:val="es-BO"/>
        </w:rPr>
      </w:pPr>
      <w:r>
        <w:rPr>
          <w:rFonts w:cs="Arial"/>
          <w:szCs w:val="18"/>
          <w:lang w:val="es-BO"/>
        </w:rPr>
      </w:r>
    </w:p>
    <w:p>
      <w:pPr>
        <w:pStyle w:val="Normal"/>
        <w:ind w:left="426"/>
        <w:rPr>
          <w:rFonts w:cs="Arial"/>
          <w:b/>
          <w:i/>
          <w:i/>
          <w:szCs w:val="18"/>
          <w:lang w:val="es-BO"/>
        </w:rPr>
      </w:pPr>
      <w:r>
        <w:rPr>
          <w:rFonts w:cs="Arial"/>
          <w:b/>
          <w:i/>
          <w:szCs w:val="18"/>
          <w:lang w:val="es-BO"/>
        </w:rPr>
      </w:r>
    </w:p>
    <w:p>
      <w:pPr>
        <w:pStyle w:val="Title"/>
        <w:numPr>
          <w:ilvl w:val="0"/>
          <w:numId w:val="16"/>
        </w:numPr>
        <w:spacing w:before="0" w:after="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pPr>
        <w:pStyle w:val="Normal"/>
        <w:rPr>
          <w:rFonts w:cs="Tahoma"/>
          <w:b/>
          <w:szCs w:val="18"/>
          <w:lang w:val="es-BO"/>
        </w:rPr>
      </w:pPr>
      <w:r>
        <w:rPr>
          <w:rFonts w:cs="Tahoma"/>
          <w:b/>
          <w:szCs w:val="18"/>
          <w:lang w:val="es-BO"/>
        </w:rPr>
      </w:r>
    </w:p>
    <w:p>
      <w:pPr>
        <w:pStyle w:val="Normal"/>
        <w:ind w:left="426"/>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rPr>
          <w:rFonts w:cs="Arial"/>
          <w:szCs w:val="18"/>
        </w:rPr>
      </w:pPr>
      <w:r>
        <w:rPr>
          <w:rFonts w:cs="Arial"/>
          <w:szCs w:val="18"/>
        </w:rPr>
      </w:r>
    </w:p>
    <w:p>
      <w:pPr>
        <w:pStyle w:val="Normal"/>
        <w:ind w:left="426"/>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rPr>
          <w:rFonts w:cs="Tahoma"/>
          <w:szCs w:val="18"/>
          <w:lang w:val="es-BO"/>
        </w:rPr>
      </w:pPr>
      <w:r>
        <w:rPr>
          <w:rFonts w:cs="Tahoma"/>
          <w:szCs w:val="18"/>
          <w:lang w:val="es-BO"/>
        </w:rPr>
      </w:r>
    </w:p>
    <w:p>
      <w:pPr>
        <w:pStyle w:val="Title"/>
        <w:numPr>
          <w:ilvl w:val="0"/>
          <w:numId w:val="16"/>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pPr>
        <w:pStyle w:val="ListParagraph"/>
        <w:numPr>
          <w:ilvl w:val="0"/>
          <w:numId w:val="15"/>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5"/>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5"/>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5"/>
        </w:numPr>
        <w:rPr>
          <w:rFonts w:ascii="Verdana" w:hAnsi="Verdana" w:cs="Arial"/>
          <w:vanish/>
          <w:sz w:val="18"/>
          <w:szCs w:val="18"/>
          <w:lang w:val="es-BO"/>
        </w:rPr>
      </w:pPr>
      <w:r>
        <w:rPr>
          <w:rFonts w:cs="Arial" w:ascii="Verdana" w:hAnsi="Verdana"/>
          <w:vanish w:val="false"/>
          <w:sz w:val="18"/>
          <w:szCs w:val="18"/>
          <w:lang w:val="es-BO"/>
        </w:rPr>
      </w:r>
    </w:p>
    <w:p>
      <w:pPr>
        <w:pStyle w:val="Normal"/>
        <w:ind w:left="780"/>
        <w:rPr>
          <w:rFonts w:cs="Arial"/>
          <w:szCs w:val="18"/>
          <w:lang w:val="es-BO" w:eastAsia="en-US"/>
        </w:rPr>
      </w:pPr>
      <w:r>
        <w:rPr>
          <w:rFonts w:cs="Arial"/>
          <w:szCs w:val="18"/>
          <w:lang w:val="es-BO" w:eastAsia="en-US"/>
        </w:rPr>
      </w:r>
    </w:p>
    <w:p>
      <w:pPr>
        <w:pStyle w:val="SAUL"/>
        <w:numPr>
          <w:ilvl w:val="0"/>
          <w:numId w:val="0"/>
        </w:numPr>
        <w:ind w:hanging="0" w:left="1134"/>
        <w:rPr>
          <w:rFonts w:cs="Arial"/>
          <w:i/>
          <w:i/>
          <w:szCs w:val="18"/>
        </w:rPr>
      </w:pPr>
      <w:r>
        <w:rPr>
          <w:rFonts w:cs="Arial"/>
          <w:b/>
          <w:i/>
          <w:szCs w:val="18"/>
        </w:rPr>
        <w:t>“</w:t>
      </w:r>
      <w:r>
        <w:rPr>
          <w:rFonts w:cs="Arial"/>
          <w:b/>
          <w:i/>
          <w:szCs w:val="18"/>
        </w:rPr>
        <w:t>No aplica este Método”</w:t>
      </w:r>
      <w:r>
        <w:rPr>
          <w:rFonts w:cs="Arial"/>
          <w:i/>
          <w:szCs w:val="18"/>
        </w:rPr>
        <w:t>.</w:t>
      </w:r>
    </w:p>
    <w:p>
      <w:pPr>
        <w:pStyle w:val="SAUL"/>
        <w:numPr>
          <w:ilvl w:val="0"/>
          <w:numId w:val="0"/>
        </w:numPr>
        <w:ind w:hanging="0" w:left="1134"/>
        <w:rPr>
          <w:rFonts w:cs="Tahoma"/>
          <w:szCs w:val="18"/>
          <w:lang w:val="es-BO"/>
        </w:rPr>
      </w:pPr>
      <w:r>
        <w:rPr>
          <w:rFonts w:cs="Tahoma"/>
          <w:szCs w:val="18"/>
          <w:lang w:val="es-BO"/>
        </w:rPr>
      </w:r>
    </w:p>
    <w:p>
      <w:pPr>
        <w:pStyle w:val="Title"/>
        <w:numPr>
          <w:ilvl w:val="0"/>
          <w:numId w:val="16"/>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pPr>
        <w:pStyle w:val="Normal"/>
        <w:rPr>
          <w:rFonts w:cs="Arial"/>
          <w:szCs w:val="18"/>
          <w:lang w:val="es-BO" w:eastAsia="en-US"/>
        </w:rPr>
      </w:pPr>
      <w:r>
        <w:rPr>
          <w:rFonts w:cs="Arial"/>
          <w:szCs w:val="18"/>
          <w:lang w:val="es-BO" w:eastAsia="en-US"/>
        </w:rPr>
      </w:r>
    </w:p>
    <w:p>
      <w:pPr>
        <w:pStyle w:val="SAUL"/>
        <w:numPr>
          <w:ilvl w:val="0"/>
          <w:numId w:val="0"/>
        </w:numPr>
        <w:ind w:hanging="0" w:left="1134"/>
        <w:rPr>
          <w:rFonts w:cs="Arial"/>
          <w:i/>
          <w:i/>
          <w:szCs w:val="18"/>
        </w:rPr>
      </w:pPr>
      <w:r>
        <w:rPr>
          <w:rFonts w:cs="Arial"/>
          <w:b/>
          <w:i/>
          <w:szCs w:val="18"/>
        </w:rPr>
        <w:t>“</w:t>
      </w:r>
      <w:r>
        <w:rPr>
          <w:rFonts w:cs="Arial"/>
          <w:b/>
          <w:i/>
          <w:szCs w:val="18"/>
        </w:rPr>
        <w:t>No aplica este Método”</w:t>
      </w:r>
      <w:r>
        <w:rPr>
          <w:rFonts w:cs="Arial"/>
          <w:i/>
          <w:szCs w:val="18"/>
        </w:rPr>
        <w:t>.</w:t>
      </w:r>
    </w:p>
    <w:p>
      <w:pPr>
        <w:pStyle w:val="ListParagraph"/>
        <w:tabs>
          <w:tab w:val="clear" w:pos="709"/>
          <w:tab w:val="left" w:pos="567" w:leader="none"/>
        </w:tabs>
        <w:ind w:left="993"/>
        <w:rPr>
          <w:rFonts w:ascii="Verdana" w:hAnsi="Verdana" w:cs="Arial"/>
          <w:sz w:val="18"/>
          <w:szCs w:val="18"/>
          <w:lang w:val="es-BO"/>
        </w:rPr>
      </w:pPr>
      <w:r>
        <w:rPr>
          <w:rFonts w:cs="Arial" w:ascii="Verdana" w:hAnsi="Verdana"/>
          <w:sz w:val="18"/>
          <w:szCs w:val="18"/>
          <w:lang w:val="es-BO"/>
        </w:rPr>
      </w:r>
    </w:p>
    <w:p>
      <w:pPr>
        <w:pStyle w:val="Title"/>
        <w:numPr>
          <w:ilvl w:val="0"/>
          <w:numId w:val="16"/>
        </w:numPr>
        <w:spacing w:before="0" w:after="0"/>
        <w:jc w:val="both"/>
        <w:rPr>
          <w:rFonts w:ascii="Verdana" w:hAnsi="Verdana"/>
          <w:sz w:val="18"/>
          <w:szCs w:val="18"/>
          <w:lang w:val="es-BO"/>
        </w:rPr>
      </w:pPr>
      <w:bookmarkStart w:id="75" w:name="_Toc61867853"/>
      <w:r>
        <w:rPr>
          <w:rFonts w:ascii="Verdana" w:hAnsi="Verdana"/>
          <w:sz w:val="18"/>
          <w:szCs w:val="18"/>
          <w:lang w:val="es-BO"/>
        </w:rPr>
        <w:t>MÉTODO DE SELECCIÓN Y ADJUDICACIÓN DE PRESUPUESTO FIJO</w:t>
      </w:r>
      <w:bookmarkEnd w:id="75"/>
    </w:p>
    <w:p>
      <w:pPr>
        <w:pStyle w:val="Normal"/>
        <w:ind w:left="780"/>
        <w:rPr>
          <w:rFonts w:cs="Tahoma"/>
          <w:szCs w:val="18"/>
          <w:lang w:val="es-BO"/>
        </w:rPr>
      </w:pPr>
      <w:r>
        <w:rPr>
          <w:rFonts w:cs="Tahoma"/>
          <w:szCs w:val="18"/>
          <w:lang w:val="es-BO"/>
        </w:rPr>
      </w:r>
    </w:p>
    <w:p>
      <w:pPr>
        <w:pStyle w:val="Normal"/>
        <w:ind w:lef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rPr>
          <w:rFonts w:cs="Tahoma"/>
          <w:szCs w:val="18"/>
          <w:lang w:val="es-BO"/>
        </w:rPr>
      </w:pPr>
      <w:r>
        <w:rPr>
          <w:rFonts w:cs="Tahoma"/>
          <w:szCs w:val="18"/>
          <w:lang w:val="es-BO"/>
        </w:rPr>
      </w:r>
    </w:p>
    <w:p>
      <w:pPr>
        <w:pStyle w:val="Normal"/>
        <w:ind w:left="432"/>
        <w:rPr>
          <w:rFonts w:cs="Arial"/>
          <w:szCs w:val="18"/>
          <w:lang w:val="es-BO"/>
        </w:rPr>
      </w:pPr>
      <w:r>
        <w:rPr>
          <w:rFonts w:cs="Arial"/>
          <w:szCs w:val="18"/>
          <w:lang w:val="es-BO"/>
        </w:rPr>
        <w:t>La evaluación tendrá una ponderación de setenta (70) puntos y se realizará de la siguiente forma:</w:t>
      </w:r>
    </w:p>
    <w:p>
      <w:pPr>
        <w:pStyle w:val="Normal"/>
        <w:tabs>
          <w:tab w:val="clear" w:pos="709"/>
          <w:tab w:val="left" w:pos="567" w:leader="none"/>
        </w:tabs>
        <w:ind w:left="567"/>
        <w:rPr>
          <w:rFonts w:ascii="Tahoma" w:hAnsi="Tahoma" w:cs="Tahoma"/>
          <w:szCs w:val="18"/>
          <w:lang w:val="es-BO"/>
        </w:rPr>
      </w:pPr>
      <w:r>
        <w:rPr>
          <w:rFonts w:cs="Tahoma" w:ascii="Tahoma" w:hAnsi="Tahoma"/>
          <w:szCs w:val="18"/>
          <w:lang w:val="es-BO"/>
        </w:rPr>
      </w:r>
    </w:p>
    <w:p>
      <w:pPr>
        <w:pStyle w:val="SAUL"/>
        <w:numPr>
          <w:ilvl w:val="1"/>
          <w:numId w:val="16"/>
        </w:numPr>
        <w:tabs>
          <w:tab w:val="clear" w:pos="709"/>
        </w:tabs>
        <w:ind w:hanging="708" w:left="1134"/>
        <w:rPr>
          <w:rFonts w:cs="Tahoma"/>
          <w:b/>
          <w:szCs w:val="18"/>
          <w:lang w:val="es-BO"/>
        </w:rPr>
      </w:pPr>
      <w:bookmarkStart w:id="76" w:name="_Toc355779881"/>
      <w:r>
        <w:rPr>
          <w:rFonts w:cs="Tahoma"/>
          <w:b/>
          <w:szCs w:val="18"/>
          <w:lang w:val="es-BO"/>
        </w:rPr>
        <w:t>Evaluación de la Propuesta Técnica</w:t>
      </w:r>
      <w:bookmarkEnd w:id="76"/>
    </w:p>
    <w:p>
      <w:pPr>
        <w:pStyle w:val="Normal"/>
        <w:tabs>
          <w:tab w:val="clear" w:pos="709"/>
          <w:tab w:val="left" w:pos="567" w:leader="none"/>
        </w:tabs>
        <w:ind w:left="420"/>
        <w:rPr>
          <w:rFonts w:cs="Arial"/>
          <w:szCs w:val="18"/>
          <w:lang w:val="es-BO"/>
        </w:rPr>
      </w:pPr>
      <w:r>
        <w:rPr>
          <w:rFonts w:cs="Arial"/>
          <w:szCs w:val="18"/>
          <w:lang w:val="es-BO"/>
        </w:rPr>
      </w:r>
    </w:p>
    <w:p>
      <w:pPr>
        <w:pStyle w:val="SAUL"/>
        <w:numPr>
          <w:ilvl w:val="0"/>
          <w:numId w:val="0"/>
        </w:numPr>
        <w:ind w:hanging="0" w:left="1134"/>
        <w:rPr>
          <w:rFonts w:cs="Tahoma"/>
          <w:szCs w:val="18"/>
          <w:lang w:val="es-BO"/>
        </w:rPr>
      </w:pPr>
      <w:r>
        <w:rPr>
          <w:rFonts w:cs="Tahoma"/>
          <w:szCs w:val="18"/>
          <w:lang w:val="es-BO"/>
        </w:rPr>
        <w:t>La propuesta técnica contenida en el Formulario C-1, será evaluada aplicando la metodología CUMPLE/NO CUMPLE, utilizando el Formulario V-3.</w:t>
      </w:r>
    </w:p>
    <w:p>
      <w:pPr>
        <w:pStyle w:val="Normal"/>
        <w:ind w:left="426"/>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lang w:val="es-BO"/>
        </w:rPr>
        <w:t>), será el resultado de la suma de los puntajes obtenidos de la evaluación de los Formularios C-1 y C-2, utilizando el Formulario V-3.</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lang w:val="es-BO"/>
        </w:rPr>
        <w:t>) no alcancen el puntaje mínimo de cincuenta (50) puntos serán descalificadas.</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1134"/>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7" w:name="_Hlk76387446"/>
      <w:r>
        <w:rPr>
          <w:rFonts w:cs="Arial"/>
          <w:szCs w:val="18"/>
        </w:rPr>
        <w:t>cuyo monto adjudicado corresponderá al Presupuesto Fijo</w:t>
      </w:r>
      <w:bookmarkEnd w:id="77"/>
      <w:r>
        <w:rPr>
          <w:rFonts w:cs="Tahoma"/>
          <w:szCs w:val="18"/>
          <w:lang w:val="es-BO"/>
        </w:rPr>
        <w:t>.</w:t>
      </w:r>
    </w:p>
    <w:p>
      <w:pPr>
        <w:pStyle w:val="SAUL"/>
        <w:numPr>
          <w:ilvl w:val="0"/>
          <w:numId w:val="0"/>
        </w:numPr>
        <w:ind w:hanging="0" w:left="1134"/>
        <w:rPr>
          <w:rFonts w:cs="Tahoma"/>
          <w:szCs w:val="18"/>
          <w:lang w:val="es-BO"/>
        </w:rPr>
      </w:pPr>
      <w:r>
        <w:rPr>
          <w:rFonts w:cs="Tahoma"/>
          <w:szCs w:val="18"/>
          <w:lang w:val="es-BO"/>
        </w:rPr>
      </w:r>
    </w:p>
    <w:p>
      <w:pPr>
        <w:pStyle w:val="SAUL"/>
        <w:numPr>
          <w:ilvl w:val="0"/>
          <w:numId w:val="0"/>
        </w:numPr>
        <w:ind w:hanging="0" w:left="36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hanging="0" w:left="1134"/>
        <w:rPr>
          <w:rFonts w:cs="Tahoma"/>
          <w:szCs w:val="18"/>
          <w:lang w:val="es-BO"/>
        </w:rPr>
      </w:pPr>
      <w:r>
        <w:rPr>
          <w:rFonts w:cs="Tahoma"/>
          <w:szCs w:val="18"/>
          <w:lang w:val="es-BO"/>
        </w:rPr>
      </w:r>
    </w:p>
    <w:p>
      <w:pPr>
        <w:pStyle w:val="Title"/>
        <w:numPr>
          <w:ilvl w:val="0"/>
          <w:numId w:val="16"/>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pPr>
        <w:pStyle w:val="Normal"/>
        <w:rPr>
          <w:rFonts w:cs="Arial"/>
          <w:szCs w:val="18"/>
          <w:lang w:val="es-BO"/>
        </w:rPr>
      </w:pPr>
      <w:r>
        <w:rPr>
          <w:rFonts w:cs="Arial"/>
          <w:szCs w:val="18"/>
          <w:lang w:val="es-BO"/>
        </w:rPr>
      </w:r>
    </w:p>
    <w:p>
      <w:pPr>
        <w:pStyle w:val="Normal"/>
        <w:ind w:left="426"/>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left="709"/>
        <w:rPr>
          <w:rFonts w:cs="Arial"/>
          <w:szCs w:val="18"/>
          <w:lang w:val="es-BO"/>
        </w:rPr>
      </w:pPr>
      <w:r>
        <w:rPr>
          <w:rFonts w:cs="Arial"/>
          <w:szCs w:val="18"/>
          <w:lang w:val="es-BO"/>
        </w:rPr>
      </w:r>
    </w:p>
    <w:p>
      <w:pPr>
        <w:pStyle w:val="Normal"/>
        <w:numPr>
          <w:ilvl w:val="0"/>
          <w:numId w:val="14"/>
        </w:numPr>
        <w:rPr>
          <w:rFonts w:cs="Arial"/>
          <w:szCs w:val="18"/>
          <w:lang w:val="es-BO"/>
        </w:rPr>
      </w:pPr>
      <w:r>
        <w:rPr>
          <w:rFonts w:cs="Arial"/>
          <w:szCs w:val="18"/>
          <w:lang w:val="es-BO"/>
        </w:rPr>
        <w:t>Nómina de los proponentes;</w:t>
      </w:r>
    </w:p>
    <w:p>
      <w:pPr>
        <w:pStyle w:val="Normal"/>
        <w:numPr>
          <w:ilvl w:val="0"/>
          <w:numId w:val="14"/>
        </w:numPr>
        <w:rPr>
          <w:rFonts w:cs="Arial"/>
          <w:szCs w:val="18"/>
          <w:lang w:val="es-BO"/>
        </w:rPr>
      </w:pPr>
      <w:r>
        <w:rPr>
          <w:rFonts w:cs="Arial"/>
          <w:szCs w:val="18"/>
          <w:lang w:val="es-BO"/>
        </w:rPr>
        <w:t>Cuadros de Evaluación;</w:t>
      </w:r>
    </w:p>
    <w:p>
      <w:pPr>
        <w:pStyle w:val="Normal"/>
        <w:numPr>
          <w:ilvl w:val="0"/>
          <w:numId w:val="14"/>
        </w:numPr>
        <w:rPr>
          <w:rFonts w:cs="Arial"/>
          <w:szCs w:val="18"/>
          <w:lang w:val="es-BO"/>
        </w:rPr>
      </w:pPr>
      <w:r>
        <w:rPr>
          <w:rFonts w:cs="Arial"/>
          <w:szCs w:val="18"/>
          <w:lang w:val="es-BO"/>
        </w:rPr>
        <w:t>Detalle de errores subsanables, cuando corresponda;</w:t>
      </w:r>
    </w:p>
    <w:p>
      <w:pPr>
        <w:pStyle w:val="Normal"/>
        <w:numPr>
          <w:ilvl w:val="0"/>
          <w:numId w:val="14"/>
        </w:numPr>
        <w:rPr>
          <w:rFonts w:cs="Arial"/>
          <w:szCs w:val="18"/>
          <w:lang w:val="es-BO"/>
        </w:rPr>
      </w:pPr>
      <w:r>
        <w:rPr>
          <w:rFonts w:cs="Arial"/>
          <w:szCs w:val="18"/>
          <w:lang w:val="es-BO"/>
        </w:rPr>
        <w:t>Causales para la descalificación de propuestas, cuando corresponda;</w:t>
      </w:r>
    </w:p>
    <w:p>
      <w:pPr>
        <w:pStyle w:val="Normal"/>
        <w:numPr>
          <w:ilvl w:val="0"/>
          <w:numId w:val="14"/>
        </w:numPr>
        <w:rPr>
          <w:rFonts w:cs="Arial"/>
          <w:b/>
          <w:szCs w:val="18"/>
          <w:lang w:val="es-BO"/>
        </w:rPr>
      </w:pPr>
      <w:r>
        <w:rPr>
          <w:rFonts w:cs="Arial"/>
          <w:szCs w:val="18"/>
          <w:lang w:val="es-BO"/>
        </w:rPr>
        <w:t>Recomendación de Adjudicación o Declaratoria Desierta;</w:t>
      </w:r>
    </w:p>
    <w:p>
      <w:pPr>
        <w:pStyle w:val="Normal"/>
        <w:numPr>
          <w:ilvl w:val="0"/>
          <w:numId w:val="14"/>
        </w:numPr>
        <w:tabs>
          <w:tab w:val="clear" w:pos="709"/>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itle"/>
        <w:numPr>
          <w:ilvl w:val="0"/>
          <w:numId w:val="16"/>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pPr>
        <w:pStyle w:val="Normal"/>
        <w:tabs>
          <w:tab w:val="clear" w:pos="709"/>
          <w:tab w:val="left" w:pos="567" w:leader="none"/>
        </w:tabs>
        <w:rPr>
          <w:rFonts w:cs="Arial"/>
          <w:b/>
          <w:szCs w:val="18"/>
          <w:lang w:val="es-BO"/>
        </w:rPr>
      </w:pPr>
      <w:r>
        <w:rPr>
          <w:rFonts w:cs="Arial"/>
          <w:b/>
          <w:szCs w:val="18"/>
          <w:lang w:val="es-BO"/>
        </w:rPr>
      </w:r>
    </w:p>
    <w:p>
      <w:pPr>
        <w:pStyle w:val="SAUL"/>
        <w:numPr>
          <w:ilvl w:val="1"/>
          <w:numId w:val="16"/>
        </w:numPr>
        <w:tabs>
          <w:tab w:val="clear" w:pos="709"/>
        </w:tabs>
        <w:ind w:hanging="708" w:left="1134"/>
        <w:rPr>
          <w:szCs w:val="18"/>
          <w:lang w:val="es-BO"/>
        </w:rPr>
      </w:pPr>
      <w:bookmarkStart w:id="80" w:name="_Toc347485796"/>
      <w:bookmarkStart w:id="81" w:name="_Toc355779884"/>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pPr>
        <w:pStyle w:val="ListParagraph"/>
        <w:tabs>
          <w:tab w:val="clear" w:pos="709"/>
          <w:tab w:val="left" w:pos="567" w:leader="none"/>
        </w:tabs>
        <w:ind w:left="993"/>
        <w:rPr>
          <w:rFonts w:ascii="Verdana" w:hAnsi="Verdana" w:cs="Arial"/>
          <w:sz w:val="18"/>
          <w:szCs w:val="18"/>
          <w:lang w:val="es-BO"/>
        </w:rPr>
      </w:pPr>
      <w:r>
        <w:rPr>
          <w:rFonts w:cs="Arial" w:ascii="Verdana" w:hAnsi="Verdana"/>
          <w:sz w:val="18"/>
          <w:szCs w:val="18"/>
          <w:lang w:val="es-BO"/>
        </w:rPr>
      </w:r>
    </w:p>
    <w:p>
      <w:pPr>
        <w:pStyle w:val="SAUL"/>
        <w:numPr>
          <w:ilvl w:val="1"/>
          <w:numId w:val="16"/>
        </w:numPr>
        <w:tabs>
          <w:tab w:val="clear" w:pos="709"/>
        </w:tabs>
        <w:ind w:hanging="708" w:left="1134"/>
        <w:rPr>
          <w:szCs w:val="18"/>
          <w:lang w:val="es-BO"/>
        </w:rPr>
      </w:pPr>
      <w:bookmarkStart w:id="82" w:name="_Toc355779885"/>
      <w:bookmarkStart w:id="83" w:name="_Toc347485797"/>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pPr>
        <w:pStyle w:val="ListParagraph"/>
        <w:ind w:left="993"/>
        <w:rPr>
          <w:rFonts w:ascii="Verdana" w:hAnsi="Verdana" w:cs="Arial"/>
          <w:sz w:val="18"/>
          <w:szCs w:val="18"/>
          <w:lang w:val="es-BO"/>
        </w:rPr>
      </w:pPr>
      <w:r>
        <w:rPr>
          <w:rFonts w:cs="Arial" w:ascii="Verdana" w:hAnsi="Verdana"/>
          <w:sz w:val="18"/>
          <w:szCs w:val="18"/>
          <w:lang w:val="es-BO"/>
        </w:rPr>
      </w:r>
    </w:p>
    <w:p>
      <w:pPr>
        <w:pStyle w:val="SAUL"/>
        <w:numPr>
          <w:ilvl w:val="0"/>
          <w:numId w:val="0"/>
        </w:numPr>
        <w:ind w:hanging="0" w:left="1134"/>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rPr>
          <w:rFonts w:ascii="Verdana" w:hAnsi="Verdana" w:cs="Arial"/>
          <w:sz w:val="18"/>
          <w:szCs w:val="18"/>
          <w:lang w:val="es-BO"/>
        </w:rPr>
      </w:pPr>
      <w:r>
        <w:rPr>
          <w:rFonts w:cs="Arial" w:ascii="Verdana" w:hAnsi="Verdana"/>
          <w:sz w:val="18"/>
          <w:szCs w:val="18"/>
          <w:lang w:val="es-BO"/>
        </w:rPr>
      </w:r>
    </w:p>
    <w:p>
      <w:pPr>
        <w:pStyle w:val="SAUL"/>
        <w:numPr>
          <w:ilvl w:val="1"/>
          <w:numId w:val="16"/>
        </w:numPr>
        <w:tabs>
          <w:tab w:val="clear" w:pos="709"/>
        </w:tabs>
        <w:ind w:hanging="708" w:left="1134"/>
        <w:rPr>
          <w:szCs w:val="18"/>
          <w:lang w:val="es-BO"/>
        </w:rPr>
      </w:pPr>
      <w:bookmarkStart w:id="84" w:name="_Toc347485798"/>
      <w:bookmarkStart w:id="85"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pPr>
        <w:pStyle w:val="ListParagraph"/>
        <w:tabs>
          <w:tab w:val="clear" w:pos="709"/>
          <w:tab w:val="left" w:pos="567" w:leader="none"/>
        </w:tabs>
        <w:ind w:left="993"/>
        <w:rPr>
          <w:rFonts w:ascii="Verdana" w:hAnsi="Verdana" w:cs="Arial"/>
          <w:sz w:val="18"/>
          <w:szCs w:val="18"/>
          <w:lang w:val="es-BO"/>
        </w:rPr>
      </w:pPr>
      <w:r>
        <w:rPr>
          <w:rFonts w:cs="Arial" w:ascii="Verdana" w:hAnsi="Verdana"/>
          <w:sz w:val="18"/>
          <w:szCs w:val="18"/>
          <w:lang w:val="es-BO"/>
        </w:rPr>
      </w:r>
    </w:p>
    <w:p>
      <w:pPr>
        <w:pStyle w:val="SAUL"/>
        <w:numPr>
          <w:ilvl w:val="1"/>
          <w:numId w:val="16"/>
        </w:numPr>
        <w:tabs>
          <w:tab w:val="clear" w:pos="709"/>
        </w:tabs>
        <w:ind w:hanging="708" w:left="1134"/>
        <w:rPr>
          <w:lang w:val="es-BO"/>
        </w:rPr>
      </w:pPr>
      <w:bookmarkStart w:id="86" w:name="_Toc347485799"/>
      <w:bookmarkStart w:id="87" w:name="_Toc355779887"/>
      <w:bookmarkEnd w:id="86"/>
      <w:bookmarkEnd w:id="87"/>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17"/>
        </w:numPr>
        <w:tabs>
          <w:tab w:val="clear" w:pos="709"/>
        </w:tabs>
        <w:ind w:hanging="283" w:left="1701"/>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17"/>
        </w:numPr>
        <w:tabs>
          <w:tab w:val="clear" w:pos="709"/>
        </w:tabs>
        <w:ind w:hanging="283" w:left="1701"/>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17"/>
        </w:numPr>
        <w:tabs>
          <w:tab w:val="clear" w:pos="709"/>
        </w:tabs>
        <w:ind w:hanging="283" w:left="1701"/>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17"/>
        </w:numPr>
        <w:tabs>
          <w:tab w:val="clear" w:pos="709"/>
        </w:tabs>
        <w:ind w:hanging="283" w:left="1701"/>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17"/>
        </w:numPr>
        <w:tabs>
          <w:tab w:val="clear" w:pos="709"/>
        </w:tabs>
        <w:ind w:hanging="283" w:left="1701"/>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09"/>
          <w:tab w:val="left" w:pos="1440" w:leader="none"/>
        </w:tabs>
        <w:ind w:left="360"/>
        <w:rPr>
          <w:rFonts w:cs="Arial"/>
          <w:szCs w:val="18"/>
          <w:lang w:val="es-BO"/>
        </w:rPr>
      </w:pPr>
      <w:r>
        <w:rPr>
          <w:rFonts w:cs="Arial"/>
          <w:szCs w:val="18"/>
          <w:lang w:val="es-BO"/>
        </w:rPr>
      </w:r>
    </w:p>
    <w:p>
      <w:pPr>
        <w:pStyle w:val="SAUL"/>
        <w:numPr>
          <w:ilvl w:val="1"/>
          <w:numId w:val="16"/>
        </w:numPr>
        <w:tabs>
          <w:tab w:val="clear" w:pos="709"/>
        </w:tabs>
        <w:ind w:hanging="708" w:left="1134"/>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SAUL"/>
        <w:numPr>
          <w:ilvl w:val="0"/>
          <w:numId w:val="0"/>
        </w:numPr>
        <w:ind w:hanging="0" w:left="1134"/>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rPr>
          <w:rFonts w:ascii="Verdana" w:hAnsi="Verdana" w:cs="Arial"/>
          <w:sz w:val="18"/>
          <w:szCs w:val="18"/>
          <w:lang w:val="es-BO"/>
        </w:rPr>
      </w:pPr>
      <w:r>
        <w:rPr>
          <w:rFonts w:cs="Arial" w:ascii="Verdana" w:hAnsi="Verdana"/>
          <w:sz w:val="18"/>
          <w:szCs w:val="18"/>
          <w:lang w:val="es-BO"/>
        </w:rPr>
      </w:r>
    </w:p>
    <w:p>
      <w:pPr>
        <w:pStyle w:val="ListParagraph"/>
        <w:ind w:left="1134"/>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rPr>
          <w:rFonts w:ascii="Verdana" w:hAnsi="Verdana" w:cs="Arial"/>
          <w:sz w:val="18"/>
          <w:szCs w:val="18"/>
          <w:lang w:val="es-BO"/>
        </w:rPr>
      </w:pPr>
      <w:r>
        <w:rPr>
          <w:rFonts w:cs="Arial" w:ascii="Verdana" w:hAnsi="Verdana"/>
          <w:sz w:val="18"/>
          <w:szCs w:val="18"/>
          <w:lang w:val="es-BO"/>
        </w:rPr>
      </w:r>
      <w:bookmarkStart w:id="88" w:name="_Toc347485799_Copia_1"/>
      <w:bookmarkStart w:id="89" w:name="_Toc355779887_Copia_1"/>
      <w:bookmarkStart w:id="90" w:name="_Toc347485799_Copia_1"/>
      <w:bookmarkStart w:id="91" w:name="_Toc355779887_Copia_1"/>
      <w:bookmarkEnd w:id="90"/>
      <w:bookmarkEnd w:id="91"/>
    </w:p>
    <w:p>
      <w:pPr>
        <w:pStyle w:val="Normal"/>
        <w:jc w:val="center"/>
        <w:rPr>
          <w:rFonts w:cs="Arial"/>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09"/>
          <w:tab w:val="left" w:pos="1440" w:leader="none"/>
        </w:tabs>
        <w:ind w:left="360"/>
        <w:rPr>
          <w:rFonts w:cs="Arial"/>
          <w:szCs w:val="18"/>
          <w:lang w:val="es-BO"/>
        </w:rPr>
      </w:pPr>
      <w:r>
        <w:rPr>
          <w:rFonts w:cs="Arial"/>
          <w:szCs w:val="18"/>
          <w:lang w:val="es-BO"/>
        </w:rPr>
      </w:r>
    </w:p>
    <w:p>
      <w:pPr>
        <w:pStyle w:val="Title"/>
        <w:numPr>
          <w:ilvl w:val="0"/>
          <w:numId w:val="16"/>
        </w:numPr>
        <w:spacing w:before="0" w:after="0"/>
        <w:jc w:val="both"/>
        <w:rPr>
          <w:rFonts w:ascii="Verdana" w:hAnsi="Verdana"/>
          <w:sz w:val="18"/>
          <w:szCs w:val="18"/>
          <w:lang w:val="es-BO"/>
        </w:rPr>
      </w:pPr>
      <w:bookmarkStart w:id="92" w:name="_Toc61867856"/>
      <w:r>
        <w:rPr>
          <w:rFonts w:ascii="Verdana" w:hAnsi="Verdana"/>
          <w:sz w:val="18"/>
          <w:szCs w:val="18"/>
          <w:lang w:val="es-BO"/>
        </w:rPr>
        <w:t xml:space="preserve">SUSCRIPCIÓN DE CONTRATO </w:t>
      </w:r>
      <w:bookmarkEnd w:id="92"/>
    </w:p>
    <w:p>
      <w:pPr>
        <w:pStyle w:val="Normal"/>
        <w:tabs>
          <w:tab w:val="clear" w:pos="709"/>
          <w:tab w:val="left" w:pos="1440" w:leader="none"/>
        </w:tabs>
        <w:rPr>
          <w:rFonts w:cs="Arial"/>
          <w:szCs w:val="18"/>
          <w:lang w:val="es-BO"/>
        </w:rPr>
      </w:pPr>
      <w:r>
        <w:rPr>
          <w:rFonts w:cs="Arial"/>
          <w:szCs w:val="18"/>
          <w:lang w:val="es-BO"/>
        </w:rPr>
      </w:r>
    </w:p>
    <w:p>
      <w:pPr>
        <w:pStyle w:val="SAUL"/>
        <w:numPr>
          <w:ilvl w:val="1"/>
          <w:numId w:val="16"/>
        </w:numPr>
        <w:tabs>
          <w:tab w:val="clear" w:pos="709"/>
        </w:tabs>
        <w:ind w:hanging="708" w:left="1134"/>
        <w:rPr>
          <w:rFonts w:cs="Arial"/>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hanging="360" w:left="720"/>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hanging="0" w:left="1134"/>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hanging="0" w:left="1134"/>
        <w:rPr>
          <w:rFonts w:cs="Arial"/>
          <w:szCs w:val="18"/>
          <w:lang w:val="es-BO"/>
        </w:rPr>
      </w:pPr>
      <w:r>
        <w:rPr>
          <w:rFonts w:cs="Arial"/>
          <w:szCs w:val="18"/>
          <w:lang w:val="es-BO"/>
        </w:rPr>
      </w:r>
    </w:p>
    <w:p>
      <w:pPr>
        <w:pStyle w:val="SAUL"/>
        <w:numPr>
          <w:ilvl w:val="1"/>
          <w:numId w:val="16"/>
        </w:numPr>
        <w:tabs>
          <w:tab w:val="clear" w:pos="709"/>
        </w:tabs>
        <w:ind w:hanging="708" w:left="1134"/>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hanging="0" w:left="1134"/>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hanging="0" w:left="1134"/>
        <w:rPr>
          <w:rFonts w:cs="Arial"/>
          <w:b/>
          <w:szCs w:val="18"/>
          <w:lang w:val="es-BO"/>
        </w:rPr>
      </w:pPr>
      <w:r>
        <w:rPr>
          <w:rFonts w:cs="Arial"/>
          <w:b/>
          <w:szCs w:val="18"/>
          <w:lang w:val="es-BO"/>
        </w:rPr>
      </w:r>
    </w:p>
    <w:p>
      <w:pPr>
        <w:pStyle w:val="SAUL"/>
        <w:numPr>
          <w:ilvl w:val="0"/>
          <w:numId w:val="0"/>
        </w:numPr>
        <w:ind w:hanging="0" w:left="1134"/>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itle"/>
        <w:spacing w:before="0" w:after="0"/>
        <w:jc w:val="both"/>
        <w:rPr>
          <w:rFonts w:ascii="Verdana" w:hAnsi="Verdana"/>
          <w:b w:val="false"/>
          <w:sz w:val="18"/>
          <w:szCs w:val="18"/>
          <w:lang w:val="es-BO"/>
        </w:rPr>
      </w:pPr>
      <w:r>
        <w:rPr>
          <w:rFonts w:ascii="Verdana" w:hAnsi="Verdana"/>
          <w:b w:val="false"/>
          <w:sz w:val="18"/>
          <w:szCs w:val="18"/>
          <w:lang w:val="es-BO"/>
        </w:rPr>
      </w:r>
    </w:p>
    <w:p>
      <w:pPr>
        <w:pStyle w:val="SAUL"/>
        <w:numPr>
          <w:ilvl w:val="1"/>
          <w:numId w:val="16"/>
        </w:numPr>
        <w:tabs>
          <w:tab w:val="clear" w:pos="709"/>
        </w:tabs>
        <w:ind w:hanging="708" w:left="1134"/>
        <w:rPr>
          <w:rFonts w:cs="Arial"/>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hanging="709" w:left="1276"/>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rPr>
          <w:rFonts w:cs="Arial"/>
          <w:szCs w:val="18"/>
          <w:lang w:val="es-BO"/>
        </w:rPr>
      </w:pPr>
      <w:r>
        <w:rPr>
          <w:rFonts w:cs="Arial"/>
          <w:szCs w:val="18"/>
          <w:lang w:val="es-BO"/>
        </w:rPr>
      </w:r>
    </w:p>
    <w:p>
      <w:pPr>
        <w:pStyle w:val="SAUL"/>
        <w:numPr>
          <w:ilvl w:val="0"/>
          <w:numId w:val="0"/>
        </w:numPr>
        <w:ind w:hanging="0" w:left="1134"/>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hanging="0" w:left="1134"/>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hanging="0" w:left="1134"/>
        <w:rPr>
          <w:rFonts w:cs="Arial"/>
          <w:szCs w:val="18"/>
          <w:lang w:val="es-BO"/>
        </w:rPr>
      </w:pPr>
      <w:r>
        <w:rPr>
          <w:rFonts w:cs="Arial"/>
          <w:szCs w:val="18"/>
          <w:lang w:val="es-BO"/>
        </w:rPr>
      </w:r>
    </w:p>
    <w:p>
      <w:pPr>
        <w:pStyle w:val="SAUL"/>
        <w:numPr>
          <w:ilvl w:val="1"/>
          <w:numId w:val="16"/>
        </w:numPr>
        <w:tabs>
          <w:tab w:val="clear" w:pos="709"/>
        </w:tabs>
        <w:ind w:hanging="708" w:left="1134"/>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left="1440"/>
        <w:rPr>
          <w:rFonts w:cs="Arial"/>
          <w:szCs w:val="18"/>
          <w:lang w:val="es-BO"/>
        </w:rPr>
      </w:pPr>
      <w:r>
        <w:rPr>
          <w:rFonts w:cs="Arial"/>
          <w:szCs w:val="18"/>
          <w:lang w:val="es-BO"/>
        </w:rPr>
      </w:r>
    </w:p>
    <w:p>
      <w:pPr>
        <w:pStyle w:val="Title"/>
        <w:numPr>
          <w:ilvl w:val="0"/>
          <w:numId w:val="16"/>
        </w:numPr>
        <w:spacing w:before="0" w:after="0"/>
        <w:jc w:val="both"/>
        <w:rPr>
          <w:rFonts w:ascii="Verdana" w:hAnsi="Verdana"/>
          <w:sz w:val="18"/>
          <w:szCs w:val="18"/>
          <w:lang w:val="es-BO"/>
        </w:rPr>
      </w:pPr>
      <w:bookmarkStart w:id="93" w:name="_Toc61867857"/>
      <w:r>
        <w:rPr>
          <w:rFonts w:ascii="Verdana" w:hAnsi="Verdana"/>
          <w:sz w:val="18"/>
          <w:szCs w:val="18"/>
          <w:lang w:val="es-BO"/>
        </w:rPr>
        <w:t>MODIFICACIONES AL CONTRATO</w:t>
      </w:r>
      <w:bookmarkEnd w:id="93"/>
    </w:p>
    <w:p>
      <w:pPr>
        <w:pStyle w:val="Normal"/>
        <w:rPr>
          <w:rFonts w:cs="Arial"/>
          <w:b/>
          <w:szCs w:val="18"/>
          <w:lang w:val="es-BO"/>
        </w:rPr>
      </w:pPr>
      <w:r>
        <w:rPr>
          <w:rFonts w:cs="Arial"/>
          <w:b/>
          <w:szCs w:val="18"/>
          <w:lang w:val="es-BO"/>
        </w:rPr>
      </w:r>
    </w:p>
    <w:p>
      <w:pPr>
        <w:pStyle w:val="Normal"/>
        <w:ind w:left="426"/>
        <w:rPr>
          <w:szCs w:val="18"/>
          <w:lang w:val="es-BO" w:eastAsia="es-BO"/>
        </w:rPr>
      </w:pPr>
      <w:r>
        <w:rPr>
          <w:szCs w:val="18"/>
          <w:lang w:val="es-BO" w:eastAsia="es-BO"/>
        </w:rPr>
        <w:t>Las modificaciones al contrato podrán efectuarse mediante:</w:t>
      </w:r>
    </w:p>
    <w:p>
      <w:pPr>
        <w:pStyle w:val="Normal"/>
        <w:ind w:left="720"/>
        <w:rPr>
          <w:szCs w:val="18"/>
          <w:lang w:val="es-BO" w:eastAsia="es-BO"/>
        </w:rPr>
      </w:pPr>
      <w:r>
        <w:rPr>
          <w:szCs w:val="18"/>
          <w:lang w:val="es-BO" w:eastAsia="es-BO"/>
        </w:rPr>
      </w:r>
    </w:p>
    <w:p>
      <w:pPr>
        <w:pStyle w:val="Normal"/>
        <w:numPr>
          <w:ilvl w:val="1"/>
          <w:numId w:val="13"/>
        </w:numPr>
        <w:tabs>
          <w:tab w:val="clear" w:pos="709"/>
        </w:tabs>
        <w:ind w:hanging="567" w:left="1418"/>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rPr>
          <w:szCs w:val="18"/>
          <w:lang w:val="es-BO" w:eastAsia="es-BO"/>
        </w:rPr>
      </w:pPr>
      <w:r>
        <w:rPr>
          <w:szCs w:val="18"/>
          <w:lang w:val="es-BO" w:eastAsia="es-BO"/>
        </w:rPr>
      </w:r>
    </w:p>
    <w:p>
      <w:pPr>
        <w:pStyle w:val="Normal"/>
        <w:numPr>
          <w:ilvl w:val="1"/>
          <w:numId w:val="13"/>
        </w:numPr>
        <w:tabs>
          <w:tab w:val="clear" w:pos="709"/>
          <w:tab w:val="left" w:pos="1418" w:leader="none"/>
        </w:tabs>
        <w:ind w:hanging="567" w:left="1418"/>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rPr>
          <w:szCs w:val="18"/>
          <w:lang w:val="es-BO" w:eastAsia="es-BO"/>
        </w:rPr>
      </w:pPr>
      <w:r>
        <w:rPr>
          <w:szCs w:val="18"/>
          <w:lang w:val="es-BO" w:eastAsia="es-BO"/>
        </w:rPr>
      </w:r>
    </w:p>
    <w:p>
      <w:pPr>
        <w:pStyle w:val="Normal"/>
        <w:ind w:left="1418"/>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rPr>
          <w:rFonts w:cs="Arial"/>
          <w:szCs w:val="18"/>
          <w:lang w:val="es-BO"/>
        </w:rPr>
      </w:pPr>
      <w:r>
        <w:rPr>
          <w:rFonts w:cs="Arial"/>
          <w:szCs w:val="18"/>
          <w:lang w:val="es-BO"/>
        </w:rPr>
      </w:r>
    </w:p>
    <w:p>
      <w:pPr>
        <w:pStyle w:val="Title"/>
        <w:numPr>
          <w:ilvl w:val="0"/>
          <w:numId w:val="16"/>
        </w:numPr>
        <w:spacing w:before="0" w:after="0"/>
        <w:jc w:val="both"/>
        <w:rPr>
          <w:rFonts w:ascii="Verdana" w:hAnsi="Verdana"/>
          <w:sz w:val="18"/>
          <w:szCs w:val="18"/>
          <w:lang w:val="es-BO"/>
        </w:rPr>
      </w:pPr>
      <w:bookmarkStart w:id="94" w:name="_Toc61867858"/>
      <w:r>
        <w:rPr>
          <w:rFonts w:ascii="Verdana" w:hAnsi="Verdana"/>
          <w:sz w:val="18"/>
          <w:szCs w:val="18"/>
          <w:lang w:val="es-BO"/>
        </w:rPr>
        <w:t>CIERRE DEL CONTRATO Y PAGO</w:t>
      </w:r>
      <w:bookmarkEnd w:id="94"/>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SAUL"/>
        <w:numPr>
          <w:ilvl w:val="1"/>
          <w:numId w:val="16"/>
        </w:numPr>
        <w:tabs>
          <w:tab w:val="clear" w:pos="709"/>
        </w:tabs>
        <w:ind w:hanging="708" w:left="1134"/>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left="1276"/>
        <w:rPr>
          <w:rFonts w:cs="Arial"/>
          <w:szCs w:val="18"/>
        </w:rPr>
      </w:pPr>
      <w:r>
        <w:rPr>
          <w:rFonts w:cs="Arial"/>
          <w:szCs w:val="18"/>
        </w:rPr>
      </w:r>
    </w:p>
    <w:p>
      <w:pPr>
        <w:pStyle w:val="SAUL"/>
        <w:numPr>
          <w:ilvl w:val="0"/>
          <w:numId w:val="0"/>
        </w:numPr>
        <w:ind w:hanging="177" w:left="1134"/>
        <w:rPr>
          <w:lang w:val="es-BO"/>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itle"/>
        <w:spacing w:before="0" w:after="0"/>
        <w:ind w:left="709"/>
        <w:jc w:val="both"/>
        <w:rPr>
          <w:rFonts w:ascii="Verdana" w:hAnsi="Verdana"/>
          <w:b w:val="false"/>
          <w:sz w:val="18"/>
          <w:szCs w:val="18"/>
          <w:lang w:val="es-BO"/>
        </w:rPr>
      </w:pPr>
      <w:r>
        <w:rPr>
          <w:rFonts w:ascii="Verdana" w:hAnsi="Verdana"/>
          <w:b w:val="false"/>
          <w:sz w:val="18"/>
          <w:szCs w:val="18"/>
          <w:lang w:val="es-BO"/>
        </w:rPr>
      </w:r>
    </w:p>
    <w:p>
      <w:pPr>
        <w:pStyle w:val="SAUL"/>
        <w:numPr>
          <w:ilvl w:val="1"/>
          <w:numId w:val="16"/>
        </w:numPr>
        <w:tabs>
          <w:tab w:val="clear" w:pos="709"/>
        </w:tabs>
        <w:ind w:hanging="708" w:left="1134"/>
        <w:rPr>
          <w:szCs w:val="18"/>
          <w:lang w:val="es-BO"/>
        </w:rPr>
      </w:pPr>
      <w:bookmarkStart w:id="95" w:name="_Toc347485804"/>
      <w:bookmarkStart w:id="96" w:name="_Toc355779892"/>
      <w:r>
        <w:rPr>
          <w:szCs w:val="18"/>
          <w:lang w:val="es-BO"/>
        </w:rPr>
        <w:t>Los pagos por el servicio se realizarán previa conformidad de la entidad convocante, entrega de la factura (si corresponde) y entrega del comprobante de pago de contribuciones al Sistema Integral de Pensiones.</w:t>
      </w:r>
      <w:bookmarkEnd w:id="95"/>
      <w:bookmarkEnd w:id="96"/>
    </w:p>
    <w:p>
      <w:pPr>
        <w:pStyle w:val="Title"/>
        <w:spacing w:before="0" w:after="0"/>
        <w:ind w:left="709"/>
        <w:jc w:val="both"/>
        <w:rPr>
          <w:rFonts w:ascii="Verdana" w:hAnsi="Verdana"/>
          <w:b w:val="false"/>
          <w:sz w:val="18"/>
          <w:szCs w:val="18"/>
          <w:lang w:val="es-BO"/>
        </w:rPr>
      </w:pPr>
      <w:r>
        <w:rPr>
          <w:rFonts w:ascii="Verdana" w:hAnsi="Verdana"/>
          <w:b w:val="false"/>
          <w:sz w:val="18"/>
          <w:szCs w:val="18"/>
          <w:lang w:val="es-BO"/>
        </w:rPr>
      </w:r>
    </w:p>
    <w:p>
      <w:pPr>
        <w:pStyle w:val="SAUL"/>
        <w:numPr>
          <w:ilvl w:val="0"/>
          <w:numId w:val="0"/>
        </w:numPr>
        <w:ind w:hanging="0" w:left="1134"/>
        <w:rPr>
          <w:szCs w:val="18"/>
          <w:lang w:val="es-BO"/>
        </w:rPr>
      </w:pPr>
      <w:bookmarkStart w:id="97" w:name="_Toc347485805"/>
      <w:bookmarkStart w:id="98"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7"/>
      <w:bookmarkEnd w:id="98"/>
    </w:p>
    <w:p>
      <w:pPr>
        <w:pStyle w:val="SAUL"/>
        <w:numPr>
          <w:ilvl w:val="0"/>
          <w:numId w:val="0"/>
        </w:numPr>
        <w:ind w:hanging="0" w:left="1134"/>
        <w:rPr>
          <w:szCs w:val="18"/>
          <w:lang w:val="es-BO"/>
        </w:rPr>
      </w:pPr>
      <w:r>
        <w:rPr>
          <w:szCs w:val="18"/>
          <w:lang w:val="es-BO"/>
        </w:rPr>
      </w:r>
    </w:p>
    <w:p>
      <w:pPr>
        <w:pStyle w:val="SAUL"/>
        <w:numPr>
          <w:ilvl w:val="0"/>
          <w:numId w:val="0"/>
        </w:numPr>
        <w:ind w:hanging="0" w:left="1134"/>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hanging="0" w:left="1134"/>
        <w:rPr>
          <w:szCs w:val="18"/>
          <w:lang w:val="es-BO"/>
        </w:rPr>
      </w:pPr>
      <w:r>
        <w:rPr>
          <w:szCs w:val="18"/>
          <w:lang w:val="es-BO"/>
        </w:rPr>
      </w:r>
    </w:p>
    <w:p>
      <w:pPr>
        <w:pStyle w:val="SAUL"/>
        <w:numPr>
          <w:ilvl w:val="0"/>
          <w:numId w:val="0"/>
        </w:numPr>
        <w:ind w:hanging="0" w:left="1134"/>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rPr>
          <w:b/>
          <w:lang w:val="es-BO"/>
        </w:rPr>
      </w:pPr>
      <w:r>
        <w:rPr>
          <w:b/>
          <w:lang w:val="es-BO"/>
        </w:rPr>
      </w:r>
    </w:p>
    <w:p>
      <w:pPr>
        <w:pStyle w:val="Normal"/>
        <w:jc w:val="center"/>
        <w:rPr>
          <w:b/>
          <w:lang w:val="es-BO"/>
        </w:rPr>
      </w:pPr>
      <w:bookmarkStart w:id="99" w:name="_Toc355779896"/>
      <w:r>
        <w:rPr>
          <w:b/>
          <w:lang w:val="es-BO"/>
        </w:rPr>
        <w:t>PARTE II</w:t>
      </w:r>
      <w:bookmarkEnd w:id="99"/>
    </w:p>
    <w:p>
      <w:pPr>
        <w:pStyle w:val="Normal"/>
        <w:jc w:val="center"/>
        <w:rPr>
          <w:b/>
          <w:lang w:val="es-BO"/>
        </w:rPr>
      </w:pPr>
      <w:bookmarkStart w:id="100" w:name="_Toc347485809"/>
      <w:bookmarkStart w:id="101" w:name="_Toc355779897"/>
      <w:r>
        <w:rPr>
          <w:b/>
          <w:lang w:val="es-BO"/>
        </w:rPr>
        <w:t>INFORMACIÓN TÉCNICA DE LA CONTRATACIÓN</w:t>
      </w:r>
      <w:bookmarkEnd w:id="100"/>
      <w:bookmarkEnd w:id="101"/>
    </w:p>
    <w:p>
      <w:pPr>
        <w:pStyle w:val="Normal"/>
        <w:ind w:left="705"/>
        <w:rPr>
          <w:rFonts w:cs="Arial"/>
          <w:szCs w:val="18"/>
          <w:lang w:val="es-BO"/>
        </w:rPr>
      </w:pPr>
      <w:r>
        <w:rPr>
          <w:rFonts w:cs="Arial"/>
          <w:szCs w:val="18"/>
          <w:lang w:val="es-BO"/>
        </w:rPr>
      </w:r>
    </w:p>
    <w:p>
      <w:pPr>
        <w:pStyle w:val="Title"/>
        <w:numPr>
          <w:ilvl w:val="0"/>
          <w:numId w:val="16"/>
        </w:numPr>
        <w:spacing w:before="0" w:after="0"/>
        <w:jc w:val="both"/>
        <w:rPr>
          <w:rFonts w:ascii="Verdana" w:hAnsi="Verdana"/>
          <w:sz w:val="18"/>
          <w:szCs w:val="18"/>
          <w:lang w:val="es-BO"/>
        </w:rPr>
      </w:pPr>
      <w:bookmarkStart w:id="102" w:name="_Toc61867859"/>
      <w:r>
        <w:rPr>
          <w:rFonts w:ascii="Verdana" w:hAnsi="Verdana"/>
          <w:sz w:val="18"/>
          <w:szCs w:val="18"/>
          <w:lang w:val="es-BO"/>
        </w:rPr>
        <w:t>CONVOCATORIA Y DATOS GENERALES DEL PROCESO DE CONTRATACIÓN</w:t>
      </w:r>
      <w:bookmarkEnd w:id="102"/>
    </w:p>
    <w:p>
      <w:pPr>
        <w:pStyle w:val="Title"/>
        <w:spacing w:before="0" w:after="0"/>
        <w:jc w:val="both"/>
        <w:rPr>
          <w:rFonts w:ascii="Verdana" w:hAnsi="Verdana"/>
          <w:sz w:val="16"/>
          <w:szCs w:val="18"/>
          <w:lang w:val="es-BO"/>
        </w:rPr>
      </w:pPr>
      <w:r>
        <w:rPr>
          <w:rFonts w:ascii="Verdana" w:hAnsi="Verdana"/>
          <w:sz w:val="16"/>
          <w:szCs w:val="18"/>
          <w:lang w:val="es-BO"/>
        </w:rPr>
      </w:r>
    </w:p>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67"/>
        <w:gridCol w:w="281"/>
        <w:gridCol w:w="281"/>
        <w:gridCol w:w="283"/>
        <w:gridCol w:w="271"/>
        <w:gridCol w:w="277"/>
        <w:gridCol w:w="278"/>
        <w:gridCol w:w="281"/>
        <w:gridCol w:w="276"/>
        <w:gridCol w:w="276"/>
        <w:gridCol w:w="279"/>
        <w:gridCol w:w="274"/>
        <w:gridCol w:w="273"/>
        <w:gridCol w:w="273"/>
        <w:gridCol w:w="274"/>
        <w:gridCol w:w="275"/>
        <w:gridCol w:w="275"/>
        <w:gridCol w:w="274"/>
        <w:gridCol w:w="273"/>
        <w:gridCol w:w="273"/>
        <w:gridCol w:w="273"/>
        <w:gridCol w:w="274"/>
        <w:gridCol w:w="276"/>
        <w:gridCol w:w="819"/>
        <w:gridCol w:w="818"/>
        <w:gridCol w:w="269"/>
      </w:tblGrid>
      <w:tr>
        <w:trPr>
          <w:trHeight w:val="397" w:hRule="atLeast"/>
        </w:trPr>
        <w:tc>
          <w:tcPr>
            <w:tcW w:w="10343" w:type="dxa"/>
            <w:gridSpan w:val="26"/>
            <w:tcBorders>
              <w:top w:val="single" w:sz="12" w:space="0" w:color="244061"/>
              <w:left w:val="single" w:sz="12" w:space="0" w:color="244061"/>
              <w:bottom w:val="nil"/>
              <w:right w:val="single" w:sz="12" w:space="0" w:color="244061"/>
            </w:tcBorders>
            <w:shd w:color="auto" w:fill="244061" w:themeFill="accent1" w:themeFillShade="80" w:val="clear"/>
            <w:vAlign w:val="center"/>
          </w:tcPr>
          <w:p>
            <w:pPr>
              <w:pStyle w:val="ListParagraph"/>
              <w:widowControl/>
              <w:numPr>
                <w:ilvl w:val="0"/>
                <w:numId w:val="27"/>
              </w:numPr>
              <w:suppressAutoHyphens w:val="true"/>
              <w:spacing w:before="0" w:after="0"/>
              <w:ind w:hanging="284" w:left="303"/>
              <w:contextualSpacing/>
              <w:jc w:val="left"/>
              <w:rPr>
                <w:rFonts w:ascii="Arial" w:hAnsi="Arial" w:cs="Arial"/>
                <w:b/>
                <w:sz w:val="14"/>
                <w:szCs w:val="16"/>
                <w:lang w:val="es-BO"/>
              </w:rPr>
            </w:pPr>
            <w:r>
              <w:rPr>
                <w:rFonts w:eastAsia="Times New Roman" w:cs="Arial" w:ascii="Arial" w:hAnsi="Arial"/>
                <w:b/>
                <w:kern w:val="0"/>
                <w:sz w:val="16"/>
                <w:szCs w:val="16"/>
                <w:lang w:val="es-BO" w:bidi="ar-SA"/>
              </w:rPr>
              <w:t>DATOS DEL PROCESOS DE CONTRATACIÓN</w:t>
            </w:r>
          </w:p>
        </w:tc>
      </w:tr>
      <w:tr>
        <w:trPr/>
        <w:tc>
          <w:tcPr>
            <w:tcW w:w="10343" w:type="dxa"/>
            <w:gridSpan w:val="26"/>
            <w:tcBorders>
              <w:top w:val="nil"/>
              <w:left w:val="single" w:sz="12" w:space="0" w:color="244061"/>
              <w:bottom w:val="nil"/>
              <w:right w:val="single" w:sz="12" w:space="0" w:color="244061"/>
            </w:tcBorders>
            <w:shd w:color="auto" w:fill="auto" w:val="clear"/>
            <w:vAlign w:val="center"/>
          </w:tcPr>
          <w:p>
            <w:pPr>
              <w:pStyle w:val="Normal"/>
              <w:widowControl/>
              <w:suppressAutoHyphens w:val="true"/>
              <w:spacing w:before="0" w:after="0"/>
              <w:rPr>
                <w:rFonts w:ascii="Arial" w:hAnsi="Arial" w:cs="Arial"/>
                <w:b/>
                <w:sz w:val="6"/>
                <w:szCs w:val="2"/>
                <w:lang w:val="es-BO"/>
              </w:rPr>
            </w:pPr>
            <w:r>
              <w:rPr>
                <w:rFonts w:cs="Arial" w:ascii="Arial" w:hAnsi="Arial"/>
                <w:b/>
                <w:sz w:val="6"/>
                <w:szCs w:val="2"/>
                <w:lang w:val="es-BO"/>
              </w:rPr>
            </w:r>
          </w:p>
        </w:tc>
      </w:tr>
      <w:tr>
        <w:trPr>
          <w:trHeight w:val="397" w:hRule="atLeast"/>
        </w:trPr>
        <w:tc>
          <w:tcPr>
            <w:tcW w:w="2367" w:type="dxa"/>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Entidad Convocante</w:t>
            </w:r>
          </w:p>
        </w:tc>
        <w:tc>
          <w:tcPr>
            <w:tcW w:w="7707" w:type="dxa"/>
            <w:gridSpan w:val="24"/>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6"/>
                <w:lang w:val="es-BO" w:bidi="ar-SA"/>
              </w:rPr>
              <w:t>SERVICIO DE IMPUESTOS NACIONALES</w:t>
            </w:r>
          </w:p>
        </w:tc>
        <w:tc>
          <w:tcPr>
            <w:tcW w:w="269"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7"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8"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9" w:type="dxa"/>
            <w:tcBorders>
              <w:top w:val="nil"/>
              <w:left w:val="nil"/>
              <w:right w:val="nil"/>
            </w:tcBorders>
            <w:shd w:color="auto" w:fill="auto" w:val="clea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818"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9"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r>
        <w:trPr>
          <w:trHeight w:val="45" w:hRule="atLeast"/>
        </w:trPr>
        <w:tc>
          <w:tcPr>
            <w:tcW w:w="2367" w:type="dxa"/>
            <w:vMerge w:val="restart"/>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Modalidad de contratación</w:t>
            </w:r>
          </w:p>
        </w:tc>
        <w:tc>
          <w:tcPr>
            <w:tcW w:w="2504" w:type="dxa"/>
            <w:gridSpan w:val="9"/>
            <w:vMerge w:val="restart"/>
            <w:tcBorders/>
            <w:shd w:color="auto" w:fill="DBE5F1" w:themeFill="accent1" w:themeFillTint="33" w:val="clea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Apoyo Nacional a la Producción y Empleo - ANPE</w:t>
            </w:r>
          </w:p>
        </w:tc>
        <w:tc>
          <w:tcPr>
            <w:tcW w:w="279" w:type="dxa"/>
            <w:tcBorders>
              <w:top w:val="nil"/>
              <w:bottom w:val="nil"/>
              <w:right w:val="nil"/>
            </w:tcBorders>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2737" w:type="dxa"/>
            <w:gridSpan w:val="10"/>
            <w:vMerge w:val="restart"/>
            <w:tcBorders>
              <w:top w:val="nil"/>
              <w:left w:val="nil"/>
              <w:bottom w:val="nil"/>
            </w:tcBorders>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Código Interno que la Entidad utiliza para identificar el proceso</w:t>
            </w:r>
          </w:p>
        </w:tc>
        <w:tc>
          <w:tcPr>
            <w:tcW w:w="2187" w:type="dxa"/>
            <w:gridSpan w:val="4"/>
            <w:vMerge w:val="restart"/>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val="es-BO" w:bidi="ar-SA"/>
              </w:rPr>
              <w:t>ANPE GDMTR N° 12/2026</w:t>
            </w:r>
          </w:p>
        </w:tc>
        <w:tc>
          <w:tcPr>
            <w:tcW w:w="269"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7"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2504" w:type="dxa"/>
            <w:gridSpan w:val="9"/>
            <w:vMerge w:val="continue"/>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7" w:type="dxa"/>
            <w:gridSpan w:val="10"/>
            <w:vMerge w:val="continue"/>
            <w:tcBorders>
              <w:top w:val="nil"/>
              <w:left w:val="nil"/>
              <w:bottom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187" w:type="dxa"/>
            <w:gridSpan w:val="4"/>
            <w:vMerge w:val="continue"/>
            <w:tcBorders/>
            <w:shd w:color="auto" w:fill="DBE5F1" w:themeFill="accent1" w:themeFillTint="33"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69"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7"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3"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8"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left w:val="nil"/>
              <w:bottom w:val="nil"/>
              <w:right w:val="nil"/>
            </w:tcBorders>
            <w:shd w:color="auto" w:fill="auto" w:val="clear"/>
          </w:tcPr>
          <w:p>
            <w:pPr>
              <w:pStyle w:val="Normal"/>
              <w:widowControl/>
              <w:suppressAutoHyphens w:val="true"/>
              <w:spacing w:before="0" w:after="0"/>
              <w:rPr>
                <w:rFonts w:ascii="Arial" w:hAnsi="Arial" w:cs="Arial"/>
                <w:sz w:val="8"/>
                <w:highlight w:val="none"/>
                <w:shd w:fill="auto" w:val="clear"/>
                <w:lang w:val="es-BO"/>
              </w:rPr>
            </w:pPr>
            <w:r>
              <w:rPr>
                <w:rFonts w:cs="Arial" w:ascii="Arial" w:hAnsi="Arial"/>
                <w:sz w:val="8"/>
                <w:shd w:fill="auto" w:val="clear"/>
                <w:lang w:val="es-BO"/>
              </w:rPr>
            </w:r>
          </w:p>
        </w:tc>
        <w:tc>
          <w:tcPr>
            <w:tcW w:w="276" w:type="dxa"/>
            <w:tcBorders>
              <w:left w:val="nil"/>
              <w:right w:val="nil"/>
            </w:tcBorders>
            <w:shd w:color="auto" w:fill="auto" w:val="clear"/>
          </w:tcPr>
          <w:p>
            <w:pPr>
              <w:pStyle w:val="Normal"/>
              <w:widowControl/>
              <w:suppressAutoHyphens w:val="true"/>
              <w:spacing w:before="0" w:after="0"/>
              <w:rPr>
                <w:rFonts w:ascii="Arial" w:hAnsi="Arial" w:cs="Arial"/>
                <w:sz w:val="8"/>
                <w:highlight w:val="none"/>
                <w:shd w:fill="auto" w:val="clear"/>
                <w:lang w:val="es-BO"/>
              </w:rPr>
            </w:pPr>
            <w:r>
              <w:rPr>
                <w:rFonts w:cs="Arial" w:ascii="Arial" w:hAnsi="Arial"/>
                <w:sz w:val="8"/>
                <w:shd w:fill="auto" w:val="clear"/>
                <w:lang w:val="es-BO"/>
              </w:rPr>
            </w:r>
          </w:p>
        </w:tc>
        <w:tc>
          <w:tcPr>
            <w:tcW w:w="819" w:type="dxa"/>
            <w:tcBorders>
              <w:left w:val="nil"/>
              <w:bottom w:val="nil"/>
              <w:right w:val="nil"/>
            </w:tcBorders>
            <w:shd w:color="auto" w:fill="auto" w:val="clear"/>
          </w:tcPr>
          <w:p>
            <w:pPr>
              <w:pStyle w:val="Normal"/>
              <w:widowControl/>
              <w:suppressAutoHyphens w:val="true"/>
              <w:spacing w:before="0" w:after="0"/>
              <w:jc w:val="right"/>
              <w:rPr>
                <w:rFonts w:ascii="Arial" w:hAnsi="Arial" w:cs="Arial"/>
                <w:sz w:val="8"/>
                <w:highlight w:val="none"/>
                <w:shd w:fill="auto" w:val="clear"/>
                <w:lang w:val="es-BO"/>
              </w:rPr>
            </w:pPr>
            <w:r>
              <w:rPr>
                <w:rFonts w:cs="Arial" w:ascii="Arial" w:hAnsi="Arial"/>
                <w:sz w:val="8"/>
                <w:shd w:fill="auto" w:val="clear"/>
                <w:lang w:val="es-BO"/>
              </w:rPr>
            </w:r>
          </w:p>
        </w:tc>
        <w:tc>
          <w:tcPr>
            <w:tcW w:w="818" w:type="dxa"/>
            <w:tcBorders>
              <w:left w:val="nil"/>
              <w:bottom w:val="nil"/>
              <w:right w:val="nil"/>
            </w:tcBorders>
            <w:shd w:color="auto" w:fill="auto" w:val="clear"/>
          </w:tcPr>
          <w:p>
            <w:pPr>
              <w:pStyle w:val="Normal"/>
              <w:widowControl/>
              <w:suppressAutoHyphens w:val="true"/>
              <w:spacing w:before="0" w:after="0"/>
              <w:rPr>
                <w:rFonts w:ascii="Arial" w:hAnsi="Arial" w:cs="Arial"/>
                <w:sz w:val="8"/>
                <w:highlight w:val="none"/>
                <w:shd w:fill="auto" w:val="clear"/>
                <w:lang w:val="es-BO"/>
              </w:rPr>
            </w:pPr>
            <w:r>
              <w:rPr>
                <w:rFonts w:cs="Arial" w:ascii="Arial" w:hAnsi="Arial"/>
                <w:sz w:val="8"/>
                <w:shd w:fill="auto" w:val="clear"/>
                <w:lang w:val="es-BO"/>
              </w:rPr>
            </w:r>
          </w:p>
        </w:tc>
        <w:tc>
          <w:tcPr>
            <w:tcW w:w="269"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bl>
    <w:tbl>
      <w:tblPr>
        <w:tblStyle w:val="Tablaconcuadrcula1"/>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179"/>
        <w:gridCol w:w="307"/>
        <w:gridCol w:w="304"/>
        <w:gridCol w:w="280"/>
        <w:gridCol w:w="305"/>
        <w:gridCol w:w="307"/>
        <w:gridCol w:w="305"/>
        <w:gridCol w:w="304"/>
        <w:gridCol w:w="276"/>
        <w:gridCol w:w="304"/>
        <w:gridCol w:w="307"/>
        <w:gridCol w:w="273"/>
        <w:gridCol w:w="267"/>
        <w:gridCol w:w="268"/>
        <w:gridCol w:w="267"/>
        <w:gridCol w:w="266"/>
        <w:gridCol w:w="266"/>
        <w:gridCol w:w="267"/>
        <w:gridCol w:w="267"/>
        <w:gridCol w:w="273"/>
        <w:gridCol w:w="307"/>
        <w:gridCol w:w="273"/>
        <w:gridCol w:w="305"/>
        <w:gridCol w:w="812"/>
        <w:gridCol w:w="793"/>
        <w:gridCol w:w="261"/>
      </w:tblGrid>
      <w:tr>
        <w:trPr/>
        <w:tc>
          <w:tcPr>
            <w:tcW w:w="2179" w:type="dxa"/>
            <w:tcBorders>
              <w:top w:val="nil"/>
              <w:left w:val="single" w:sz="12" w:space="0" w:color="244061"/>
              <w:bottom w:val="nil"/>
            </w:tcBorders>
            <w:vAlign w:val="center"/>
          </w:tcPr>
          <w:p>
            <w:pPr>
              <w:pStyle w:val="Normal"/>
              <w:widowControl/>
              <w:suppressAutoHyphens w:val="true"/>
              <w:spacing w:before="0" w:after="0"/>
              <w:jc w:val="right"/>
              <w:rPr>
                <w:rFonts w:ascii="Arial" w:hAnsi="Arial" w:eastAsia="Times New Roman" w:cs="Arial"/>
                <w:sz w:val="16"/>
                <w:lang w:val="es-BO"/>
              </w:rPr>
            </w:pPr>
            <w:r>
              <w:rPr>
                <w:rFonts w:eastAsia="Times New Roman" w:cs="Arial" w:ascii="Arial" w:hAnsi="Arial"/>
                <w:kern w:val="0"/>
                <w:sz w:val="16"/>
                <w:lang w:val="es-BO" w:bidi="ar-SA"/>
              </w:rPr>
              <w:t>CUCE</w:t>
            </w:r>
          </w:p>
        </w:tc>
        <w:tc>
          <w:tcPr>
            <w:tcW w:w="30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304"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80" w:type="dxa"/>
            <w:tcBorders>
              <w:top w:val="nil"/>
              <w:bottom w:val="nil"/>
            </w:tcBorders>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304"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5</w:t>
            </w:r>
          </w:p>
        </w:tc>
        <w:tc>
          <w:tcPr>
            <w:tcW w:w="276" w:type="dxa"/>
            <w:tcBorders>
              <w:top w:val="nil"/>
              <w:bottom w:val="nil"/>
            </w:tcBorders>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4"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26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68"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6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266"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266"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26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26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73" w:type="dxa"/>
            <w:tcBorders>
              <w:top w:val="nil"/>
              <w:bottom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812" w:type="dxa"/>
            <w:tcBorders>
              <w:top w:val="nil"/>
              <w:bottom w:val="nil"/>
            </w:tcBorders>
          </w:tcPr>
          <w:p>
            <w:pPr>
              <w:pStyle w:val="Normal"/>
              <w:widowControl/>
              <w:suppressAutoHyphens w:val="true"/>
              <w:spacing w:before="0" w:after="0"/>
              <w:jc w:val="right"/>
              <w:rPr>
                <w:rFonts w:ascii="Arial" w:hAnsi="Arial" w:cs="Arial"/>
                <w:sz w:val="16"/>
                <w:lang w:val="es-BO"/>
              </w:rPr>
            </w:pPr>
            <w:r>
              <w:rPr>
                <w:rFonts w:eastAsia="Calibri" w:cs="Arial" w:ascii="Arial" w:hAnsi="Arial"/>
                <w:kern w:val="0"/>
                <w:sz w:val="16"/>
                <w:lang w:val="es-BO" w:bidi="ar-SA"/>
              </w:rPr>
              <w:t>Gestión</w:t>
            </w:r>
          </w:p>
        </w:tc>
        <w:tc>
          <w:tcPr>
            <w:tcW w:w="793" w:type="dxa"/>
            <w:tcBorders>
              <w:left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2026</w:t>
            </w:r>
          </w:p>
        </w:tc>
        <w:tc>
          <w:tcPr>
            <w:tcW w:w="261"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48"/>
        <w:gridCol w:w="325"/>
        <w:gridCol w:w="280"/>
        <w:gridCol w:w="284"/>
        <w:gridCol w:w="272"/>
        <w:gridCol w:w="276"/>
        <w:gridCol w:w="274"/>
        <w:gridCol w:w="282"/>
        <w:gridCol w:w="276"/>
        <w:gridCol w:w="275"/>
        <w:gridCol w:w="276"/>
        <w:gridCol w:w="273"/>
        <w:gridCol w:w="275"/>
        <w:gridCol w:w="271"/>
        <w:gridCol w:w="273"/>
        <w:gridCol w:w="273"/>
        <w:gridCol w:w="272"/>
        <w:gridCol w:w="273"/>
        <w:gridCol w:w="272"/>
        <w:gridCol w:w="273"/>
        <w:gridCol w:w="275"/>
        <w:gridCol w:w="273"/>
        <w:gridCol w:w="273"/>
        <w:gridCol w:w="272"/>
        <w:gridCol w:w="271"/>
        <w:gridCol w:w="272"/>
        <w:gridCol w:w="272"/>
        <w:gridCol w:w="272"/>
        <w:gridCol w:w="272"/>
        <w:gridCol w:w="268"/>
      </w:tblGrid>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816"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8"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r>
        <w:trPr>
          <w:trHeight w:val="435" w:hRule="atLeast"/>
        </w:trPr>
        <w:tc>
          <w:tcPr>
            <w:tcW w:w="2348" w:type="dxa"/>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Objeto de la contratación</w:t>
            </w:r>
          </w:p>
        </w:tc>
        <w:tc>
          <w:tcPr>
            <w:tcW w:w="7727" w:type="dxa"/>
            <w:gridSpan w:val="28"/>
            <w:tcBorders/>
            <w:shd w:color="auto" w:fill="DBE5F1" w:themeFill="accent1" w:themeFillTint="33" w:val="clear"/>
          </w:tcPr>
          <w:p>
            <w:pPr>
              <w:pStyle w:val="Normal"/>
              <w:widowControl/>
              <w:tabs>
                <w:tab w:val="clear" w:pos="709"/>
                <w:tab w:val="left" w:pos="1634" w:leader="none"/>
              </w:tabs>
              <w:suppressAutoHyphens w:val="true"/>
              <w:spacing w:before="0" w:after="0"/>
              <w:rPr>
                <w:highlight w:val="none"/>
                <w:shd w:fill="auto" w:val="clear"/>
              </w:rPr>
            </w:pPr>
            <w:r>
              <w:rPr>
                <w:rFonts w:eastAsia="Times New Roman" w:cs="Arial" w:ascii="Arial" w:hAnsi="Arial"/>
                <w:b/>
                <w:kern w:val="0"/>
                <w:szCs w:val="18"/>
                <w:shd w:fill="auto" w:val="clear"/>
                <w:lang w:val="es-BO" w:bidi="ar-SA"/>
              </w:rPr>
              <w:t>CONTRATACIÓN DE UN (1) CONSULTOR INDIVIDUAL DE LINEA – CONSULTOR J PARA EL PROYECTO “GESTORES PARA EL APOYO EN LA INSCRIPCIÓN DE GRAVÁMENES Y LA APLICACIÓN DEL PROCEDIMIENTO DE ADJUDICACIONES Y SUBASTA PUBLICAS EN COBRANZA COACTIVA”, GERENCIA DISTRITAL MONTERO – GESTIÓN 2026.</w:t>
            </w:r>
          </w:p>
        </w:tc>
        <w:tc>
          <w:tcPr>
            <w:tcW w:w="268"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8"/>
                <w:lang w:val="es-BO"/>
              </w:rPr>
            </w:pPr>
            <w:r>
              <w:rPr>
                <w:rFonts w:cs="Arial" w:ascii="Arial" w:hAnsi="Arial"/>
                <w:sz w:val="8"/>
                <w:lang w:val="es-BO"/>
              </w:rPr>
            </w:r>
          </w:p>
        </w:tc>
        <w:tc>
          <w:tcPr>
            <w:tcW w:w="816"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8"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r>
        <w:trPr/>
        <w:tc>
          <w:tcPr>
            <w:tcW w:w="2348" w:type="dxa"/>
            <w:vMerge w:val="restart"/>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Método de Selección y Adjudicación</w:t>
            </w:r>
          </w:p>
        </w:tc>
        <w:tc>
          <w:tcPr>
            <w:tcW w:w="325" w:type="dxa"/>
            <w:tcBorders/>
            <w:shd w:color="auto" w:fill="DBE5F1" w:themeFill="accent1" w:themeFillTint="33" w:val="clea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219" w:type="dxa"/>
            <w:gridSpan w:val="8"/>
            <w:tcBorders>
              <w:top w:val="nil"/>
              <w:bottom w:val="nil"/>
            </w:tcBorders>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w:t>
            </w:r>
          </w:p>
        </w:tc>
        <w:tc>
          <w:tcPr>
            <w:tcW w:w="276" w:type="dxa"/>
            <w:tcBorders/>
            <w:shd w:color="auto" w:fill="DBE5F1" w:themeFill="accent1" w:themeFillTint="33" w:val="clea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0" w:type="dxa"/>
            <w:gridSpan w:val="10"/>
            <w:tcBorders>
              <w:top w:val="nil"/>
              <w:bottom w:val="nil"/>
              <w:right w:val="nil"/>
            </w:tcBorders>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 Propuesta Técnica y Costo</w:t>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68"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left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4"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8" w:type="dxa"/>
            <w:tcBorders>
              <w:top w:val="nil"/>
              <w:left w:val="nil"/>
              <w:bottom w:val="nil"/>
              <w:right w:val="single" w:sz="12" w:space="0" w:color="244061"/>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4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shd w:color="auto" w:fill="DBE5F1" w:themeFill="accent1" w:themeFillTint="33" w:val="clear"/>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szCs w:val="2"/>
                <w:lang w:val="es-BO" w:bidi="ar-SA"/>
              </w:rPr>
              <w:t>X</w:t>
            </w:r>
          </w:p>
        </w:tc>
        <w:tc>
          <w:tcPr>
            <w:tcW w:w="2219" w:type="dxa"/>
            <w:gridSpan w:val="8"/>
            <w:tcBorders>
              <w:top w:val="nil"/>
              <w:bottom w:val="nil"/>
              <w:right w:val="nil"/>
            </w:tcBorders>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Presupuesto Fijo</w:t>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455" w:type="dxa"/>
            <w:gridSpan w:val="9"/>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5"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68"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2"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6"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8"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tcBorders>
            <w:shd w:color="auto" w:fill="auto" w:val="clear"/>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Forma de Adjudicación</w:t>
            </w:r>
          </w:p>
        </w:tc>
        <w:tc>
          <w:tcPr>
            <w:tcW w:w="5275" w:type="dxa"/>
            <w:gridSpan w:val="19"/>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bCs/>
                <w:i/>
                <w:iCs/>
                <w:kern w:val="0"/>
                <w:sz w:val="16"/>
                <w:shd w:fill="auto" w:val="clear"/>
                <w:lang w:val="es-BO" w:bidi="ar-SA"/>
              </w:rPr>
              <w:t>POR ÍTEMS</w:t>
            </w:r>
          </w:p>
        </w:tc>
        <w:tc>
          <w:tcPr>
            <w:tcW w:w="275" w:type="dxa"/>
            <w:tcBorders>
              <w:top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68"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highlight w:val="none"/>
                <w:shd w:fill="auto" w:val="clear"/>
                <w:lang w:val="es-BO"/>
              </w:rPr>
            </w:pPr>
            <w:r>
              <w:rPr>
                <w:rFonts w:cs="Arial" w:ascii="Arial" w:hAnsi="Arial"/>
                <w:sz w:val="16"/>
                <w:shd w:fill="auto" w:val="clear"/>
                <w:lang w:val="es-BO"/>
              </w:rPr>
            </w:r>
          </w:p>
        </w:tc>
        <w:tc>
          <w:tcPr>
            <w:tcW w:w="816"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68"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Precio Referencial</w:t>
            </w:r>
          </w:p>
        </w:tc>
        <w:tc>
          <w:tcPr>
            <w:tcW w:w="7727" w:type="dxa"/>
            <w:gridSpan w:val="28"/>
            <w:vMerge w:val="restart"/>
            <w:tcBorders/>
            <w:shd w:color="auto" w:fill="DBE5F1" w:themeFill="accent1" w:themeFillTint="33" w:val="clear"/>
            <w:vAlign w:val="center"/>
          </w:tcPr>
          <w:p>
            <w:pPr>
              <w:pStyle w:val="Normal"/>
              <w:widowControl/>
              <w:suppressAutoHyphens w:val="true"/>
              <w:spacing w:before="0" w:after="0"/>
              <w:rPr>
                <w:highlight w:val="none"/>
                <w:shd w:fill="auto" w:val="clear"/>
              </w:rPr>
            </w:pPr>
            <w:r>
              <w:rPr>
                <w:rFonts w:eastAsia="Times New Roman" w:cs="Arial" w:ascii="Arial" w:hAnsi="Arial"/>
                <w:b/>
                <w:i/>
                <w:kern w:val="0"/>
                <w:sz w:val="16"/>
                <w:shd w:fill="auto" w:val="clear"/>
                <w:lang w:bidi="ar-SA"/>
              </w:rPr>
              <w:t>TOTAL: Bs73.180.- (Setenta y tres mil ciento ochenta 00/100 Bolivianos)</w:t>
            </w:r>
          </w:p>
          <w:p>
            <w:pPr>
              <w:pStyle w:val="Normal"/>
              <w:widowControl/>
              <w:suppressAutoHyphens w:val="true"/>
              <w:spacing w:before="0" w:after="0"/>
              <w:rPr>
                <w:highlight w:val="none"/>
                <w:shd w:fill="auto" w:val="clear"/>
              </w:rPr>
            </w:pPr>
            <w:r>
              <w:rPr>
                <w:rFonts w:eastAsia="Times New Roman" w:cs="Arial" w:ascii="Arial" w:hAnsi="Arial"/>
                <w:b/>
                <w:i/>
                <w:kern w:val="0"/>
                <w:sz w:val="16"/>
                <w:shd w:fill="auto" w:val="clear"/>
                <w:lang w:bidi="ar-SA"/>
              </w:rPr>
              <w:t>Mensual: Bs7.318.- (Siete mil trecientos dieciocho 00/100 Bolivianos)</w:t>
            </w:r>
          </w:p>
        </w:tc>
        <w:tc>
          <w:tcPr>
            <w:tcW w:w="268"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7727"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8"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6"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8"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rHeight w:val="240" w:hRule="atLeast"/>
        </w:trPr>
        <w:tc>
          <w:tcPr>
            <w:tcW w:w="2348" w:type="dxa"/>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La contratación se formalizará mediante</w:t>
            </w:r>
          </w:p>
        </w:tc>
        <w:tc>
          <w:tcPr>
            <w:tcW w:w="1711" w:type="dxa"/>
            <w:gridSpan w:val="6"/>
            <w:tcBorders/>
            <w:shd w:color="auto" w:fill="DBE5F1" w:themeFill="accent1" w:themeFillTint="33" w:val="clear"/>
            <w:vAlign w:val="center"/>
          </w:tcPr>
          <w:p>
            <w:pPr>
              <w:pStyle w:val="Normal"/>
              <w:widowControl/>
              <w:suppressAutoHyphens w:val="true"/>
              <w:spacing w:before="0" w:after="0"/>
              <w:rPr>
                <w:rFonts w:ascii="Arial" w:hAnsi="Arial" w:cs="Arial"/>
                <w:b/>
                <w:sz w:val="16"/>
                <w:szCs w:val="2"/>
                <w:lang w:val="es-BO"/>
              </w:rPr>
            </w:pPr>
            <w:r>
              <w:rPr>
                <w:rFonts w:eastAsia="Times New Roman" w:cs="Arial" w:ascii="Arial" w:hAnsi="Arial"/>
                <w:b/>
                <w:kern w:val="0"/>
                <w:sz w:val="16"/>
                <w:lang w:val="es-BO" w:bidi="ar-SA"/>
              </w:rPr>
              <w:t>Contrato</w:t>
            </w:r>
          </w:p>
        </w:tc>
        <w:tc>
          <w:tcPr>
            <w:tcW w:w="4385" w:type="dxa"/>
            <w:gridSpan w:val="16"/>
            <w:tcBorders>
              <w:top w:val="nil"/>
              <w:bottom w:val="nil"/>
              <w:right w:val="nil"/>
            </w:tcBorders>
            <w:vAlign w:val="cente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68"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6"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8"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suppressAutoHyphens w:val="true"/>
              <w:snapToGrid w:val="false"/>
              <w:spacing w:before="0" w:after="0"/>
              <w:jc w:val="right"/>
              <w:rPr>
                <w:rFonts w:ascii="Arial" w:hAnsi="Arial" w:cs="Arial"/>
                <w:b/>
                <w:i/>
                <w:i/>
                <w:sz w:val="16"/>
                <w:lang w:val="es-BO"/>
              </w:rPr>
            </w:pPr>
            <w:r>
              <w:rPr>
                <w:rFonts w:eastAsia="Times New Roman" w:cs="Arial" w:ascii="Arial" w:hAnsi="Arial"/>
                <w:bCs/>
                <w:kern w:val="0"/>
                <w:sz w:val="16"/>
                <w:lang w:val="es-BO" w:eastAsia="es-BO" w:bidi="ar-SA"/>
              </w:rPr>
              <w:t>Plazo para la ejecución de la Consultoría</w:t>
            </w:r>
          </w:p>
        </w:tc>
        <w:tc>
          <w:tcPr>
            <w:tcW w:w="7727" w:type="dxa"/>
            <w:gridSpan w:val="28"/>
            <w:vMerge w:val="restart"/>
            <w:tcBorders/>
            <w:shd w:color="auto" w:fill="DBE5F1" w:themeFill="accent1" w:themeFillTint="33" w:val="clear"/>
            <w:vAlign w:val="center"/>
          </w:tcPr>
          <w:p>
            <w:pPr>
              <w:pStyle w:val="Normal"/>
              <w:widowControl/>
              <w:suppressAutoHyphens w:val="true"/>
              <w:spacing w:before="0" w:after="0"/>
              <w:rPr>
                <w:highlight w:val="none"/>
                <w:shd w:fill="auto" w:val="clear"/>
              </w:rPr>
            </w:pPr>
            <w:r>
              <w:rPr>
                <w:rFonts w:eastAsia="Times New Roman" w:cs="Arial" w:ascii="Arial" w:hAnsi="Arial"/>
                <w:b/>
                <w:i/>
                <w:kern w:val="0"/>
                <w:sz w:val="16"/>
                <w:shd w:fill="auto" w:val="clear"/>
                <w:lang w:val="es-BO" w:bidi="ar-SA"/>
              </w:rPr>
              <w:t>A PARTIR DEL DÍA SIGUIENTE HÁBIL DE LA SUSCRIPCIÓN DE CONTRATO HASTA EL 31 DE DICIEMBRE DE 2026.</w:t>
            </w:r>
          </w:p>
        </w:tc>
        <w:tc>
          <w:tcPr>
            <w:tcW w:w="268"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7727"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8"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816" w:type="dxa"/>
            <w:gridSpan w:val="3"/>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8"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Garantía de Cumplimiento</w:t>
            </w:r>
          </w:p>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de Contrato</w:t>
            </w:r>
          </w:p>
          <w:p>
            <w:pPr>
              <w:pStyle w:val="Normal"/>
              <w:widowControl/>
              <w:suppressAutoHyphens w:val="true"/>
              <w:spacing w:before="0" w:after="0"/>
              <w:jc w:val="right"/>
              <w:rPr>
                <w:rFonts w:ascii="Arial" w:hAnsi="Arial" w:cs="Arial"/>
                <w:b/>
                <w:i/>
                <w:i/>
                <w:sz w:val="16"/>
                <w:lang w:val="es-BO"/>
              </w:rPr>
            </w:pPr>
            <w:r>
              <w:rPr>
                <w:rFonts w:eastAsia="Times New Roman" w:cs="Arial" w:ascii="Arial" w:hAnsi="Arial"/>
                <w:b/>
                <w:i/>
                <w:kern w:val="0"/>
                <w:sz w:val="12"/>
                <w:lang w:val="es-BO" w:bidi="ar-SA"/>
              </w:rPr>
              <w:t>(sólo en el caso de Consultoría  por Producto)</w:t>
            </w:r>
          </w:p>
        </w:tc>
        <w:tc>
          <w:tcPr>
            <w:tcW w:w="7727" w:type="dxa"/>
            <w:gridSpan w:val="28"/>
            <w:vMerge w:val="restart"/>
            <w:tcBorders/>
            <w:shd w:color="auto" w:fill="DBE5F1" w:themeFill="accent1" w:themeFillTint="33" w:val="clear"/>
            <w:vAlign w:val="center"/>
          </w:tcPr>
          <w:p>
            <w:pPr>
              <w:pStyle w:val="Normal"/>
              <w:widowControl/>
              <w:suppressAutoHyphens w:val="true"/>
              <w:spacing w:before="0" w:after="0"/>
              <w:rPr>
                <w:rFonts w:ascii="Arial" w:hAnsi="Arial" w:cs="Arial"/>
                <w:b/>
                <w:i/>
                <w:i/>
                <w:sz w:val="16"/>
                <w:lang w:val="es-BO"/>
              </w:rPr>
            </w:pPr>
            <w:r>
              <w:rPr>
                <w:rFonts w:eastAsia="Times New Roman" w:cs="Arial" w:ascii="Arial" w:hAnsi="Arial"/>
                <w:b/>
                <w:i/>
                <w:kern w:val="0"/>
                <w:sz w:val="16"/>
                <w:lang w:val="es-BO" w:bidi="ar-SA"/>
              </w:rPr>
              <w:t>NO APLICA</w:t>
            </w:r>
          </w:p>
        </w:tc>
        <w:tc>
          <w:tcPr>
            <w:tcW w:w="268"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7727"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8"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7727"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8"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8"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2"/>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55"/>
        <w:gridCol w:w="324"/>
        <w:gridCol w:w="284"/>
        <w:gridCol w:w="275"/>
        <w:gridCol w:w="278"/>
        <w:gridCol w:w="278"/>
        <w:gridCol w:w="277"/>
        <w:gridCol w:w="280"/>
        <w:gridCol w:w="275"/>
        <w:gridCol w:w="275"/>
        <w:gridCol w:w="278"/>
        <w:gridCol w:w="272"/>
        <w:gridCol w:w="272"/>
        <w:gridCol w:w="272"/>
        <w:gridCol w:w="271"/>
        <w:gridCol w:w="272"/>
        <w:gridCol w:w="272"/>
        <w:gridCol w:w="272"/>
        <w:gridCol w:w="272"/>
        <w:gridCol w:w="274"/>
        <w:gridCol w:w="272"/>
        <w:gridCol w:w="272"/>
        <w:gridCol w:w="272"/>
        <w:gridCol w:w="272"/>
        <w:gridCol w:w="271"/>
        <w:gridCol w:w="272"/>
        <w:gridCol w:w="272"/>
        <w:gridCol w:w="272"/>
        <w:gridCol w:w="272"/>
        <w:gridCol w:w="268"/>
      </w:tblGrid>
      <w:tr>
        <w:trPr/>
        <w:tc>
          <w:tcPr>
            <w:tcW w:w="2355" w:type="dxa"/>
            <w:vMerge w:val="restart"/>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eastAsia="Times New Roman" w:cs="Arial"/>
                <w:b/>
                <w:sz w:val="6"/>
                <w:szCs w:val="8"/>
                <w:lang w:val="es-BO"/>
              </w:rPr>
            </w:pPr>
            <w:r>
              <w:rPr>
                <w:rFonts w:eastAsia="Calibri" w:cs="Arial" w:ascii="Arial" w:hAnsi="Arial"/>
                <w:kern w:val="0"/>
                <w:sz w:val="16"/>
                <w:lang w:val="es-BO" w:bidi="ar-SA"/>
              </w:rPr>
              <w:t>Señalar con qué Presupuesto se inicia el proceso de contratación</w:t>
            </w:r>
          </w:p>
        </w:tc>
        <w:tc>
          <w:tcPr>
            <w:tcW w:w="324" w:type="dxa"/>
            <w:tcBorders>
              <w:top w:val="nil"/>
              <w:left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8" w:type="dxa"/>
            <w:tcBorders>
              <w:top w:val="nil"/>
              <w:left w:val="nil"/>
              <w:bottom w:val="nil"/>
              <w:right w:val="single" w:sz="12" w:space="0" w:color="244061"/>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324"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X</w:t>
            </w:r>
          </w:p>
        </w:tc>
        <w:tc>
          <w:tcPr>
            <w:tcW w:w="7396" w:type="dxa"/>
            <w:gridSpan w:val="27"/>
            <w:tcBorders>
              <w:top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Presupuesto de la gestión en curso</w:t>
            </w:r>
          </w:p>
        </w:tc>
        <w:tc>
          <w:tcPr>
            <w:tcW w:w="268"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324" w:type="dxa"/>
            <w:tcBorders>
              <w:left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7396" w:type="dxa"/>
            <w:gridSpan w:val="27"/>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8"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suppressAutoHyphens w:val="true"/>
              <w:spacing w:before="0" w:after="0"/>
              <w:jc w:val="right"/>
              <w:rPr>
                <w:rFonts w:ascii="Arial" w:hAnsi="Arial" w:eastAsia="Times New Roman" w:cs="Arial"/>
                <w:b/>
                <w:sz w:val="16"/>
                <w:lang w:val="es-BO"/>
              </w:rPr>
            </w:pPr>
            <w:r>
              <w:rPr>
                <w:rFonts w:eastAsia="Times New Roman" w:cs="Arial" w:ascii="Arial" w:hAnsi="Arial"/>
                <w:b/>
                <w:sz w:val="16"/>
                <w:lang w:val="es-BO"/>
              </w:rPr>
            </w:r>
          </w:p>
        </w:tc>
        <w:tc>
          <w:tcPr>
            <w:tcW w:w="324"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7396" w:type="dxa"/>
            <w:gridSpan w:val="27"/>
            <w:vMerge w:val="restart"/>
            <w:tcBorders>
              <w:top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 xml:space="preserve">Presupuesto de la próxima gestión </w:t>
            </w:r>
            <w:r>
              <w:rPr>
                <w:rFonts w:eastAsia="Calibri" w:cs="Arial" w:ascii="Arial" w:hAnsi="Arial"/>
                <w:kern w:val="0"/>
                <w:sz w:val="12"/>
                <w:lang w:val="es-BO" w:bidi="ar-SA"/>
              </w:rPr>
              <w:t>(el proceso se iniciará una vez publicada la Ley del Presupuesto General del Estado de la siguiente gestión)</w:t>
            </w:r>
          </w:p>
        </w:tc>
        <w:tc>
          <w:tcPr>
            <w:tcW w:w="268"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eastAsia="Times New Roman" w:cs="Arial"/>
                <w:b/>
                <w:sz w:val="16"/>
                <w:lang w:val="es-BO"/>
              </w:rPr>
            </w:pPr>
            <w:r>
              <w:rPr>
                <w:rFonts w:eastAsia="Times New Roman" w:cs="Arial" w:ascii="Arial" w:hAnsi="Arial"/>
                <w:b/>
                <w:sz w:val="16"/>
                <w:lang w:val="es-BO"/>
              </w:rPr>
            </w:r>
          </w:p>
        </w:tc>
        <w:tc>
          <w:tcPr>
            <w:tcW w:w="324" w:type="dxa"/>
            <w:tcBorders>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7396" w:type="dxa"/>
            <w:gridSpan w:val="27"/>
            <w:vMerge w:val="continue"/>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8"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713"/>
        <w:gridCol w:w="277"/>
        <w:gridCol w:w="274"/>
        <w:gridCol w:w="275"/>
        <w:gridCol w:w="57"/>
        <w:gridCol w:w="216"/>
        <w:gridCol w:w="276"/>
        <w:gridCol w:w="279"/>
        <w:gridCol w:w="281"/>
        <w:gridCol w:w="281"/>
        <w:gridCol w:w="283"/>
        <w:gridCol w:w="271"/>
        <w:gridCol w:w="277"/>
        <w:gridCol w:w="278"/>
        <w:gridCol w:w="281"/>
        <w:gridCol w:w="276"/>
        <w:gridCol w:w="276"/>
        <w:gridCol w:w="279"/>
        <w:gridCol w:w="274"/>
        <w:gridCol w:w="273"/>
        <w:gridCol w:w="273"/>
        <w:gridCol w:w="274"/>
        <w:gridCol w:w="275"/>
        <w:gridCol w:w="275"/>
        <w:gridCol w:w="274"/>
        <w:gridCol w:w="116"/>
        <w:gridCol w:w="157"/>
        <w:gridCol w:w="273"/>
        <w:gridCol w:w="273"/>
        <w:gridCol w:w="274"/>
        <w:gridCol w:w="276"/>
        <w:gridCol w:w="273"/>
        <w:gridCol w:w="273"/>
        <w:gridCol w:w="127"/>
        <w:gridCol w:w="146"/>
        <w:gridCol w:w="272"/>
        <w:gridCol w:w="273"/>
        <w:gridCol w:w="273"/>
        <w:gridCol w:w="269"/>
      </w:tblGrid>
      <w:tr>
        <w:trPr/>
        <w:tc>
          <w:tcPr>
            <w:tcW w:w="2367"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9"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7" w:type="dxa"/>
            <w:gridSpan w:val="8"/>
            <w:vMerge w:val="restart"/>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Organismos Financiadores</w:t>
            </w:r>
          </w:p>
        </w:tc>
        <w:tc>
          <w:tcPr>
            <w:tcW w:w="281" w:type="dxa"/>
            <w:vMerge w:val="restart"/>
            <w:tcBorders>
              <w:top w:val="nil"/>
              <w:left w:val="nil"/>
              <w:bottom w:val="nil"/>
              <w:right w:val="nil"/>
            </w:tcBorders>
            <w:vAlign w:val="cente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0"/>
                <w:lang w:val="es-BO" w:bidi="ar-SA"/>
              </w:rPr>
              <w:t>#</w:t>
            </w:r>
          </w:p>
        </w:tc>
        <w:tc>
          <w:tcPr>
            <w:tcW w:w="5239" w:type="dxa"/>
            <w:gridSpan w:val="20"/>
            <w:vMerge w:val="restart"/>
            <w:tcBorders>
              <w:top w:val="nil"/>
              <w:left w:val="nil"/>
              <w:bottom w:val="nil"/>
              <w:right w:val="nil"/>
            </w:tcBorders>
          </w:tcPr>
          <w:p>
            <w:pPr>
              <w:pStyle w:val="Normal"/>
              <w:widowControl/>
              <w:suppressAutoHyphens w:val="true"/>
              <w:spacing w:before="0" w:after="0"/>
              <w:jc w:val="center"/>
              <w:rPr>
                <w:rFonts w:ascii="Arial" w:hAnsi="Arial" w:cs="Arial"/>
                <w:b/>
                <w:sz w:val="16"/>
                <w:lang w:val="es-BO"/>
              </w:rPr>
            </w:pPr>
            <w:r>
              <w:rPr>
                <w:rFonts w:eastAsia="Times New Roman" w:cs="Arial" w:ascii="Arial" w:hAnsi="Arial"/>
                <w:kern w:val="0"/>
                <w:sz w:val="16"/>
                <w:lang w:val="es-BO" w:bidi="ar-SA"/>
              </w:rPr>
              <w:t>Nombre del Organismo Financiador</w:t>
            </w:r>
          </w:p>
          <w:p>
            <w:pPr>
              <w:pStyle w:val="Normal"/>
              <w:widowControl/>
              <w:suppressAutoHyphens w:val="true"/>
              <w:spacing w:before="0" w:after="0"/>
              <w:jc w:val="center"/>
              <w:rPr>
                <w:rFonts w:ascii="Arial" w:hAnsi="Arial" w:cs="Arial"/>
                <w:b/>
                <w:sz w:val="16"/>
                <w:lang w:val="es-BO"/>
              </w:rPr>
            </w:pPr>
            <w:r>
              <w:rPr>
                <w:rFonts w:eastAsia="Times New Roman" w:cs="Arial" w:ascii="Arial" w:hAnsi="Arial"/>
                <w:kern w:val="0"/>
                <w:sz w:val="12"/>
                <w:lang w:val="es-BO" w:bidi="ar-SA"/>
              </w:rPr>
              <w:t>(de acuerdo al clasificador vigente)</w:t>
            </w:r>
          </w:p>
        </w:tc>
        <w:tc>
          <w:tcPr>
            <w:tcW w:w="274" w:type="dxa"/>
            <w:vMerge w:val="restart"/>
            <w:tcBorders>
              <w:top w:val="nil"/>
              <w:left w:val="nil"/>
              <w:bottom w:val="nil"/>
              <w:right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1913" w:type="dxa"/>
            <w:gridSpan w:val="8"/>
            <w:vMerge w:val="restart"/>
            <w:tcBorders>
              <w:top w:val="nil"/>
              <w:left w:val="nil"/>
              <w:bottom w:val="nil"/>
              <w:right w:val="nil"/>
            </w:tcBorders>
            <w:vAlign w:val="cente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de Financiamiento</w:t>
            </w:r>
          </w:p>
        </w:tc>
        <w:tc>
          <w:tcPr>
            <w:tcW w:w="269"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rHeight w:val="60" w:hRule="atLeast"/>
        </w:trPr>
        <w:tc>
          <w:tcPr>
            <w:tcW w:w="2367" w:type="dxa"/>
            <w:gridSpan w:val="8"/>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1" w:type="dxa"/>
            <w:vMerge w:val="continue"/>
            <w:tcBorders>
              <w:top w:val="nil"/>
              <w:left w:val="nil"/>
              <w:bottom w:val="nil"/>
              <w:right w:val="nil"/>
            </w:tcBorders>
            <w:vAlign w:val="cente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5239" w:type="dxa"/>
            <w:gridSpan w:val="20"/>
            <w:vMerge w:val="continue"/>
            <w:tcBorders>
              <w:top w:val="nil"/>
              <w:left w:val="nil"/>
              <w:bottom w:val="nil"/>
              <w:right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274" w:type="dxa"/>
            <w:vMerge w:val="continue"/>
            <w:tcBorders>
              <w:top w:val="nil"/>
              <w:left w:val="nil"/>
              <w:bottom w:val="nil"/>
              <w:right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1913" w:type="dxa"/>
            <w:gridSpan w:val="8"/>
            <w:vMerge w:val="continue"/>
            <w:tcBorders>
              <w:top w:val="nil"/>
              <w:left w:val="nil"/>
              <w:bottom w:val="nil"/>
              <w:right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269"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7" w:type="dxa"/>
            <w:gridSpan w:val="8"/>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1" w:type="dxa"/>
            <w:tcBorders>
              <w:top w:val="nil"/>
              <w:left w:val="nil"/>
              <w:bottom w:val="nil"/>
            </w:tcBorders>
            <w:vAlign w:val="center"/>
          </w:tcPr>
          <w:p>
            <w:pPr>
              <w:pStyle w:val="Normal"/>
              <w:widowControl/>
              <w:suppressAutoHyphens w:val="true"/>
              <w:spacing w:before="0" w:after="0"/>
              <w:rPr>
                <w:rFonts w:ascii="Arial" w:hAnsi="Arial" w:cs="Arial"/>
                <w:sz w:val="10"/>
                <w:lang w:val="es-BO"/>
              </w:rPr>
            </w:pPr>
            <w:r>
              <w:rPr>
                <w:rFonts w:eastAsia="Times New Roman" w:cs="Arial" w:ascii="Arial" w:hAnsi="Arial"/>
                <w:kern w:val="0"/>
                <w:sz w:val="10"/>
                <w:lang w:val="es-BO" w:bidi="ar-SA"/>
              </w:rPr>
              <w:t>1</w:t>
            </w:r>
          </w:p>
        </w:tc>
        <w:tc>
          <w:tcPr>
            <w:tcW w:w="5239" w:type="dxa"/>
            <w:gridSpan w:val="20"/>
            <w:tcBorders/>
            <w:shd w:color="auto" w:fill="DBE5F1" w:themeFill="accent1" w:themeFillTint="33" w:val="clear"/>
            <w:vAlign w:val="cente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TGN</w:t>
            </w:r>
          </w:p>
        </w:tc>
        <w:tc>
          <w:tcPr>
            <w:tcW w:w="274" w:type="dxa"/>
            <w:tcBorders>
              <w:top w:val="nil"/>
              <w:bottom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1913" w:type="dxa"/>
            <w:gridSpan w:val="8"/>
            <w:tcBorders/>
            <w:shd w:color="auto" w:fill="DBE5F1" w:themeFill="accent1" w:themeFillTint="33" w:val="clea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100</w:t>
            </w:r>
          </w:p>
        </w:tc>
        <w:tc>
          <w:tcPr>
            <w:tcW w:w="269"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7" w:type="dxa"/>
            <w:gridSpan w:val="8"/>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1" w:type="dxa"/>
            <w:tcBorders>
              <w:top w:val="nil"/>
              <w:left w:val="nil"/>
              <w:bottom w:val="nil"/>
              <w:right w:val="nil"/>
            </w:tcBorders>
            <w:vAlign w:val="center"/>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vAlign w:val="center"/>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1"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8"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9"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2"/>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top w:val="nil"/>
              <w:left w:val="nil"/>
              <w:bottom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2"/>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69" w:type="dxa"/>
            <w:tcBorders>
              <w:top w:val="nil"/>
              <w:left w:val="nil"/>
              <w:bottom w:val="nil"/>
              <w:right w:val="single" w:sz="12" w:space="0" w:color="244061"/>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r>
      <w:tr>
        <w:trPr/>
        <w:tc>
          <w:tcPr>
            <w:tcW w:w="2367" w:type="dxa"/>
            <w:gridSpan w:val="8"/>
            <w:vMerge w:val="continue"/>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1" w:type="dxa"/>
            <w:tcBorders>
              <w:top w:val="nil"/>
              <w:left w:val="nil"/>
              <w:bottom w:val="nil"/>
            </w:tcBorders>
            <w:vAlign w:val="center"/>
          </w:tcPr>
          <w:p>
            <w:pPr>
              <w:pStyle w:val="Normal"/>
              <w:widowControl/>
              <w:suppressAutoHyphens w:val="true"/>
              <w:spacing w:before="0" w:after="0"/>
              <w:rPr>
                <w:rFonts w:ascii="Arial" w:hAnsi="Arial" w:cs="Arial"/>
                <w:sz w:val="10"/>
                <w:lang w:val="es-BO"/>
              </w:rPr>
            </w:pPr>
            <w:r>
              <w:rPr>
                <w:rFonts w:eastAsia="Times New Roman" w:cs="Arial" w:ascii="Arial" w:hAnsi="Arial"/>
                <w:kern w:val="0"/>
                <w:sz w:val="10"/>
                <w:lang w:val="es-BO" w:bidi="ar-SA"/>
              </w:rPr>
              <w:t>2</w:t>
            </w:r>
          </w:p>
        </w:tc>
        <w:tc>
          <w:tcPr>
            <w:tcW w:w="5239" w:type="dxa"/>
            <w:gridSpan w:val="20"/>
            <w:tcBorders/>
            <w:shd w:color="auto" w:fill="DBE5F1" w:themeFill="accent1" w:themeFillTint="33" w:val="clear"/>
            <w:vAlign w:val="cente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bottom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1913" w:type="dxa"/>
            <w:gridSpan w:val="8"/>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9"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7"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1" w:type="dxa"/>
            <w:tcBorders>
              <w:top w:val="nil"/>
              <w:left w:val="nil"/>
              <w:bottom w:val="nil"/>
              <w:right w:val="nil"/>
            </w:tcBorders>
            <w:shd w:color="auto" w:fill="auto" w:val="clear"/>
            <w:vAlign w:val="cente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9"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9256" w:type="dxa"/>
            <w:gridSpan w:val="35"/>
            <w:tcBorders>
              <w:top w:val="nil"/>
              <w:left w:val="single" w:sz="12" w:space="0" w:color="244061"/>
              <w:bottom w:val="nil"/>
              <w:right w:val="nil"/>
            </w:tcBorders>
            <w:shd w:color="auto" w:fill="auto" w:val="clear"/>
            <w:vAlign w:val="center"/>
          </w:tcPr>
          <w:p>
            <w:pPr>
              <w:pStyle w:val="Normal"/>
              <w:widowControl/>
              <w:suppressAutoHyphens w:val="true"/>
              <w:spacing w:before="0" w:after="0"/>
              <w:rPr>
                <w:rFonts w:ascii="Arial" w:hAnsi="Arial" w:cs="Arial"/>
                <w:sz w:val="6"/>
                <w:szCs w:val="8"/>
                <w:lang w:val="es-BO"/>
              </w:rPr>
            </w:pPr>
            <w:r>
              <w:rPr>
                <w:rFonts w:eastAsia="Times New Roman" w:cs="Arial" w:ascii="Arial" w:hAnsi="Arial"/>
                <w:b/>
                <w:kern w:val="0"/>
                <w:sz w:val="16"/>
                <w:szCs w:val="18"/>
                <w:lang w:val="es-BO" w:bidi="ar-SA"/>
              </w:rPr>
              <w:t>(*) Aplica sólo para Consultores Individuales de Línea</w:t>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9"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rHeight w:val="631" w:hRule="atLeast"/>
        </w:trPr>
        <w:tc>
          <w:tcPr>
            <w:tcW w:w="10343" w:type="dxa"/>
            <w:gridSpan w:val="39"/>
            <w:tcBorders>
              <w:top w:val="nil"/>
              <w:left w:val="single" w:sz="12" w:space="0" w:color="244061"/>
              <w:bottom w:val="nil"/>
              <w:right w:val="single" w:sz="12" w:space="0" w:color="244061"/>
            </w:tcBorders>
            <w:shd w:color="auto" w:fill="244061" w:themeFill="accent1" w:themeFillShade="80" w:val="clear"/>
            <w:vAlign w:val="center"/>
          </w:tcPr>
          <w:p>
            <w:pPr>
              <w:pStyle w:val="ListParagraph"/>
              <w:widowControl/>
              <w:numPr>
                <w:ilvl w:val="0"/>
                <w:numId w:val="27"/>
              </w:numPr>
              <w:suppressAutoHyphens w:val="true"/>
              <w:spacing w:before="0" w:after="0"/>
              <w:ind w:hanging="284" w:left="303"/>
              <w:contextualSpacing/>
              <w:jc w:val="left"/>
              <w:rPr>
                <w:rFonts w:ascii="Arial" w:hAnsi="Arial" w:cs="Arial"/>
                <w:b/>
                <w:sz w:val="14"/>
                <w:szCs w:val="16"/>
                <w:lang w:val="es-BO"/>
              </w:rPr>
            </w:pPr>
            <w:r>
              <w:rPr>
                <w:rFonts w:eastAsia="Times New Roman" w:cs="Arial" w:ascii="Arial" w:hAnsi="Arial"/>
                <w:b/>
                <w:kern w:val="0"/>
                <w:sz w:val="16"/>
                <w:szCs w:val="16"/>
                <w:lang w:val="es-BO" w:bidi="ar-SA"/>
              </w:rPr>
              <w:t>INFORMACIÓN DEL DOCUMENTO BASE DE CONTRATACIÓN (DBC</w:t>
            </w:r>
            <w:r>
              <w:rPr>
                <w:rFonts w:eastAsia="Times New Roman" w:cs="Arial" w:ascii="Arial" w:hAnsi="Arial"/>
                <w:b/>
                <w:kern w:val="0"/>
                <w:sz w:val="14"/>
                <w:szCs w:val="16"/>
                <w:lang w:val="es-BO" w:bidi="ar-SA"/>
              </w:rPr>
              <w:t>)</w:t>
            </w:r>
          </w:p>
          <w:p>
            <w:pPr>
              <w:pStyle w:val="ListParagraph"/>
              <w:widowControl/>
              <w:suppressAutoHyphens w:val="true"/>
              <w:spacing w:before="0" w:after="0"/>
              <w:ind w:left="303"/>
              <w:contextualSpacing/>
              <w:rPr>
                <w:rFonts w:ascii="Arial" w:hAnsi="Arial" w:cs="Arial"/>
                <w:b/>
                <w:sz w:val="14"/>
                <w:szCs w:val="16"/>
                <w:lang w:val="es-BO"/>
              </w:rPr>
            </w:pPr>
            <w:r>
              <w:rPr>
                <w:rFonts w:eastAsia="Times New Roman" w:cs="Arial" w:ascii="Arial" w:hAnsi="Arial"/>
                <w:b/>
                <w:kern w:val="0"/>
                <w:sz w:val="12"/>
                <w:szCs w:val="16"/>
                <w:lang w:val="es-BO" w:bidi="ar-SA"/>
              </w:rPr>
              <w:t>Los interesados podrán recabar el Documento Base de Contratación (DBC) en el sitio Web del SICOES y obtener información de la entidad de acuerdo con los siguientes datos:</w:t>
            </w:r>
          </w:p>
        </w:tc>
      </w:tr>
      <w:tr>
        <w:trPr/>
        <w:tc>
          <w:tcPr>
            <w:tcW w:w="2367"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69"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7" w:type="dxa"/>
            <w:gridSpan w:val="8"/>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Domicilio de la Entidad Convocante</w:t>
            </w:r>
          </w:p>
        </w:tc>
        <w:tc>
          <w:tcPr>
            <w:tcW w:w="4817" w:type="dxa"/>
            <w:gridSpan w:val="18"/>
            <w:tcBorders/>
            <w:shd w:color="auto" w:fill="DBE5F1" w:themeFill="accent1" w:themeFillTint="33" w:val="clea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SERVICIO DE IMPUESTOS NACIONALES</w:t>
            </w:r>
          </w:p>
        </w:tc>
        <w:tc>
          <w:tcPr>
            <w:tcW w:w="1926" w:type="dxa"/>
            <w:gridSpan w:val="8"/>
            <w:tcBorders>
              <w:top w:val="nil"/>
              <w:bottom w:val="nil"/>
            </w:tcBorders>
            <w:shd w:color="auto" w:fill="auto" w:val="clea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Horario de Atención de la Entidad</w:t>
            </w:r>
          </w:p>
        </w:tc>
        <w:tc>
          <w:tcPr>
            <w:tcW w:w="964" w:type="dxa"/>
            <w:gridSpan w:val="4"/>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6"/>
                <w:lang w:val="es-BO" w:bidi="ar-SA"/>
              </w:rPr>
              <w:t>08:00 A 18:30</w:t>
            </w:r>
          </w:p>
        </w:tc>
        <w:tc>
          <w:tcPr>
            <w:tcW w:w="269"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7"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69"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7" w:type="dxa"/>
            <w:gridSpan w:val="8"/>
            <w:tcBorders>
              <w:top w:val="nil"/>
              <w:left w:val="single" w:sz="12" w:space="0" w:color="244061"/>
              <w:bottom w:val="nil"/>
              <w:right w:val="nil"/>
            </w:tcBorders>
            <w:vAlign w:val="center"/>
          </w:tcPr>
          <w:p>
            <w:pPr>
              <w:pStyle w:val="Normal"/>
              <w:widowControl/>
              <w:suppressAutoHyphens w:val="true"/>
              <w:spacing w:before="0" w:after="0"/>
              <w:jc w:val="right"/>
              <w:rPr>
                <w:rFonts w:ascii="Arial" w:hAnsi="Arial" w:cs="Arial"/>
                <w:b/>
                <w:sz w:val="8"/>
                <w:szCs w:val="8"/>
                <w:lang w:val="es-BO"/>
              </w:rPr>
            </w:pPr>
            <w:r>
              <w:rPr>
                <w:rFonts w:cs="Arial" w:ascii="Arial" w:hAnsi="Arial"/>
                <w:b/>
                <w:sz w:val="8"/>
                <w:szCs w:val="8"/>
                <w:lang w:val="es-BO"/>
              </w:rPr>
            </w:r>
          </w:p>
        </w:tc>
        <w:tc>
          <w:tcPr>
            <w:tcW w:w="281" w:type="dxa"/>
            <w:tcBorders>
              <w:top w:val="nil"/>
              <w:left w:val="nil"/>
              <w:bottom w:val="nil"/>
              <w:right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281" w:type="dxa"/>
            <w:tcBorders>
              <w:top w:val="nil"/>
              <w:left w:val="nil"/>
              <w:bottom w:val="nil"/>
              <w:right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283" w:type="dxa"/>
            <w:tcBorders>
              <w:top w:val="nil"/>
              <w:left w:val="nil"/>
              <w:bottom w:val="nil"/>
              <w:right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271" w:type="dxa"/>
            <w:tcBorders>
              <w:top w:val="nil"/>
              <w:left w:val="nil"/>
              <w:bottom w:val="nil"/>
              <w:right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3036" w:type="dxa"/>
            <w:gridSpan w:val="11"/>
            <w:tcBorders>
              <w:top w:val="nil"/>
              <w:left w:val="nil"/>
              <w:right w:val="nil"/>
            </w:tcBorders>
          </w:tcPr>
          <w:p>
            <w:pPr>
              <w:pStyle w:val="Normal"/>
              <w:widowControl/>
              <w:suppressAutoHyphens w:val="true"/>
              <w:spacing w:before="0" w:after="0"/>
              <w:jc w:val="center"/>
              <w:rPr>
                <w:rFonts w:ascii="Arial" w:hAnsi="Arial" w:cs="Arial"/>
                <w:i/>
                <w:i/>
                <w:sz w:val="8"/>
                <w:szCs w:val="8"/>
                <w:lang w:val="es-BO"/>
              </w:rPr>
            </w:pPr>
            <w:r>
              <w:rPr>
                <w:rFonts w:eastAsia="Times New Roman" w:cs="Arial" w:ascii="Arial" w:hAnsi="Arial"/>
                <w:i/>
                <w:kern w:val="0"/>
                <w:sz w:val="10"/>
                <w:szCs w:val="8"/>
                <w:lang w:val="es-BO" w:bidi="ar-SA"/>
              </w:rPr>
              <w:t>Nombre Completo</w:t>
            </w:r>
          </w:p>
        </w:tc>
        <w:tc>
          <w:tcPr>
            <w:tcW w:w="275" w:type="dxa"/>
            <w:tcBorders>
              <w:top w:val="nil"/>
              <w:left w:val="nil"/>
              <w:bottom w:val="nil"/>
              <w:right w:val="nil"/>
            </w:tcBorders>
          </w:tcPr>
          <w:p>
            <w:pPr>
              <w:pStyle w:val="Normal"/>
              <w:widowControl/>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367" w:type="dxa"/>
            <w:gridSpan w:val="6"/>
            <w:tcBorders>
              <w:top w:val="nil"/>
              <w:left w:val="nil"/>
              <w:right w:val="nil"/>
            </w:tcBorders>
          </w:tcPr>
          <w:p>
            <w:pPr>
              <w:pStyle w:val="Normal"/>
              <w:widowControl/>
              <w:suppressAutoHyphens w:val="true"/>
              <w:spacing w:before="0" w:after="0"/>
              <w:jc w:val="center"/>
              <w:rPr>
                <w:rFonts w:ascii="Arial" w:hAnsi="Arial" w:cs="Arial"/>
                <w:sz w:val="8"/>
                <w:szCs w:val="8"/>
                <w:lang w:val="es-BO"/>
              </w:rPr>
            </w:pPr>
            <w:r>
              <w:rPr>
                <w:rFonts w:eastAsia="Times New Roman" w:cs="Times New Roman"/>
                <w:i/>
                <w:kern w:val="0"/>
                <w:sz w:val="10"/>
                <w:szCs w:val="8"/>
                <w:lang w:val="es-BO" w:bidi="ar-SA"/>
              </w:rPr>
              <w:t>Cargo</w:t>
            </w:r>
          </w:p>
        </w:tc>
        <w:tc>
          <w:tcPr>
            <w:tcW w:w="276" w:type="dxa"/>
            <w:tcBorders>
              <w:top w:val="nil"/>
              <w:left w:val="nil"/>
              <w:bottom w:val="nil"/>
              <w:right w:val="nil"/>
            </w:tcBorders>
          </w:tcPr>
          <w:p>
            <w:pPr>
              <w:pStyle w:val="Normal"/>
              <w:widowControl/>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637" w:type="dxa"/>
            <w:gridSpan w:val="7"/>
            <w:tcBorders>
              <w:top w:val="nil"/>
              <w:left w:val="nil"/>
              <w:right w:val="nil"/>
            </w:tcBorders>
          </w:tcPr>
          <w:p>
            <w:pPr>
              <w:pStyle w:val="Normal"/>
              <w:widowControl/>
              <w:suppressAutoHyphens w:val="true"/>
              <w:spacing w:before="0" w:after="0"/>
              <w:jc w:val="center"/>
              <w:rPr>
                <w:rFonts w:ascii="Arial" w:hAnsi="Arial" w:cs="Arial"/>
                <w:sz w:val="8"/>
                <w:szCs w:val="8"/>
                <w:lang w:val="es-BO"/>
              </w:rPr>
            </w:pPr>
            <w:r>
              <w:rPr>
                <w:rFonts w:eastAsia="Times New Roman" w:cs="Times New Roman"/>
                <w:i/>
                <w:kern w:val="0"/>
                <w:sz w:val="10"/>
                <w:szCs w:val="8"/>
                <w:lang w:val="es-BO" w:bidi="ar-SA"/>
              </w:rPr>
              <w:t>Dependencia</w:t>
            </w:r>
          </w:p>
        </w:tc>
        <w:tc>
          <w:tcPr>
            <w:tcW w:w="269" w:type="dxa"/>
            <w:tcBorders>
              <w:top w:val="nil"/>
              <w:left w:val="nil"/>
              <w:bottom w:val="nil"/>
              <w:right w:val="single" w:sz="12" w:space="0" w:color="244061"/>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r>
      <w:tr>
        <w:trPr/>
        <w:tc>
          <w:tcPr>
            <w:tcW w:w="3483" w:type="dxa"/>
            <w:gridSpan w:val="12"/>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Encargado de atender consultas</w:t>
            </w:r>
          </w:p>
        </w:tc>
        <w:tc>
          <w:tcPr>
            <w:tcW w:w="3036" w:type="dxa"/>
            <w:gridSpan w:val="11"/>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Claudia Katherine Alvarado Herbas</w:t>
            </w:r>
          </w:p>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Roxana Burgos Gonzales</w:t>
            </w:r>
          </w:p>
        </w:tc>
        <w:tc>
          <w:tcPr>
            <w:tcW w:w="275" w:type="dxa"/>
            <w:tcBorders>
              <w:top w:val="nil"/>
              <w:bottom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1367" w:type="dxa"/>
            <w:gridSpan w:val="6"/>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Profesional J</w:t>
            </w:r>
          </w:p>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Supervisor XII</w:t>
            </w:r>
          </w:p>
        </w:tc>
        <w:tc>
          <w:tcPr>
            <w:tcW w:w="276" w:type="dxa"/>
            <w:tcBorders>
              <w:top w:val="nil"/>
              <w:bottom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1637" w:type="dxa"/>
            <w:gridSpan w:val="7"/>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GDMTR</w:t>
            </w:r>
          </w:p>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G</w:t>
            </w:r>
            <w:r>
              <w:rPr>
                <w:rFonts w:eastAsia="Times New Roman" w:cs="Arial" w:ascii="Arial" w:hAnsi="Arial"/>
                <w:kern w:val="0"/>
                <w:sz w:val="16"/>
                <w:shd w:fill="auto" w:val="clear"/>
                <w:lang w:val="es-BO" w:bidi="ar-SA"/>
              </w:rPr>
              <w:t>DMTR</w:t>
            </w:r>
          </w:p>
        </w:tc>
        <w:tc>
          <w:tcPr>
            <w:tcW w:w="269" w:type="dxa"/>
            <w:tcBorders>
              <w:top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7"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16"/>
                <w:lang w:val="es-BO"/>
              </w:rPr>
            </w:pPr>
            <w:r>
              <w:rPr>
                <w:rFonts w:cs="Arial" w:ascii="Arial" w:hAnsi="Arial"/>
                <w:b/>
                <w:sz w:val="16"/>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8"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9"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5"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4"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gridSpan w:val="2"/>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2"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9"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1596" w:type="dxa"/>
            <w:gridSpan w:val="5"/>
            <w:tcBorders>
              <w:top w:val="nil"/>
              <w:left w:val="single" w:sz="12" w:space="0" w:color="244061"/>
              <w:bottom w:val="nil"/>
            </w:tcBorders>
            <w:vAlign w:val="center"/>
          </w:tcPr>
          <w:p>
            <w:pPr>
              <w:pStyle w:val="Normal"/>
              <w:widowControl/>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Teléfono</w:t>
            </w:r>
          </w:p>
        </w:tc>
        <w:tc>
          <w:tcPr>
            <w:tcW w:w="1052" w:type="dxa"/>
            <w:gridSpan w:val="4"/>
            <w:tcBorders/>
            <w:shd w:color="auto" w:fill="DBE5F1" w:themeFill="accent1" w:themeFillTint="33" w:val="clear"/>
            <w:vAlign w:val="cente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val="es-BO" w:bidi="ar-SA"/>
              </w:rPr>
              <w:t>922077</w:t>
            </w:r>
          </w:p>
        </w:tc>
        <w:tc>
          <w:tcPr>
            <w:tcW w:w="281" w:type="dxa"/>
            <w:tcBorders>
              <w:top w:val="nil"/>
              <w:bottom w:val="nil"/>
              <w:right w:val="nil"/>
            </w:tcBorders>
            <w:vAlign w:val="cente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554" w:type="dxa"/>
            <w:gridSpan w:val="2"/>
            <w:tcBorders>
              <w:top w:val="nil"/>
              <w:left w:val="nil"/>
              <w:bottom w:val="nil"/>
            </w:tcBorders>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val="es-BO" w:bidi="ar-SA"/>
              </w:rPr>
              <w:t>Fax</w:t>
            </w:r>
          </w:p>
        </w:tc>
        <w:tc>
          <w:tcPr>
            <w:tcW w:w="1112" w:type="dxa"/>
            <w:gridSpan w:val="4"/>
            <w:tcBorders/>
            <w:shd w:color="auto" w:fill="DBE5F1" w:themeFill="accent1" w:themeFillTint="33" w:val="clear"/>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276" w:type="dxa"/>
            <w:tcBorders>
              <w:top w:val="nil"/>
              <w:bottom w:val="nil"/>
              <w:right w:val="nil"/>
            </w:tcBorders>
          </w:tcPr>
          <w:p>
            <w:pPr>
              <w:pStyle w:val="Normal"/>
              <w:widowControl/>
              <w:suppressAutoHyphens w:val="true"/>
              <w:spacing w:before="0" w:after="0"/>
              <w:rPr>
                <w:rFonts w:ascii="Arial" w:hAnsi="Arial" w:cs="Arial"/>
                <w:sz w:val="16"/>
                <w:highlight w:val="none"/>
                <w:shd w:fill="auto" w:val="clear"/>
                <w:lang w:val="es-BO"/>
              </w:rPr>
            </w:pPr>
            <w:r>
              <w:rPr>
                <w:rFonts w:cs="Arial" w:ascii="Arial" w:hAnsi="Arial"/>
                <w:sz w:val="16"/>
                <w:shd w:fill="auto" w:val="clear"/>
                <w:lang w:val="es-BO"/>
              </w:rPr>
            </w:r>
          </w:p>
        </w:tc>
        <w:tc>
          <w:tcPr>
            <w:tcW w:w="1648" w:type="dxa"/>
            <w:gridSpan w:val="6"/>
            <w:tcBorders>
              <w:top w:val="nil"/>
              <w:left w:val="nil"/>
              <w:bottom w:val="nil"/>
            </w:tcBorders>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val="es-BO" w:bidi="ar-SA"/>
              </w:rPr>
              <w:t>Correo Electrónico</w:t>
            </w:r>
          </w:p>
        </w:tc>
        <w:tc>
          <w:tcPr>
            <w:tcW w:w="3282" w:type="dxa"/>
            <w:gridSpan w:val="14"/>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Times New Roman"/>
                <w:kern w:val="0"/>
                <w:sz w:val="14"/>
                <w:u w:val="single"/>
                <w:shd w:fill="auto" w:val="clear"/>
                <w:lang w:bidi="ar-SA"/>
              </w:rPr>
              <w:t>claudia.alvarado@impuestos.gob.bo</w:t>
            </w:r>
          </w:p>
          <w:p>
            <w:pPr>
              <w:pStyle w:val="Normal"/>
              <w:widowControl/>
              <w:suppressAutoHyphens w:val="true"/>
              <w:spacing w:before="0" w:after="0"/>
              <w:rPr>
                <w:highlight w:val="none"/>
                <w:shd w:fill="auto" w:val="clear"/>
              </w:rPr>
            </w:pPr>
            <w:r>
              <w:rPr>
                <w:rFonts w:eastAsia="Times New Roman" w:cs="Arial" w:ascii="Arial" w:hAnsi="Arial"/>
                <w:kern w:val="0"/>
                <w:sz w:val="14"/>
                <w:szCs w:val="14"/>
                <w:u w:val="single"/>
                <w:shd w:fill="auto" w:val="clear"/>
                <w:lang w:bidi="ar-SA"/>
              </w:rPr>
              <w:t>roxana.burgos@impuestos.gob.bo</w:t>
            </w:r>
          </w:p>
        </w:tc>
        <w:tc>
          <w:tcPr>
            <w:tcW w:w="273" w:type="dxa"/>
            <w:tcBorders>
              <w:top w:val="nil"/>
              <w:bottom w:val="nil"/>
              <w:right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9" w:type="dxa"/>
            <w:tcBorders>
              <w:top w:val="nil"/>
              <w:left w:val="nil"/>
              <w:bottom w:val="nil"/>
              <w:right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7"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69"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7" w:type="dxa"/>
            <w:gridSpan w:val="8"/>
            <w:tcBorders>
              <w:top w:val="nil"/>
              <w:left w:val="single" w:sz="12" w:space="0" w:color="244061"/>
              <w:bottom w:val="nil"/>
              <w:right w:val="nil"/>
            </w:tcBorders>
            <w:shd w:color="auto" w:fill="auto" w:val="clear"/>
            <w:vAlign w:val="center"/>
          </w:tcPr>
          <w:p>
            <w:pPr>
              <w:pStyle w:val="Normal"/>
              <w:widowControl/>
              <w:suppressAutoHyphens w:val="true"/>
              <w:spacing w:before="0" w:after="0"/>
              <w:jc w:val="right"/>
              <w:rPr>
                <w:rFonts w:ascii="Arial" w:hAnsi="Arial" w:cs="Arial"/>
                <w:b/>
                <w:sz w:val="6"/>
                <w:szCs w:val="2"/>
              </w:rPr>
            </w:pPr>
            <w:r>
              <w:rPr>
                <w:rFonts w:eastAsia="Times New Roman" w:cs="Arial" w:ascii="Arial" w:hAnsi="Arial"/>
                <w:kern w:val="0"/>
                <w:lang w:val="es-BO" w:bidi="ar-SA"/>
              </w:rPr>
              <w:t>Cuenta Corriente Fiscal para depósito por concepto de Garantía de Seriedad de Propuesta</w:t>
            </w:r>
            <w:r>
              <w:rPr>
                <w:rFonts w:eastAsia="Times New Roman" w:cs="Arial" w:ascii="Arial" w:hAnsi="Arial"/>
                <w:kern w:val="0"/>
                <w:lang w:bidi="ar-SA"/>
              </w:rPr>
              <w:t xml:space="preserve"> (Fondos en Custodia)</w:t>
            </w:r>
          </w:p>
        </w:tc>
        <w:tc>
          <w:tcPr>
            <w:tcW w:w="281" w:type="dxa"/>
            <w:tcBorders>
              <w:top w:val="nil"/>
              <w:left w:val="nil"/>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single" w:sz="6" w:space="0" w:color="000000"/>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6872" w:type="dxa"/>
            <w:gridSpan w:val="27"/>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6"/>
                <w:lang w:bidi="ar-SA"/>
              </w:rPr>
              <w:t>NO APLICA</w:t>
            </w:r>
          </w:p>
        </w:tc>
        <w:tc>
          <w:tcPr>
            <w:tcW w:w="273" w:type="dxa"/>
            <w:tcBorders>
              <w:top w:val="nil"/>
              <w:left w:val="single" w:sz="6" w:space="0" w:color="000000"/>
              <w:bottom w:val="nil"/>
              <w:right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69" w:type="dxa"/>
            <w:tcBorders>
              <w:top w:val="nil"/>
              <w:left w:val="nil"/>
              <w:bottom w:val="nil"/>
              <w:right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713" w:type="dxa"/>
            <w:tcBorders>
              <w:top w:val="nil"/>
              <w:left w:val="single" w:sz="12" w:space="0" w:color="244061"/>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7"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4"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5"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3" w:type="dxa"/>
            <w:gridSpan w:val="2"/>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6"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9" w:type="dxa"/>
            <w:tcBorders>
              <w:top w:val="nil"/>
              <w:left w:val="nil"/>
              <w:bottom w:val="single" w:sz="12" w:space="0" w:color="244061"/>
              <w:right w:val="nil"/>
            </w:tcBorders>
            <w:vAlign w:val="center"/>
          </w:tcPr>
          <w:p>
            <w:pPr>
              <w:pStyle w:val="Normal"/>
              <w:widowControl/>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1" w:type="dxa"/>
            <w:tcBorders>
              <w:top w:val="nil"/>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nil"/>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single" w:sz="12" w:space="0" w:color="244061"/>
              <w:right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9" w:type="dxa"/>
            <w:tcBorders>
              <w:top w:val="nil"/>
              <w:left w:val="nil"/>
              <w:bottom w:val="single" w:sz="12" w:space="0" w:color="244061"/>
              <w:right w:val="single" w:sz="12" w:space="0" w:color="244061"/>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bl>
    <w:p>
      <w:pPr>
        <w:pStyle w:val="Normal"/>
        <w:rPr>
          <w:lang w:val="es-BO"/>
        </w:rPr>
      </w:pPr>
      <w:r>
        <w:rPr>
          <w:lang w:val="es-BO"/>
        </w:rPr>
      </w:r>
    </w:p>
    <w:tbl>
      <w:tblPr>
        <w:tblW w:w="9923" w:type="dxa"/>
        <w:jc w:val="left"/>
        <w:tblInd w:w="-14" w:type="dxa"/>
        <w:tblLayout w:type="fixed"/>
        <w:tblCellMar>
          <w:top w:w="0" w:type="dxa"/>
          <w:left w:w="70" w:type="dxa"/>
          <w:bottom w:w="0" w:type="dxa"/>
          <w:right w:w="70" w:type="dxa"/>
        </w:tblCellMar>
        <w:tblLook w:val="04a0" w:noHBand="0" w:noVBand="1" w:firstColumn="1" w:lastRow="0" w:lastColumn="0" w:firstRow="1"/>
      </w:tblPr>
      <w:tblGrid>
        <w:gridCol w:w="439"/>
        <w:gridCol w:w="3534"/>
        <w:gridCol w:w="134"/>
        <w:gridCol w:w="134"/>
        <w:gridCol w:w="383"/>
        <w:gridCol w:w="134"/>
        <w:gridCol w:w="390"/>
        <w:gridCol w:w="134"/>
        <w:gridCol w:w="657"/>
        <w:gridCol w:w="12"/>
        <w:gridCol w:w="1"/>
        <w:gridCol w:w="121"/>
        <w:gridCol w:w="477"/>
        <w:gridCol w:w="252"/>
        <w:gridCol w:w="458"/>
        <w:gridCol w:w="135"/>
        <w:gridCol w:w="141"/>
        <w:gridCol w:w="2190"/>
        <w:gridCol w:w="194"/>
      </w:tblGrid>
      <w:tr>
        <w:trPr>
          <w:trHeight w:val="464" w:hRule="atLeast"/>
        </w:trPr>
        <w:tc>
          <w:tcPr>
            <w:tcW w:w="9920" w:type="dxa"/>
            <w:gridSpan w:val="19"/>
            <w:tcBorders>
              <w:top w:val="single" w:sz="12" w:space="0" w:color="000000"/>
              <w:left w:val="single" w:sz="12" w:space="0" w:color="000000"/>
              <w:bottom w:val="single" w:sz="4" w:space="0" w:color="000000"/>
              <w:right w:val="single" w:sz="12" w:space="0" w:color="000000"/>
            </w:tcBorders>
            <w:shd w:color="auto" w:fill="244061" w:themeFill="accent1" w:themeFillShade="80" w:val="clear"/>
            <w:vAlign w:val="center"/>
          </w:tcPr>
          <w:p>
            <w:pPr>
              <w:pStyle w:val="Normal"/>
              <w:snapToGrid w:val="false"/>
              <w:rPr>
                <w:rFonts w:ascii="Arial" w:hAnsi="Arial" w:cs="Arial"/>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920" w:type="dxa"/>
            <w:gridSpan w:val="19"/>
            <w:tcBorders>
              <w:top w:val="single" w:sz="4" w:space="0" w:color="000000"/>
              <w:left w:val="single" w:sz="12" w:space="0" w:color="000000"/>
              <w:bottom w:val="single" w:sz="12" w:space="0" w:color="000000"/>
              <w:right w:val="single" w:sz="12" w:space="0" w:color="000000"/>
            </w:tcBorders>
            <w:shd w:color="auto" w:fill="auto" w:val="clear"/>
            <w:vAlign w:val="bottom"/>
          </w:tcPr>
          <w:p>
            <w:pPr>
              <w:pStyle w:val="Normal"/>
              <w:ind w:right="113"/>
              <w:rPr>
                <w:lang w:val="es-BO"/>
              </w:rPr>
            </w:pPr>
            <w:r>
              <w:rPr>
                <w:lang w:val="es-BO"/>
              </w:rPr>
              <w:t>De acuerdo con lo establecido en el Artículo 47 de las NB-SABS, los siguientes plazos son de cumplimiento obligatorio:</w:t>
            </w:r>
          </w:p>
          <w:p>
            <w:pPr>
              <w:pStyle w:val="Normal"/>
              <w:ind w:left="510" w:right="113"/>
              <w:rPr>
                <w:lang w:val="es-BO"/>
              </w:rPr>
            </w:pPr>
            <w:r>
              <w:rPr>
                <w:lang w:val="es-BO"/>
              </w:rPr>
            </w:r>
          </w:p>
          <w:p>
            <w:pPr>
              <w:pStyle w:val="ListParagraph"/>
              <w:numPr>
                <w:ilvl w:val="2"/>
                <w:numId w:val="11"/>
              </w:numPr>
              <w:tabs>
                <w:tab w:val="clear" w:pos="709"/>
                <w:tab w:val="left" w:pos="3616" w:leader="none"/>
              </w:tabs>
              <w:ind w:hanging="425" w:left="510" w:right="113"/>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ind w:left="510" w:right="113"/>
              <w:rPr>
                <w:lang w:val="es-BO"/>
              </w:rPr>
            </w:pPr>
            <w:r>
              <w:rPr>
                <w:lang w:val="es-BO"/>
              </w:rPr>
            </w:r>
          </w:p>
          <w:p>
            <w:pPr>
              <w:pStyle w:val="ListParagraph"/>
              <w:numPr>
                <w:ilvl w:val="2"/>
                <w:numId w:val="11"/>
              </w:numPr>
              <w:tabs>
                <w:tab w:val="clear" w:pos="709"/>
                <w:tab w:val="left" w:pos="3616" w:leader="none"/>
              </w:tabs>
              <w:ind w:hanging="425" w:left="510" w:right="113"/>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rPr>
                <w:rFonts w:ascii="Verdana" w:hAnsi="Verdana"/>
                <w:sz w:val="16"/>
                <w:szCs w:val="16"/>
                <w:lang w:val="es-BO"/>
              </w:rPr>
            </w:pPr>
            <w:r>
              <w:rPr>
                <w:rFonts w:ascii="Verdana" w:hAnsi="Verdana"/>
                <w:sz w:val="16"/>
                <w:szCs w:val="16"/>
                <w:lang w:val="es-BO"/>
              </w:rPr>
            </w:r>
          </w:p>
          <w:p>
            <w:pPr>
              <w:pStyle w:val="ListParagraph"/>
              <w:numPr>
                <w:ilvl w:val="2"/>
                <w:numId w:val="11"/>
              </w:numPr>
              <w:tabs>
                <w:tab w:val="clear" w:pos="709"/>
                <w:tab w:val="left" w:pos="3616" w:leader="none"/>
              </w:tabs>
              <w:ind w:hanging="425" w:left="510" w:right="113"/>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ind w:left="510" w:right="113"/>
              <w:rPr>
                <w:rFonts w:ascii="Verdana" w:hAnsi="Verdana"/>
                <w:sz w:val="16"/>
                <w:szCs w:val="16"/>
                <w:lang w:val="es-BO"/>
              </w:rPr>
            </w:pPr>
            <w:r>
              <w:rPr>
                <w:rFonts w:ascii="Verdana" w:hAnsi="Verdana"/>
                <w:sz w:val="16"/>
                <w:szCs w:val="16"/>
                <w:lang w:val="es-BO"/>
              </w:rPr>
            </w:r>
          </w:p>
          <w:p>
            <w:pPr>
              <w:pStyle w:val="Normal"/>
              <w:ind w:right="113"/>
              <w:rPr>
                <w:lang w:val="es-BO"/>
              </w:rPr>
            </w:pPr>
            <w:r>
              <w:rPr>
                <w:b/>
                <w:lang w:val="es-BO"/>
              </w:rPr>
              <w:t>El incumplimiento a los plazos señalados será considerado como inobservancia a la normativa.</w:t>
            </w:r>
          </w:p>
        </w:tc>
      </w:tr>
      <w:tr>
        <w:trPr>
          <w:trHeight w:val="405" w:hRule="atLeast"/>
        </w:trPr>
        <w:tc>
          <w:tcPr>
            <w:tcW w:w="9920" w:type="dxa"/>
            <w:gridSpan w:val="19"/>
            <w:tcBorders>
              <w:top w:val="single" w:sz="12" w:space="0" w:color="000000"/>
              <w:left w:val="single" w:sz="12" w:space="0" w:color="000000"/>
              <w:bottom w:val="single" w:sz="12" w:space="0" w:color="000000"/>
              <w:right w:val="single" w:sz="12" w:space="0" w:color="000000"/>
            </w:tcBorders>
            <w:shd w:color="auto" w:fill="C6D9F1" w:themeFill="text2" w:themeFillTint="33" w:val="clear"/>
            <w:vAlign w:val="center"/>
          </w:tcPr>
          <w:p>
            <w:pPr>
              <w:pStyle w:val="Normal"/>
              <w:snapToGrid w:val="false"/>
              <w:rPr>
                <w:rFonts w:ascii="Arial" w:hAnsi="Arial" w:cs="Arial"/>
                <w:b/>
                <w:bCs/>
                <w:lang w:val="es-BO" w:eastAsia="es-BO"/>
              </w:rPr>
            </w:pPr>
            <w:r>
              <w:rPr>
                <w:rFonts w:cs="Arial" w:ascii="Arial" w:hAnsi="Arial"/>
                <w:b/>
                <w:bCs/>
                <w:lang w:val="es-BO" w:eastAsia="es-BO"/>
              </w:rPr>
              <w:t>El cronograma de plazos previsto para el proceso de contratación, es el siguiente:</w:t>
            </w:r>
          </w:p>
        </w:tc>
      </w:tr>
      <w:tr>
        <w:trPr>
          <w:trHeight w:val="397" w:hRule="atLeast"/>
        </w:trPr>
        <w:tc>
          <w:tcPr>
            <w:tcW w:w="4107"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rFonts w:ascii="Arial" w:hAnsi="Arial" w:cs="Arial"/>
                <w:b/>
                <w:lang w:val="es-BO"/>
              </w:rPr>
            </w:pPr>
            <w:r>
              <w:rPr>
                <w:rFonts w:cs="Arial" w:ascii="Arial" w:hAnsi="Arial"/>
                <w:b/>
                <w:lang w:val="es-BO"/>
              </w:rPr>
              <w:t>ACTIVIDAD</w:t>
            </w:r>
          </w:p>
        </w:tc>
        <w:tc>
          <w:tcPr>
            <w:tcW w:w="1832" w:type="dxa"/>
            <w:gridSpan w:val="6"/>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i/>
                <w:i/>
                <w:szCs w:val="14"/>
                <w:lang w:val="es-BO"/>
              </w:rPr>
            </w:pPr>
            <w:r>
              <w:rPr>
                <w:rFonts w:cs="Arial" w:ascii="Arial" w:hAnsi="Arial"/>
                <w:b/>
                <w:lang w:val="es-BO"/>
              </w:rPr>
              <w:t>FECHA</w:t>
            </w:r>
          </w:p>
        </w:tc>
        <w:tc>
          <w:tcPr>
            <w:tcW w:w="1456" w:type="dxa"/>
            <w:gridSpan w:val="7"/>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i/>
                <w:i/>
                <w:szCs w:val="14"/>
                <w:lang w:val="es-BO"/>
              </w:rPr>
            </w:pPr>
            <w:r>
              <w:rPr>
                <w:rFonts w:cs="Arial" w:ascii="Arial" w:hAnsi="Arial"/>
                <w:b/>
                <w:lang w:val="es-BO"/>
              </w:rPr>
              <w:t>HORA</w:t>
            </w:r>
          </w:p>
        </w:tc>
        <w:tc>
          <w:tcPr>
            <w:tcW w:w="2525"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39"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8"/>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8" w:type="dxa"/>
            <w:gridSpan w:val="2"/>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34" w:type="dxa"/>
            <w:tcBorders>
              <w:top w:val="single" w:sz="12" w:space="0" w:color="000000"/>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3"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69" w:type="dxa"/>
            <w:gridSpan w:val="2"/>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1" w:type="dxa"/>
            <w:tcBorders>
              <w:top w:val="single" w:sz="12" w:space="0" w:color="000000"/>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21" w:type="dxa"/>
            <w:tcBorders>
              <w:top w:val="single" w:sz="12" w:space="0" w:color="000000"/>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7"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top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restart"/>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0" w:type="dxa"/>
            <w:tcBorders>
              <w:top w:val="single" w:sz="12" w:space="0" w:color="000000"/>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4" w:type="dxa"/>
            <w:vMerge w:val="restart"/>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w:t>
            </w:r>
            <w:r>
              <w:rPr>
                <w:rFonts w:cs="Arial" w:ascii="Arial" w:hAnsi="Arial"/>
                <w:lang w:val="es-BO"/>
              </w:rPr>
              <w:t>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02</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69" w:type="dxa"/>
            <w:gridSpan w:val="2"/>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1"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21" w:type="dxa"/>
            <w:tcBorders>
              <w:left w:val="single" w:sz="4"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0" w:type="dxa"/>
            <w:tcBorders>
              <w:top w:val="single" w:sz="4" w:space="0" w:color="000000"/>
              <w:left w:val="single" w:sz="4" w:space="0" w:color="000000"/>
              <w:bottom w:val="single" w:sz="4" w:space="0" w:color="000000"/>
              <w:right w:val="single" w:sz="4" w:space="0" w:color="000000"/>
            </w:tcBorders>
            <w:shd w:color="auto" w:fill="C6D9F1" w:themeFill="text2" w:themeFillTint="33" w:val="clear"/>
            <w:vAlign w:val="center"/>
          </w:tcPr>
          <w:p>
            <w:pPr>
              <w:pStyle w:val="Normal"/>
              <w:snapToGrid w:val="false"/>
              <w:jc w:val="center"/>
              <w:rPr>
                <w:highlight w:val="none"/>
                <w:shd w:fill="auto" w:val="clear"/>
              </w:rPr>
            </w:pPr>
            <w:r>
              <w:rPr>
                <w:rFonts w:cs="Arial" w:ascii="Arial" w:hAnsi="Arial"/>
                <w:b/>
                <w:i/>
                <w:sz w:val="12"/>
                <w:shd w:fill="auto" w:val="clear"/>
                <w:lang w:val="es-BO" w:eastAsia="es-BO"/>
              </w:rPr>
              <w:t>OFICINA DE LA GERENCIA DISTRITAL MONTERO UBICADA EN LA CALLE ABAROA N.º 130.</w:t>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C6D9F1" w:themeFill="text2"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4"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69" w:type="dxa"/>
            <w:gridSpan w:val="2"/>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21"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7"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0"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8"/>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Consultas Escritas (No es obligatoria)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69" w:type="dxa"/>
            <w:gridSpan w:val="2"/>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1"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21"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7"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0"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69" w:type="dxa"/>
            <w:gridSpan w:val="2"/>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21" w:type="dxa"/>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highlight w:val="none"/>
                <w:shd w:fill="auto" w:val="clear"/>
              </w:rPr>
            </w:pPr>
            <w:r>
              <w:rPr>
                <w:rFonts w:cs="Arial" w:ascii="Arial" w:hAnsi="Arial"/>
                <w:b/>
                <w:shd w:fill="auto" w:val="clear"/>
              </w:rPr>
              <w:t>(NO CORRESPONDE)</w:t>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4"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69" w:type="dxa"/>
            <w:gridSpan w:val="2"/>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21"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7"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0"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8"/>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Reunión Informativa de aclaración (No es obligatoria)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69" w:type="dxa"/>
            <w:gridSpan w:val="2"/>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1"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21"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7"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0"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69" w:type="dxa"/>
            <w:gridSpan w:val="2"/>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21" w:type="dxa"/>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highlight w:val="none"/>
                <w:shd w:fill="auto" w:val="clear"/>
              </w:rPr>
            </w:pPr>
            <w:r>
              <w:rPr>
                <w:rFonts w:cs="Arial" w:ascii="Arial" w:hAnsi="Arial"/>
                <w:b/>
                <w:shd w:fill="auto" w:val="clear"/>
              </w:rPr>
              <w:t>(NO CORRESPONDE)</w:t>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4"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69" w:type="dxa"/>
            <w:gridSpan w:val="2"/>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21"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7"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0"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highlight w:val="none"/>
                <w:shd w:fill="auto" w:val="clear"/>
                <w:lang w:val="es-BO"/>
              </w:rPr>
            </w:pPr>
            <w:r>
              <w:rPr>
                <w:rFonts w:cs="Arial" w:ascii="Arial" w:hAnsi="Arial"/>
                <w:sz w:val="4"/>
                <w:szCs w:val="4"/>
                <w:shd w:fill="auto" w:val="clear"/>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8"/>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right="113"/>
              <w:rPr>
                <w:rFonts w:ascii="Arial" w:hAnsi="Arial" w:cs="Arial"/>
                <w:lang w:val="es-BO"/>
              </w:rPr>
            </w:pPr>
            <w:r>
              <w:rPr>
                <w:rFonts w:cs="Arial" w:ascii="Arial" w:hAnsi="Arial"/>
                <w:lang w:val="es-BO"/>
              </w:rPr>
            </w:r>
          </w:p>
          <w:p>
            <w:pPr>
              <w:pStyle w:val="Normal"/>
              <w:snapToGrid w:val="false"/>
              <w:ind w:left="113" w:right="113"/>
              <w:rPr>
                <w:rFonts w:ascii="Arial" w:hAnsi="Arial" w:cs="Arial"/>
                <w:lang w:val="es-BO"/>
              </w:rPr>
            </w:pPr>
            <w:r>
              <w:rPr>
                <w:rFonts w:cs="Arial" w:ascii="Arial" w:hAnsi="Arial"/>
                <w:lang w:val="es-BO"/>
              </w:rPr>
              <w:t>Fecha límite de Presentación</w:t>
            </w:r>
          </w:p>
          <w:p>
            <w:pPr>
              <w:pStyle w:val="Normal"/>
              <w:snapToGrid w:val="false"/>
              <w:ind w:left="113" w:right="113"/>
              <w:rPr>
                <w:rFonts w:ascii="Arial" w:hAnsi="Arial" w:cs="Arial"/>
                <w:lang w:val="es-BO"/>
              </w:rPr>
            </w:pPr>
            <w:r>
              <w:rPr>
                <w:rFonts w:cs="Arial" w:ascii="Arial" w:hAnsi="Arial"/>
                <w:lang w:val="es-BO"/>
              </w:rPr>
            </w:r>
          </w:p>
          <w:p>
            <w:pPr>
              <w:pStyle w:val="Normal"/>
              <w:snapToGrid w:val="false"/>
              <w:ind w:right="113"/>
              <w:rPr>
                <w:rFonts w:ascii="Arial" w:hAnsi="Arial" w:cs="Arial"/>
                <w:lang w:val="es-BO"/>
              </w:rPr>
            </w:pPr>
            <w:r>
              <w:rPr/>
            </w:r>
          </w:p>
          <w:p>
            <w:pPr>
              <w:pStyle w:val="Normal"/>
              <w:snapToGrid w:val="false"/>
              <w:ind w:right="113"/>
              <w:rPr>
                <w:rFonts w:ascii="Arial" w:hAnsi="Arial" w:cs="Arial"/>
                <w:b/>
                <w:lang w:val="es-BO"/>
              </w:rPr>
            </w:pPr>
            <w:r>
              <w:rPr>
                <w:rFonts w:cs="Arial" w:ascii="Arial" w:hAnsi="Arial"/>
                <w:lang w:val="es-BO"/>
              </w:rPr>
              <w:t xml:space="preserve">   </w:t>
            </w:r>
            <w:r>
              <w:rPr>
                <w:rFonts w:cs="Arial" w:ascii="Arial" w:hAnsi="Arial"/>
                <w:szCs w:val="18"/>
                <w:lang w:val="es-BO"/>
              </w:rPr>
              <w:t>Apertura de Propuestas</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69" w:type="dxa"/>
            <w:gridSpan w:val="2"/>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1"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21"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7"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0"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highlight w:val="none"/>
                <w:shd w:fill="auto" w:val="clear"/>
                <w:lang w:val="es-BO"/>
              </w:rPr>
            </w:pPr>
            <w:r>
              <w:rPr>
                <w:i/>
                <w:sz w:val="14"/>
                <w:szCs w:val="14"/>
                <w:shd w:fill="auto" w:val="clear"/>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18"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rPr>
                <w:rFonts w:ascii="Arial" w:hAnsi="Arial" w:cs="Arial"/>
                <w:lang w:val="es-BO"/>
              </w:rPr>
            </w:pPr>
            <w:r>
              <w:rPr>
                <w:rFonts w:cs="Arial" w:ascii="Arial" w:hAnsi="Arial"/>
                <w:lang w:val="es-BO"/>
              </w:rPr>
              <w:t>02</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w:t>
            </w:r>
            <w:r>
              <w:rPr>
                <w:rFonts w:cs="Arial" w:ascii="Arial" w:hAnsi="Arial"/>
                <w:lang w:val="es-BO"/>
              </w:rPr>
              <w:t>3</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69" w:type="dxa"/>
            <w:gridSpan w:val="2"/>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1"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21" w:type="dxa"/>
            <w:vMerge w:val="restart"/>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7"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17</w:t>
            </w:r>
          </w:p>
        </w:tc>
        <w:tc>
          <w:tcPr>
            <w:tcW w:w="252"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00</w:t>
            </w:r>
          </w:p>
        </w:tc>
        <w:tc>
          <w:tcPr>
            <w:tcW w:w="135"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0"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snapToGrid w:val="false"/>
              <w:jc w:val="center"/>
              <w:rPr>
                <w:highlight w:val="none"/>
                <w:shd w:fill="auto" w:val="clear"/>
              </w:rPr>
            </w:pPr>
            <w:r>
              <w:rPr>
                <w:rFonts w:cs="Arial" w:ascii="Arial" w:hAnsi="Arial"/>
                <w:b/>
                <w:i/>
                <w:sz w:val="12"/>
                <w:shd w:fill="auto" w:val="clear"/>
                <w:lang w:val="es-BO" w:eastAsia="es-BO"/>
              </w:rPr>
              <w:t>A TRAVÉS DEL RUPE DEL PROPONENTE</w:t>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rHeight w:val="517"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vMerge w:val="continue"/>
            <w:tcBorders>
              <w:top w:val="single" w:sz="12" w:space="0" w:color="000000"/>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02</w:t>
            </w:r>
          </w:p>
        </w:tc>
        <w:tc>
          <w:tcPr>
            <w:tcW w:w="134" w:type="dxa"/>
            <w:vMerge w:val="continue"/>
            <w:tcBorders>
              <w:top w:val="single" w:sz="12" w:space="0" w:color="000000"/>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w:t>
            </w:r>
            <w:r>
              <w:rPr>
                <w:rFonts w:cs="Arial" w:ascii="Arial" w:hAnsi="Arial"/>
                <w:lang w:val="es-BO"/>
              </w:rPr>
              <w:t>3</w:t>
            </w:r>
          </w:p>
        </w:tc>
        <w:tc>
          <w:tcPr>
            <w:tcW w:w="134" w:type="dxa"/>
            <w:vMerge w:val="continue"/>
            <w:tcBorders>
              <w:top w:val="single" w:sz="12" w:space="0" w:color="000000"/>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69" w:type="dxa"/>
            <w:gridSpan w:val="2"/>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1" w:type="dxa"/>
            <w:vMerge w:val="continue"/>
            <w:tcBorders>
              <w:top w:val="single" w:sz="12" w:space="0" w:color="000000"/>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21" w:type="dxa"/>
            <w:vMerge w:val="continue"/>
            <w:tcBorders>
              <w:top w:val="single" w:sz="12" w:space="0" w:color="000000"/>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7"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17</w:t>
            </w:r>
          </w:p>
        </w:tc>
        <w:tc>
          <w:tcPr>
            <w:tcW w:w="252" w:type="dxa"/>
            <w:vMerge w:val="continue"/>
            <w:tcBorders>
              <w:top w:val="single" w:sz="12" w:space="0" w:color="000000"/>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15</w:t>
            </w:r>
          </w:p>
        </w:tc>
        <w:tc>
          <w:tcPr>
            <w:tcW w:w="135" w:type="dxa"/>
            <w:vMerge w:val="continue"/>
            <w:tcBorders>
              <w:top w:val="single" w:sz="12" w:space="0" w:color="000000"/>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0"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highlight w:val="none"/>
                <w:shd w:fill="auto" w:val="clear"/>
              </w:rPr>
            </w:pPr>
            <w:r>
              <w:rPr>
                <w:rFonts w:cs="Arial" w:ascii="Arial" w:hAnsi="Arial"/>
                <w:b/>
                <w:i/>
                <w:sz w:val="12"/>
                <w:shd w:fill="auto" w:val="clear"/>
                <w:lang w:val="es-BO" w:eastAsia="es-BO"/>
              </w:rPr>
              <w:t>OFICINA DE LA GERENCIA DISTRITAL MONTERO UBICADA EN LA CALLE ABAROA N.º 130 –  o a través del enlace</w:t>
            </w:r>
          </w:p>
          <w:p>
            <w:pPr>
              <w:pStyle w:val="Normal"/>
              <w:snapToGrid w:val="false"/>
              <w:jc w:val="center"/>
              <w:rPr>
                <w:highlight w:val="none"/>
                <w:shd w:fill="auto" w:val="clear"/>
              </w:rPr>
            </w:pPr>
            <w:r>
              <w:rPr>
                <w:rFonts w:cs="Arial" w:ascii="Helvetica" w:hAnsi="Helvetica"/>
                <w:color w:val="0000FF"/>
                <w:sz w:val="18"/>
                <w:szCs w:val="18"/>
                <w:u w:val="single"/>
                <w:shd w:fill="auto" w:val="clear"/>
              </w:rPr>
              <w:t>https://sinbolivia.webex.com/meet/gdmtr.sac</w:t>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4"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69" w:type="dxa"/>
            <w:gridSpan w:val="2"/>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21"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7"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0" w:type="dxa"/>
            <w:tcBorders>
              <w:top w:val="single" w:sz="6"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8"/>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Presentación del Informe de Evaluación y Recomendación al RPA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69" w:type="dxa"/>
            <w:gridSpan w:val="2"/>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1"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21"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7"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0"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09</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69" w:type="dxa"/>
            <w:gridSpan w:val="2"/>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1"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21"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7"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0"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4"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69" w:type="dxa"/>
            <w:gridSpan w:val="2"/>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21"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7"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0"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8"/>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Adjudicación o Declaratoria Desierta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69" w:type="dxa"/>
            <w:gridSpan w:val="2"/>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1"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21"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7"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0"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10</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69" w:type="dxa"/>
            <w:gridSpan w:val="2"/>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1"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21"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7"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0"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4"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69" w:type="dxa"/>
            <w:gridSpan w:val="2"/>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21"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7"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0"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8"/>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8" w:type="dxa"/>
            <w:gridSpan w:val="2"/>
            <w:vMerge w:val="restart"/>
            <w:tcBorders>
              <w:left w:val="single" w:sz="12" w:space="0" w:color="000000"/>
              <w:right w:val="single" w:sz="12" w:space="0" w:color="000000"/>
            </w:tcBorders>
            <w:shd w:color="auto" w:fill="auto" w:val="clear"/>
            <w:vAlign w:val="center"/>
          </w:tcPr>
          <w:p>
            <w:pPr>
              <w:pStyle w:val="Normal"/>
              <w:snapToGrid w:val="false"/>
              <w:ind w:left="113" w:right="113"/>
              <w:rPr>
                <w:rFonts w:ascii="Arial" w:hAnsi="Arial" w:cs="Arial"/>
                <w:b/>
                <w:sz w:val="14"/>
                <w:szCs w:val="14"/>
                <w:lang w:val="es-BO"/>
              </w:rPr>
            </w:pPr>
            <w:r>
              <w:rPr>
                <w:rFonts w:cs="Arial" w:ascii="Arial" w:hAnsi="Arial"/>
                <w:lang w:val="es-BO"/>
              </w:rPr>
              <w:t>Notificación de la adjudicación o Declaratoria Desierta (fecha límite)</w:t>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83"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vAlign w:val="center"/>
          </w:tcPr>
          <w:p>
            <w:pPr>
              <w:pStyle w:val="Normal"/>
              <w:snapToGrid w:val="false"/>
              <w:jc w:val="center"/>
              <w:rPr>
                <w:i/>
                <w:i/>
                <w:sz w:val="14"/>
                <w:szCs w:val="14"/>
                <w:lang w:val="es-BO"/>
              </w:rPr>
            </w:pPr>
            <w:r>
              <w:rPr>
                <w:i/>
                <w:sz w:val="14"/>
                <w:szCs w:val="14"/>
                <w:lang w:val="es-BO"/>
              </w:rPr>
            </w:r>
          </w:p>
        </w:tc>
        <w:tc>
          <w:tcPr>
            <w:tcW w:w="669" w:type="dxa"/>
            <w:gridSpan w:val="2"/>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Año</w:t>
            </w:r>
          </w:p>
        </w:tc>
        <w:tc>
          <w:tcPr>
            <w:tcW w:w="1" w:type="dxa"/>
            <w:tcBorders>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21" w:type="dxa"/>
            <w:tcBorders>
              <w:left w:val="single" w:sz="12" w:space="0" w:color="000000"/>
            </w:tcBorders>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77"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52"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58"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190" w:type="dxa"/>
            <w:tcBorders>
              <w:right w:val="single" w:sz="4"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w:t>
            </w:r>
            <w:r>
              <w:rPr>
                <w:rFonts w:cs="Arial" w:ascii="Arial" w:hAnsi="Arial"/>
                <w:lang w:val="es-BO"/>
              </w:rPr>
              <w:t>1</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69" w:type="dxa"/>
            <w:gridSpan w:val="2"/>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1"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21"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7"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0"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4"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69" w:type="dxa"/>
            <w:gridSpan w:val="2"/>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21"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7"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0"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8"/>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Presentación de documentos para la suscripción de contrato.</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69" w:type="dxa"/>
            <w:gridSpan w:val="2"/>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1"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21"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7"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0"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73"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w:t>
            </w:r>
            <w:r>
              <w:rPr>
                <w:rFonts w:cs="Arial" w:ascii="Arial" w:hAnsi="Arial"/>
                <w:lang w:val="es-BO"/>
              </w:rPr>
              <w:t>7</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69" w:type="dxa"/>
            <w:gridSpan w:val="2"/>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1"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21" w:type="dxa"/>
            <w:vMerge w:val="restart"/>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7"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vMerge w:val="restart"/>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0" w:type="dxa"/>
            <w:vMerge w:val="restart"/>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ind w:left="113" w:right="113"/>
              <w:rPr>
                <w:rFonts w:ascii="Arial" w:hAnsi="Arial" w:cs="Arial"/>
                <w:b/>
                <w:lang w:val="es-BO"/>
              </w:rPr>
            </w:pPr>
            <w:r>
              <w:rPr>
                <w:rFonts w:cs="Arial" w:ascii="Arial" w:hAnsi="Arial"/>
                <w:b/>
                <w:lang w:val="es-BO"/>
              </w:rPr>
            </w:r>
          </w:p>
        </w:tc>
        <w:tc>
          <w:tcPr>
            <w:tcW w:w="134" w:type="dxa"/>
            <w:vMerge w:val="continue"/>
            <w:tcBorders>
              <w:top w:val="single" w:sz="12" w:space="0" w:color="000000"/>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3"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top w:val="single" w:sz="12"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390"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top w:val="single" w:sz="12"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669" w:type="dxa"/>
            <w:gridSpan w:val="2"/>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 w:type="dxa"/>
            <w:vMerge w:val="continue"/>
            <w:tcBorders>
              <w:top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21" w:type="dxa"/>
            <w:vMerge w:val="continue"/>
            <w:tcBorders>
              <w:top w:val="single" w:sz="12" w:space="0" w:color="000000"/>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7" w:type="dxa"/>
            <w:vMerge w:val="continue"/>
            <w:tcBorders>
              <w:top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vMerge w:val="continue"/>
            <w:tcBorders>
              <w:top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vMerge w:val="continue"/>
            <w:tcBorders>
              <w:top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0" w:type="dxa"/>
            <w:vMerge w:val="continue"/>
            <w:tcBorders>
              <w:top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4" w:type="dxa"/>
            <w:tcBorders>
              <w:left w:val="single" w:sz="12" w:space="0" w:color="000000"/>
            </w:tcBorders>
            <w:shd w:color="auto" w:fill="auto" w:val="clear"/>
            <w:vAlign w:val="bottom"/>
          </w:tcPr>
          <w:p>
            <w:pPr>
              <w:pStyle w:val="Normal"/>
              <w:snapToGrid w:val="false"/>
              <w:ind w:left="113" w:right="113"/>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69" w:type="dxa"/>
            <w:gridSpan w:val="2"/>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21"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7"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0"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8"/>
              </w:numPr>
              <w:snapToGrid w:val="false"/>
              <w:ind w:hanging="113" w:left="283"/>
              <w:jc w:val="left"/>
              <w:rPr>
                <w:rFonts w:ascii="Arial" w:hAnsi="Arial" w:cs="Arial"/>
                <w:sz w:val="14"/>
                <w:szCs w:val="14"/>
                <w:lang w:val="es-BO"/>
              </w:rPr>
            </w:pPr>
            <w:r>
              <w:rPr>
                <w:rFonts w:cs="Arial" w:ascii="Arial" w:hAnsi="Arial"/>
                <w:sz w:val="14"/>
                <w:szCs w:val="14"/>
                <w:lang w:val="es-BO"/>
              </w:rPr>
            </w:r>
          </w:p>
        </w:tc>
        <w:tc>
          <w:tcPr>
            <w:tcW w:w="366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rPr>
                <w:rFonts w:ascii="Arial" w:hAnsi="Arial" w:cs="Arial"/>
                <w:b/>
                <w:lang w:val="es-BO"/>
              </w:rPr>
            </w:pPr>
            <w:r>
              <w:rPr>
                <w:rFonts w:cs="Arial" w:ascii="Arial" w:hAnsi="Arial"/>
                <w:lang w:val="es-BO"/>
              </w:rPr>
              <w:t>Suscripción de contrato.</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69" w:type="dxa"/>
            <w:gridSpan w:val="2"/>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1"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21"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7"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0"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Arial" w:hAnsi="Arial" w:cs="Arial"/>
                <w:lang w:val="es-BO"/>
              </w:rPr>
            </w:pPr>
            <w:r>
              <w:rPr>
                <w:rFonts w:cs="Arial" w:ascii="Arial" w:hAnsi="Arial"/>
                <w:lang w:val="es-BO"/>
              </w:rPr>
            </w:r>
          </w:p>
        </w:tc>
        <w:tc>
          <w:tcPr>
            <w:tcW w:w="366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snapToGrid w:val="false"/>
              <w:jc w:val="right"/>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w:t>
            </w:r>
            <w:r>
              <w:rPr>
                <w:rFonts w:cs="Arial" w:ascii="Arial" w:hAnsi="Arial"/>
                <w:lang w:val="es-BO"/>
              </w:rPr>
              <w:t>8</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69" w:type="dxa"/>
            <w:gridSpan w:val="2"/>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1"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21"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7"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0"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3534" w:type="dxa"/>
            <w:tcBorders>
              <w:left w:val="single" w:sz="12" w:space="0" w:color="000000"/>
              <w:bottom w:val="single" w:sz="12" w:space="0" w:color="000000"/>
            </w:tcBorders>
            <w:shd w:color="auto" w:fill="auto" w:val="cle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right w:val="single" w:sz="12" w:space="0" w:color="000000"/>
            </w:tcBorders>
            <w:shd w:color="auto" w:fill="auto" w:val="clear"/>
            <w:vAlign w:val="bottom"/>
          </w:tcPr>
          <w:p>
            <w:pPr>
              <w:pStyle w:val="Normal"/>
              <w:snapToGrid w:val="false"/>
              <w:jc w:val="right"/>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69" w:type="dxa"/>
            <w:gridSpan w:val="2"/>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 w:type="dxa"/>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21" w:type="dxa"/>
            <w:tcBorders>
              <w:left w:val="single" w:sz="12" w:space="0" w:color="000000"/>
              <w:bottom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7"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8"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0" w:type="dxa"/>
            <w:tcBorders>
              <w:bottom w:val="single" w:sz="12"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bl>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spacing w:before="0" w:after="0"/>
        <w:ind w:left="390"/>
        <w:jc w:val="both"/>
        <w:rPr>
          <w:rFonts w:ascii="Verdana" w:hAnsi="Verdana"/>
          <w:sz w:val="18"/>
          <w:szCs w:val="18"/>
          <w:lang w:val="es-BO"/>
        </w:rPr>
      </w:pPr>
      <w:r>
        <w:rPr>
          <w:rFonts w:ascii="Verdana" w:hAnsi="Verdana"/>
          <w:sz w:val="18"/>
          <w:szCs w:val="18"/>
          <w:lang w:val="es-BO"/>
        </w:rPr>
      </w:r>
    </w:p>
    <w:p>
      <w:pPr>
        <w:pStyle w:val="Title"/>
        <w:numPr>
          <w:ilvl w:val="0"/>
          <w:numId w:val="16"/>
        </w:numPr>
        <w:spacing w:before="0" w:after="0"/>
        <w:jc w:val="both"/>
        <w:rPr>
          <w:rFonts w:ascii="Verdana" w:hAnsi="Verdana"/>
          <w:sz w:val="18"/>
          <w:szCs w:val="18"/>
          <w:highlight w:val="yellow"/>
          <w:lang w:val="es-BO"/>
        </w:rPr>
      </w:pPr>
      <w:r>
        <w:rPr>
          <w:rFonts w:ascii="Verdana" w:hAnsi="Verdana"/>
          <w:sz w:val="18"/>
          <w:szCs w:val="18"/>
          <w:highlight w:val="yellow"/>
          <w:lang w:val="es-BO"/>
        </w:rPr>
        <w:t>TÉRMINOS DE REFERENCIA Y CONDICIONES TÉCNICAS REQUERIDAS PARA EL SERVICIO DE CONSULTORÍA</w:t>
      </w:r>
    </w:p>
    <w:p>
      <w:pPr>
        <w:pStyle w:val="Normal"/>
        <w:tabs>
          <w:tab w:val="clear" w:pos="709"/>
          <w:tab w:val="left" w:pos="7513" w:leader="none"/>
        </w:tabs>
        <w:ind w:hanging="705" w:left="705"/>
        <w:rPr>
          <w:rFonts w:ascii="Arial" w:hAnsi="Arial" w:cs="Arial"/>
          <w:szCs w:val="18"/>
          <w:highlight w:val="yellow"/>
          <w:lang w:val="es-BO" w:eastAsia="en-US"/>
        </w:rPr>
      </w:pPr>
      <w:r>
        <w:rPr>
          <w:rFonts w:cs="Arial" w:ascii="Arial" w:hAnsi="Arial"/>
          <w:szCs w:val="18"/>
          <w:highlight w:val="yellow"/>
          <w:lang w:val="es-BO" w:eastAsia="en-US"/>
        </w:rPr>
      </w:r>
    </w:p>
    <w:p>
      <w:pPr>
        <w:pStyle w:val="Normal"/>
        <w:rPr>
          <w:rFonts w:cs="Verdana"/>
          <w:szCs w:val="18"/>
          <w:lang w:val="es-BO"/>
        </w:rPr>
      </w:pPr>
      <w:r>
        <w:rPr>
          <w:rFonts w:cs="Verdana"/>
          <w:szCs w:val="18"/>
          <w:highlight w:val="yellow"/>
          <w:lang w:val="es-BO"/>
        </w:rPr>
        <w:t>Los Términos de Referencia para la consultoría, son los siguientes:</w:t>
      </w:r>
    </w:p>
    <w:p>
      <w:pPr>
        <w:pStyle w:val="Normal"/>
        <w:jc w:val="center"/>
        <w:rPr>
          <w:rFonts w:cs="Verdana"/>
          <w:szCs w:val="18"/>
          <w:lang w:val="es-BO"/>
        </w:rPr>
      </w:pPr>
      <w:r>
        <w:rPr>
          <w:rFonts w:cs="Verdana"/>
          <w:szCs w:val="18"/>
          <w:lang w:val="es-BO"/>
        </w:rPr>
      </w:r>
    </w:p>
    <w:p>
      <w:pPr>
        <w:pStyle w:val="Sinespaciado1"/>
        <w:jc w:val="center"/>
        <w:rPr>
          <w:lang w:val="es-ES_tradnl"/>
        </w:rPr>
      </w:pPr>
      <w:r>
        <w:rPr>
          <w:rFonts w:cs="Tahoma" w:ascii="Tahoma" w:hAnsi="Tahoma"/>
          <w:b/>
          <w:sz w:val="20"/>
          <w:szCs w:val="20"/>
          <w:u w:val="single"/>
          <w:lang w:val="es-ES_tradnl"/>
        </w:rPr>
        <w:t>TÉRMINOS DE REFERENCIA</w:t>
      </w:r>
    </w:p>
    <w:p>
      <w:pPr>
        <w:pStyle w:val="NoSpacing"/>
        <w:ind w:hanging="426" w:left="993"/>
        <w:jc w:val="center"/>
        <w:rPr>
          <w:b/>
          <w:sz w:val="12"/>
          <w:szCs w:val="12"/>
          <w:lang w:val="es-ES_tradnl"/>
        </w:rPr>
      </w:pPr>
      <w:r>
        <w:rPr>
          <w:b/>
          <w:sz w:val="12"/>
          <w:szCs w:val="12"/>
          <w:lang w:val="es-ES_tradnl"/>
        </w:rPr>
      </w:r>
    </w:p>
    <w:p>
      <w:pPr>
        <w:pStyle w:val="Normal"/>
        <w:keepNext w:val="false"/>
        <w:keepLines w:val="false"/>
        <w:widowControl/>
        <w:jc w:val="center"/>
        <w:textAlignment w:val="center"/>
        <w:rPr>
          <w:rFonts w:ascii="Tahoma" w:hAnsi="Tahoma" w:eastAsia="Tahoma" w:cs="Tahoma"/>
          <w:i w:val="false"/>
          <w:i w:val="false"/>
          <w:iCs w:val="false"/>
          <w:color w:val="000000"/>
          <w:sz w:val="20"/>
          <w:szCs w:val="20"/>
          <w:u w:val="single"/>
        </w:rPr>
      </w:pPr>
      <w:r>
        <w:rPr>
          <w:rFonts w:eastAsia="Tahoma" w:cs="Tahoma" w:ascii="Tahoma" w:hAnsi="Tahoma"/>
          <w:b/>
          <w:bCs/>
          <w:i w:val="false"/>
          <w:iCs w:val="false"/>
          <w:strike w:val="false"/>
          <w:dstrike w:val="false"/>
          <w:outline w:val="false"/>
          <w:shadow w:val="false"/>
          <w:color w:val="000000"/>
          <w:sz w:val="20"/>
          <w:szCs w:val="20"/>
          <w:u w:val="single"/>
          <w:em w:val="none"/>
        </w:rPr>
        <w:t>CONTRATACIÓN DE  UN (1) CONSULTOR INDIVIDUAL DE LINEA - CONSULTOR J PARA EL PROYECTO  “GESTORES PARA EL APOYO EN LA INSCRIPCIÓN DE GRAVÁMENES Y LA APLICACIÓN DEL PROCEDIMIENTO DE ADJUDICACIONES Y SUBASTAS PÚBLICAS EN COBRANZA COACTIVA”, GERENCIA DISTRITAL MONTERO - GESTIÓN  2026.</w:t>
      </w:r>
    </w:p>
    <w:p>
      <w:pPr>
        <w:pStyle w:val="Normal"/>
        <w:widowControl/>
        <w:jc w:val="center"/>
        <w:textAlignment w:val="center"/>
        <w:rPr>
          <w:rFonts w:ascii="Tahoma" w:hAnsi="Tahoma" w:eastAsia="Tahoma" w:cs="Tahoma"/>
          <w:i w:val="false"/>
          <w:i w:val="false"/>
          <w:iCs w:val="false"/>
          <w:color w:val="000000"/>
          <w:sz w:val="20"/>
          <w:szCs w:val="20"/>
          <w:u w:val="single"/>
        </w:rPr>
      </w:pPr>
      <w:r>
        <w:rPr/>
      </w:r>
    </w:p>
    <w:p>
      <w:pPr>
        <w:pStyle w:val="Heading1"/>
        <w:keepNext w:val="false"/>
        <w:keepLines w:val="false"/>
        <w:numPr>
          <w:ilvl w:val="0"/>
          <w:numId w:val="1"/>
        </w:numPr>
        <w:pBdr>
          <w:bottom w:val="single" w:sz="12" w:space="1" w:color="365F91"/>
        </w:pBdr>
        <w:spacing w:before="120" w:after="120"/>
        <w:ind w:hanging="0" w:left="284"/>
        <w:jc w:val="both"/>
        <w:rPr>
          <w:sz w:val="19"/>
          <w:szCs w:val="19"/>
        </w:rPr>
      </w:pPr>
      <w:r>
        <w:rPr>
          <w:rFonts w:cs="Tahoma"/>
          <w:sz w:val="19"/>
          <w:szCs w:val="19"/>
          <w:lang w:val="es-ES_tradnl"/>
        </w:rPr>
        <w:t>ANTECEDENTES</w:t>
      </w:r>
    </w:p>
    <w:p>
      <w:pPr>
        <w:pStyle w:val="ListParagraph"/>
        <w:suppressAutoHyphens w:val="false"/>
        <w:spacing w:before="109" w:after="109"/>
        <w:ind w:hanging="0" w:left="284"/>
        <w:jc w:val="both"/>
        <w:rPr>
          <w:sz w:val="19"/>
          <w:szCs w:val="19"/>
        </w:rPr>
      </w:pPr>
      <w:r>
        <w:rPr>
          <w:rFonts w:cs="Tahoma" w:ascii="Tahoma" w:hAnsi="Tahoma"/>
          <w:sz w:val="19"/>
          <w:szCs w:val="19"/>
          <w:lang w:val="es-ES_tradnl" w:eastAsia="es-BO"/>
        </w:rPr>
        <w:t>De acuerdo con lo dispuesto en el segundo párrafo del Artículo 110 de la Ley N° 2492, Código Tributario Boliviano:</w:t>
      </w:r>
    </w:p>
    <w:p>
      <w:pPr>
        <w:pStyle w:val="ListParagraph"/>
        <w:suppressAutoHyphens w:val="false"/>
        <w:spacing w:before="166" w:after="166"/>
        <w:ind w:hanging="0" w:left="284"/>
        <w:jc w:val="both"/>
        <w:rPr>
          <w:sz w:val="19"/>
          <w:szCs w:val="19"/>
        </w:rPr>
      </w:pPr>
      <w:r>
        <w:rPr>
          <w:rFonts w:cs="Tahoma" w:ascii="Tahoma" w:hAnsi="Tahoma"/>
          <w:i/>
          <w:sz w:val="19"/>
          <w:szCs w:val="19"/>
          <w:lang w:val="es-ES_tradnl" w:eastAsia="es-BO"/>
        </w:rPr>
        <w:t>“</w:t>
      </w:r>
      <w:r>
        <w:rPr>
          <w:rFonts w:cs="Tahoma" w:ascii="Tahoma" w:hAnsi="Tahoma"/>
          <w:i/>
          <w:sz w:val="19"/>
          <w:szCs w:val="19"/>
          <w:lang w:val="es-ES_tradnl" w:eastAsia="es-BO"/>
        </w:rPr>
        <w:t>Los bienes embargados, con anotación definitiva en los registros públicos, secuestrados, aceptados en garantía mediante prenda o hipoteca, así como los recibidos en dación en pago por la Administración Tributaria, por deudas tributarias, serán dispuestos en ejecución tributaria mediante remate en subasta pública o adjudicación directa, en la forma y condiciones que se fijen mediante norma reglamentaria por la Administración Tributaria.”</w:t>
      </w:r>
    </w:p>
    <w:p>
      <w:pPr>
        <w:pStyle w:val="ListParagraph"/>
        <w:suppressAutoHyphens w:val="false"/>
        <w:spacing w:before="166" w:after="166"/>
        <w:ind w:hanging="0" w:left="284"/>
        <w:jc w:val="both"/>
        <w:rPr>
          <w:sz w:val="19"/>
          <w:szCs w:val="19"/>
        </w:rPr>
      </w:pPr>
      <w:r>
        <w:rPr>
          <w:rFonts w:cs="Tahoma" w:ascii="Tahoma" w:hAnsi="Tahoma"/>
          <w:sz w:val="19"/>
          <w:szCs w:val="19"/>
          <w:lang w:val="es-ES_tradnl" w:eastAsia="es-BO"/>
        </w:rPr>
        <w:t>En este marco legal, la Gerencia Jurídica y de Normas Tributarias ha evaluado la información proporcionada por las Gerencias Distritales y GRACO sobre los bienes hipotecados y embargados a favor de la Administración Tributaria, identificando un número considerable de bienes pendientes de disposición a través de Adjudicación Directa y/o Subasta Pública.</w:t>
      </w:r>
    </w:p>
    <w:p>
      <w:pPr>
        <w:pStyle w:val="ListParagraph"/>
        <w:suppressAutoHyphens w:val="false"/>
        <w:spacing w:before="166" w:after="166"/>
        <w:ind w:hanging="0" w:left="284"/>
        <w:jc w:val="both"/>
        <w:rPr>
          <w:sz w:val="19"/>
          <w:szCs w:val="19"/>
        </w:rPr>
      </w:pPr>
      <w:r>
        <w:rPr>
          <w:rFonts w:cs="Tahoma" w:ascii="Tahoma" w:hAnsi="Tahoma"/>
          <w:sz w:val="19"/>
          <w:szCs w:val="19"/>
          <w:lang w:val="es-ES_tradnl" w:eastAsia="es-BO"/>
        </w:rPr>
        <w:t>Considerando esta situación, y dado que las Áreas de Cobranza Coactiva no cuentan con recursos humanos suficientes para dedicarse exclusivamente a las acciones y gestiones previas necesarias para llevar a cab</w:t>
      </w:r>
      <w:r>
        <w:rPr>
          <w:rFonts w:eastAsia="" w:cs="Tahoma" w:ascii="Tahoma" w:hAnsi="Tahoma" w:eastAsiaTheme="minorEastAsia"/>
          <w:sz w:val="19"/>
          <w:szCs w:val="19"/>
          <w:shd w:fill="auto" w:val="clear"/>
          <w:lang w:val="es-ES_tradnl" w:eastAsia="es-BO"/>
        </w:rPr>
        <w:t>o estos procedimientos de disposición, ya sea mediante Adjudicación Directa o Subasta Pública, se ha propuesto, a través de la Gerencia Jurídica y de Normas Tributarias, la ejecución del Proyecto “</w:t>
      </w:r>
      <w:r>
        <w:rPr>
          <w:rFonts w:eastAsia="" w:cs="Aharoni" w:ascii="Tahoma" w:hAnsi="Tahoma" w:eastAsiaTheme="minorEastAsia"/>
          <w:b w:val="false"/>
          <w:bCs w:val="false"/>
          <w:sz w:val="19"/>
          <w:szCs w:val="19"/>
          <w:shd w:fill="auto" w:val="clear"/>
          <w:lang w:val="es-ES_tradnl" w:eastAsia="es-MX"/>
        </w:rPr>
        <w:t>Gestores para el apoyo en la inscripción de hipotecas, embargos y la aplicación del Procedimiento de Adjudicaciones y Subastas Públicas en Cobranza Coactiva</w:t>
      </w:r>
      <w:r>
        <w:rPr>
          <w:rFonts w:eastAsia="" w:cs="Tahoma" w:ascii="Tahoma" w:hAnsi="Tahoma" w:eastAsiaTheme="minorEastAsia"/>
          <w:sz w:val="19"/>
          <w:szCs w:val="19"/>
          <w:shd w:fill="auto" w:val="clear"/>
          <w:lang w:val="es-ES_tradnl" w:eastAsia="es-BO"/>
        </w:rPr>
        <w:t xml:space="preserve"> – Gestión 2025". Este proyecto busca fortalecer las capacidades operativas para la inscripción y/o continuidad de la inscripción de hipotecas y embargos, para la aplicación del procedimiento de disposición a través de Adjudicación Directa y/o Subasta Pública de bienes en ejecución tributaria o</w:t>
      </w:r>
      <w:r>
        <w:rPr>
          <w:rFonts w:cs="Tahoma" w:ascii="Tahoma" w:hAnsi="Tahoma"/>
          <w:sz w:val="19"/>
          <w:szCs w:val="19"/>
          <w:lang w:val="es-ES_tradnl" w:eastAsia="es-BO"/>
        </w:rPr>
        <w:t xml:space="preserve"> cobro coactivo.</w:t>
      </w:r>
    </w:p>
    <w:p>
      <w:pPr>
        <w:pStyle w:val="ListParagraph"/>
        <w:suppressAutoHyphens w:val="false"/>
        <w:spacing w:before="166" w:after="166"/>
        <w:ind w:hanging="0" w:left="284"/>
        <w:jc w:val="both"/>
        <w:rPr>
          <w:sz w:val="19"/>
          <w:szCs w:val="19"/>
        </w:rPr>
      </w:pPr>
      <w:r>
        <w:rPr>
          <w:rFonts w:cs="Tahoma" w:ascii="Tahoma" w:hAnsi="Tahoma"/>
          <w:sz w:val="19"/>
          <w:szCs w:val="19"/>
          <w:lang w:val="es-ES_tradnl" w:eastAsia="es-BO"/>
        </w:rPr>
        <w:t>Para cumplir con estos objetivos, se hace necesario la contratación de servicios de Consultoría Individual de Línea, que permita ejecutar las acciones y gestiones preparatorias necesarias para el proceso de disposición de bienes de contribuyentes deudores, a efecto de su monetización.</w:t>
      </w:r>
    </w:p>
    <w:p>
      <w:pPr>
        <w:pStyle w:val="Heading1"/>
        <w:keepNext w:val="false"/>
        <w:keepLines w:val="false"/>
        <w:numPr>
          <w:ilvl w:val="0"/>
          <w:numId w:val="1"/>
        </w:numPr>
        <w:pBdr>
          <w:bottom w:val="single" w:sz="12" w:space="1" w:color="365F91"/>
        </w:pBdr>
        <w:spacing w:before="120" w:after="120"/>
        <w:ind w:hanging="0" w:left="284"/>
        <w:jc w:val="both"/>
        <w:rPr>
          <w:sz w:val="19"/>
          <w:szCs w:val="19"/>
        </w:rPr>
      </w:pPr>
      <w:r>
        <w:rPr>
          <w:rFonts w:cs="Tahoma"/>
          <w:sz w:val="19"/>
          <w:szCs w:val="19"/>
          <w:lang w:val="es-ES_tradnl"/>
        </w:rPr>
        <w:t>JUSTIFICACIÓN DE LA CONTRATACIÓN</w:t>
      </w:r>
    </w:p>
    <w:p>
      <w:pPr>
        <w:pStyle w:val="Normal"/>
        <w:ind w:hanging="0" w:left="284"/>
        <w:jc w:val="both"/>
        <w:rPr>
          <w:sz w:val="19"/>
          <w:szCs w:val="19"/>
        </w:rPr>
      </w:pPr>
      <w:r>
        <w:rPr>
          <w:rFonts w:cs="Tahoma" w:ascii="Tahoma" w:hAnsi="Tahoma"/>
          <w:sz w:val="19"/>
          <w:szCs w:val="19"/>
          <w:lang w:val="es-ES_tradnl"/>
        </w:rPr>
        <w:t xml:space="preserve">Esta contratación se considera esencial para brindar apoyo efectivo en las actividades y tareas vinculadas con las acciones y gestiones preparatorias para la disposición de bienes, tanto mediante adjudicación directa como a través de subasta pública. Dicha contratación contribuirá a asegurar el cumplimiento de las metas de gestión y recaudación establecidas, mediante la aplicación de la normativa vigente que regula los procedimientos de disposición de bienes </w:t>
      </w:r>
      <w:r>
        <w:rPr>
          <w:rFonts w:eastAsia="" w:cs="Tahoma" w:ascii="Tahoma" w:hAnsi="Tahoma" w:eastAsiaTheme="minorEastAsia"/>
          <w:sz w:val="19"/>
          <w:szCs w:val="19"/>
          <w:shd w:fill="auto" w:val="clear"/>
          <w:lang w:val="es-ES_tradnl" w:eastAsia="es-BO"/>
        </w:rPr>
        <w:t>en ejecución tributaria o</w:t>
      </w:r>
      <w:r>
        <w:rPr>
          <w:rFonts w:cs="Tahoma" w:ascii="Tahoma" w:hAnsi="Tahoma"/>
          <w:sz w:val="19"/>
          <w:szCs w:val="19"/>
          <w:lang w:val="es-ES_tradnl" w:eastAsia="es-BO"/>
        </w:rPr>
        <w:t xml:space="preserve"> cobro coactivo</w:t>
      </w:r>
      <w:r>
        <w:rPr>
          <w:rFonts w:cs="Tahoma" w:ascii="Tahoma" w:hAnsi="Tahoma"/>
          <w:sz w:val="19"/>
          <w:szCs w:val="19"/>
          <w:lang w:val="es-ES_tradnl"/>
        </w:rPr>
        <w:t xml:space="preserve">. Asimismo, permitirá ejecutar las funciones necesarias para alcanzar los objetivos específicos de la consultoría, especialmente en lo referente a la inscripción y continuidad del registro de hipotecas y embargos, la coordinación con las Gerencias Distritales y GRACO, y la implementación eficiente del proyecto </w:t>
      </w:r>
      <w:r>
        <w:rPr>
          <w:rFonts w:eastAsia="" w:cs="Tahoma" w:ascii="Tahoma" w:hAnsi="Tahoma" w:eastAsiaTheme="minorEastAsia"/>
          <w:sz w:val="19"/>
          <w:szCs w:val="19"/>
          <w:shd w:fill="auto" w:val="clear"/>
          <w:lang w:val="es-ES_tradnl"/>
        </w:rPr>
        <w:t xml:space="preserve"> </w:t>
      </w:r>
      <w:r>
        <w:rPr>
          <w:rFonts w:eastAsia="" w:cs="Tahoma" w:ascii="Tahoma" w:hAnsi="Tahoma" w:eastAsiaTheme="minorEastAsia"/>
          <w:sz w:val="19"/>
          <w:szCs w:val="19"/>
          <w:shd w:fill="auto" w:val="clear"/>
          <w:lang w:val="es-ES_tradnl" w:eastAsia="es-BO"/>
        </w:rPr>
        <w:t>“Gestores para el apoyo en la inscripción de Gravámenes y la aplicación del Procedimiento de Adjudicaciones y Subastas Públicas en Cobranza Coactiva”(...) "</w:t>
      </w:r>
      <w:r>
        <w:rPr>
          <w:rFonts w:cs="Tahoma" w:ascii="Tahoma" w:hAnsi="Tahoma"/>
          <w:sz w:val="19"/>
          <w:szCs w:val="19"/>
          <w:lang w:val="es-ES_tradnl"/>
        </w:rPr>
        <w:t>.</w:t>
      </w:r>
    </w:p>
    <w:p>
      <w:pPr>
        <w:pStyle w:val="Normal"/>
        <w:ind w:hanging="0" w:left="284" w:right="284"/>
        <w:jc w:val="both"/>
        <w:rPr>
          <w:rFonts w:ascii="Tahoma" w:hAnsi="Tahoma" w:cs="Tahoma"/>
          <w:sz w:val="12"/>
          <w:szCs w:val="12"/>
          <w:lang w:val="es-ES_tradnl"/>
        </w:rPr>
      </w:pPr>
      <w:r>
        <w:rPr>
          <w:rFonts w:cs="Tahoma" w:ascii="Tahoma" w:hAnsi="Tahoma"/>
          <w:sz w:val="12"/>
          <w:szCs w:val="12"/>
          <w:lang w:val="es-ES_tradnl"/>
        </w:rPr>
      </w:r>
    </w:p>
    <w:p>
      <w:pPr>
        <w:pStyle w:val="Heading1"/>
        <w:keepNext w:val="false"/>
        <w:keepLines w:val="false"/>
        <w:numPr>
          <w:ilvl w:val="0"/>
          <w:numId w:val="1"/>
        </w:numPr>
        <w:pBdr>
          <w:bottom w:val="single" w:sz="12" w:space="1" w:color="365F91"/>
        </w:pBdr>
        <w:spacing w:before="120" w:after="120"/>
        <w:ind w:hanging="0" w:left="284"/>
        <w:jc w:val="both"/>
        <w:rPr>
          <w:sz w:val="19"/>
          <w:szCs w:val="19"/>
        </w:rPr>
      </w:pPr>
      <w:r>
        <w:rPr>
          <w:rFonts w:cs="Tahoma"/>
          <w:sz w:val="19"/>
          <w:szCs w:val="19"/>
          <w:lang w:val="es-ES_tradnl"/>
        </w:rPr>
        <w:t>OBJETIVOS DE LA CONSULTORÍA</w:t>
      </w:r>
    </w:p>
    <w:p>
      <w:pPr>
        <w:pStyle w:val="ListParagraph"/>
        <w:numPr>
          <w:ilvl w:val="0"/>
          <w:numId w:val="2"/>
        </w:numPr>
        <w:tabs>
          <w:tab w:val="clear" w:pos="709"/>
          <w:tab w:val="left" w:pos="788" w:leader="none"/>
        </w:tabs>
        <w:ind w:firstLine="142" w:left="284"/>
        <w:jc w:val="both"/>
        <w:rPr>
          <w:sz w:val="19"/>
          <w:szCs w:val="19"/>
        </w:rPr>
      </w:pPr>
      <w:r>
        <w:rPr>
          <w:rFonts w:cs="Tahoma" w:ascii="Tahoma" w:hAnsi="Tahoma"/>
          <w:b/>
          <w:sz w:val="19"/>
          <w:szCs w:val="19"/>
          <w:lang w:val="es-ES_tradnl"/>
        </w:rPr>
        <w:t>Objetivo General</w:t>
      </w:r>
    </w:p>
    <w:p>
      <w:pPr>
        <w:pStyle w:val="ListParagraph"/>
        <w:numPr>
          <w:ilvl w:val="0"/>
          <w:numId w:val="0"/>
        </w:numPr>
        <w:ind w:hanging="0" w:left="737"/>
        <w:jc w:val="both"/>
        <w:rPr>
          <w:sz w:val="19"/>
          <w:szCs w:val="19"/>
        </w:rPr>
      </w:pPr>
      <w:r>
        <w:rPr>
          <w:rFonts w:cs="Tahoma" w:ascii="Tahoma" w:hAnsi="Tahoma"/>
          <w:sz w:val="19"/>
          <w:szCs w:val="19"/>
          <w:lang w:val="es-ES_tradnl"/>
        </w:rPr>
        <w:t xml:space="preserve">Organizar, iniciar y/o continuar las gestiones y/o acciones para el procedimiento de disposición de bienes en la modalidad de Adjudicación Directa y/o Subasta Pública, conforme los objetivos y metas de la </w:t>
      </w:r>
      <w:r>
        <w:rPr>
          <w:rFonts w:eastAsia="" w:cs="Tahoma" w:ascii="Tahoma" w:hAnsi="Tahoma" w:eastAsiaTheme="minorEastAsia"/>
          <w:sz w:val="19"/>
          <w:szCs w:val="19"/>
          <w:lang w:val="es-ES_tradnl"/>
        </w:rPr>
        <w:t xml:space="preserve">Gerencia </w:t>
      </w:r>
      <w:r>
        <w:rPr>
          <w:rFonts w:eastAsia="" w:cs="Tahoma" w:ascii="Tahoma" w:hAnsi="Tahoma" w:eastAsiaTheme="minorEastAsia"/>
          <w:b w:val="false"/>
          <w:bCs w:val="false"/>
          <w:sz w:val="19"/>
          <w:szCs w:val="19"/>
          <w:lang w:val="es-ES_tradnl"/>
        </w:rPr>
        <w:t>Distrital Montero</w:t>
      </w:r>
      <w:r>
        <w:rPr>
          <w:rFonts w:eastAsia="" w:cs="Tahoma" w:ascii="Tahoma" w:hAnsi="Tahoma" w:eastAsiaTheme="minorEastAsia"/>
          <w:b/>
          <w:sz w:val="19"/>
          <w:szCs w:val="19"/>
          <w:lang w:val="es-ES_tradnl"/>
        </w:rPr>
        <w:t xml:space="preserve"> </w:t>
      </w:r>
      <w:r>
        <w:rPr>
          <w:rFonts w:cs="Tahoma" w:ascii="Tahoma" w:hAnsi="Tahoma"/>
          <w:sz w:val="19"/>
          <w:szCs w:val="19"/>
          <w:lang w:val="es-ES_tradnl"/>
        </w:rPr>
        <w:t>participante del</w:t>
      </w:r>
      <w:r>
        <w:rPr>
          <w:rFonts w:eastAsia="Times New Roman" w:cs="Tahoma" w:ascii="Tahoma" w:hAnsi="Tahoma"/>
          <w:b w:val="false"/>
          <w:bCs w:val="false"/>
          <w:i w:val="false"/>
          <w:iCs w:val="false"/>
          <w:color w:val="000000"/>
          <w:kern w:val="0"/>
          <w:sz w:val="19"/>
          <w:szCs w:val="19"/>
          <w:shd w:fill="auto" w:val="clear"/>
          <w:lang w:val="es-ES_tradnl" w:eastAsia="en-US" w:bidi="ar-SA"/>
        </w:rPr>
        <w:t xml:space="preserve"> proyecto</w:t>
      </w:r>
      <w:r>
        <w:rPr>
          <w:rFonts w:cs="Tahoma" w:ascii="Tahoma" w:hAnsi="Tahoma"/>
          <w:sz w:val="19"/>
          <w:szCs w:val="19"/>
          <w:lang w:val="es-ES_tradnl"/>
        </w:rPr>
        <w:t>, en relación a la información y procesos de cobro que cursan en el Área de Cobranza Coactiva.</w:t>
      </w:r>
    </w:p>
    <w:p>
      <w:pPr>
        <w:pStyle w:val="ListParagraph"/>
        <w:numPr>
          <w:ilvl w:val="0"/>
          <w:numId w:val="0"/>
        </w:numPr>
        <w:ind w:hanging="0" w:left="426"/>
        <w:jc w:val="both"/>
        <w:rPr>
          <w:sz w:val="19"/>
          <w:szCs w:val="19"/>
        </w:rPr>
      </w:pPr>
      <w:r>
        <w:rPr>
          <w:sz w:val="19"/>
          <w:szCs w:val="19"/>
        </w:rPr>
      </w:r>
    </w:p>
    <w:p>
      <w:pPr>
        <w:pStyle w:val="ListParagraph"/>
        <w:numPr>
          <w:ilvl w:val="0"/>
          <w:numId w:val="8"/>
        </w:numPr>
        <w:ind w:hanging="0" w:left="426"/>
        <w:jc w:val="both"/>
        <w:rPr>
          <w:sz w:val="19"/>
          <w:szCs w:val="19"/>
        </w:rPr>
      </w:pPr>
      <w:r>
        <w:rPr>
          <w:rFonts w:cs="Tahoma" w:ascii="Tahoma" w:hAnsi="Tahoma"/>
          <w:b/>
          <w:sz w:val="19"/>
          <w:szCs w:val="19"/>
          <w:lang w:val="es-ES_tradnl"/>
        </w:rPr>
        <w:t>Objetivos Específicos</w:t>
      </w:r>
    </w:p>
    <w:p>
      <w:pPr>
        <w:pStyle w:val="Normal"/>
        <w:tabs>
          <w:tab w:val="clear" w:pos="709"/>
          <w:tab w:val="left" w:pos="1701" w:leader="none"/>
        </w:tabs>
        <w:spacing w:before="0" w:after="0"/>
        <w:contextualSpacing/>
        <w:jc w:val="both"/>
        <w:rPr>
          <w:rFonts w:ascii="Tahoma" w:hAnsi="Tahoma" w:cs="Tahoma"/>
          <w:sz w:val="6"/>
          <w:szCs w:val="6"/>
          <w:lang w:val="es-ES_tradnl"/>
        </w:rPr>
      </w:pPr>
      <w:r>
        <w:rPr>
          <w:rFonts w:cs="Tahoma" w:ascii="Tahoma" w:hAnsi="Tahoma"/>
          <w:sz w:val="6"/>
          <w:szCs w:val="6"/>
          <w:lang w:val="es-ES_tradnl"/>
        </w:rPr>
      </w:r>
    </w:p>
    <w:p>
      <w:pPr>
        <w:pStyle w:val="ListParagraph"/>
        <w:numPr>
          <w:ilvl w:val="0"/>
          <w:numId w:val="3"/>
        </w:numPr>
        <w:tabs>
          <w:tab w:val="clear" w:pos="709"/>
          <w:tab w:val="left" w:pos="838" w:leader="none"/>
        </w:tabs>
        <w:spacing w:before="114" w:after="114"/>
        <w:ind w:hanging="283" w:left="794"/>
        <w:jc w:val="both"/>
        <w:rPr>
          <w:sz w:val="19"/>
          <w:szCs w:val="19"/>
        </w:rPr>
      </w:pPr>
      <w:r>
        <w:rPr>
          <w:rFonts w:cs="Tahoma" w:ascii="Tahoma" w:hAnsi="Tahoma"/>
          <w:sz w:val="19"/>
          <w:szCs w:val="19"/>
          <w:lang w:val="es-ES_tradnl"/>
        </w:rPr>
        <w:t>Realizar el embargo de bienes sujetos y no sujetos a registro por adeudos en ejecución o cobro coactivo y su inscripción en los registros respectivos, según corresponda.</w:t>
      </w:r>
    </w:p>
    <w:p>
      <w:pPr>
        <w:pStyle w:val="ListParagraph"/>
        <w:numPr>
          <w:ilvl w:val="0"/>
          <w:numId w:val="3"/>
        </w:numPr>
        <w:tabs>
          <w:tab w:val="clear" w:pos="709"/>
          <w:tab w:val="left" w:pos="838" w:leader="none"/>
        </w:tabs>
        <w:spacing w:before="114" w:after="114"/>
        <w:ind w:hanging="283" w:left="794"/>
        <w:jc w:val="both"/>
        <w:rPr>
          <w:sz w:val="19"/>
          <w:szCs w:val="19"/>
        </w:rPr>
      </w:pPr>
      <w:r>
        <w:rPr>
          <w:rFonts w:cs="Tahoma" w:ascii="Tahoma" w:hAnsi="Tahoma"/>
          <w:sz w:val="19"/>
          <w:szCs w:val="19"/>
          <w:lang w:val="es-ES_tradnl"/>
        </w:rPr>
        <w:t>Acopiar todos los requisitos indispensables para iniciar y/o dar continuidad a los procesos de disposición de bienes se a mediante adjudicación y/o subasta pública, cumpliendo con actos y procesos previos al mismo conforme la normativa administrativa y jurídica vigente.</w:t>
      </w:r>
    </w:p>
    <w:p>
      <w:pPr>
        <w:pStyle w:val="ListParagraph"/>
        <w:numPr>
          <w:ilvl w:val="0"/>
          <w:numId w:val="3"/>
        </w:numPr>
        <w:tabs>
          <w:tab w:val="clear" w:pos="709"/>
          <w:tab w:val="left" w:pos="838" w:leader="none"/>
        </w:tabs>
        <w:spacing w:before="114" w:after="114"/>
        <w:ind w:hanging="283" w:left="794"/>
        <w:jc w:val="both"/>
        <w:rPr>
          <w:sz w:val="19"/>
          <w:szCs w:val="19"/>
        </w:rPr>
      </w:pPr>
      <w:r>
        <w:rPr>
          <w:rFonts w:cs="Tahoma" w:ascii="Tahoma" w:hAnsi="Tahoma"/>
          <w:sz w:val="19"/>
          <w:szCs w:val="19"/>
          <w:lang w:val="es-ES_tradnl"/>
        </w:rPr>
        <w:t>Monetizar los bienes embargados, aceptados en garantía mediante prenda o hipoteca o los recibidos en dación en pago, sea mediante Adjudicación Directa o Subasta Pública, para su empoce por cuenta del contribuyente deudor.</w:t>
      </w:r>
    </w:p>
    <w:p>
      <w:pPr>
        <w:pStyle w:val="ListParagraph"/>
        <w:numPr>
          <w:ilvl w:val="0"/>
          <w:numId w:val="3"/>
        </w:numPr>
        <w:tabs>
          <w:tab w:val="clear" w:pos="709"/>
          <w:tab w:val="left" w:pos="838" w:leader="none"/>
        </w:tabs>
        <w:spacing w:before="114" w:after="114"/>
        <w:ind w:hanging="283" w:left="794"/>
        <w:jc w:val="both"/>
        <w:rPr>
          <w:sz w:val="19"/>
          <w:szCs w:val="19"/>
        </w:rPr>
      </w:pPr>
      <w:r>
        <w:rPr>
          <w:rFonts w:cs="Tahoma" w:ascii="Tahoma" w:hAnsi="Tahoma"/>
          <w:sz w:val="19"/>
          <w:szCs w:val="19"/>
          <w:lang w:val="es-ES_tradnl"/>
        </w:rPr>
        <w:t>Redactar actos conclusivos que formalicen la finalización de los procesos de cobro, como el levantamiento de gravamenes.</w:t>
      </w:r>
    </w:p>
    <w:p>
      <w:pPr>
        <w:pStyle w:val="ListParagraph"/>
        <w:numPr>
          <w:ilvl w:val="0"/>
          <w:numId w:val="3"/>
        </w:numPr>
        <w:tabs>
          <w:tab w:val="clear" w:pos="709"/>
          <w:tab w:val="left" w:pos="838" w:leader="none"/>
        </w:tabs>
        <w:spacing w:before="114" w:after="114"/>
        <w:ind w:hanging="283" w:left="794"/>
        <w:jc w:val="both"/>
        <w:rPr>
          <w:sz w:val="19"/>
          <w:szCs w:val="19"/>
        </w:rPr>
      </w:pPr>
      <w:r>
        <w:rPr>
          <w:rFonts w:cs="Tahoma" w:ascii="Tahoma" w:hAnsi="Tahoma"/>
          <w:sz w:val="19"/>
          <w:szCs w:val="19"/>
          <w:lang w:val="es-ES_tradnl"/>
        </w:rPr>
        <w:t>Elaborar los documentos necesarios para la adecuada ejecución de los procesos de disposición de bienes.</w:t>
      </w:r>
    </w:p>
    <w:p>
      <w:pPr>
        <w:pStyle w:val="ListParagraph"/>
        <w:numPr>
          <w:ilvl w:val="0"/>
          <w:numId w:val="3"/>
        </w:numPr>
        <w:tabs>
          <w:tab w:val="clear" w:pos="709"/>
          <w:tab w:val="left" w:pos="838" w:leader="none"/>
        </w:tabs>
        <w:spacing w:before="114" w:after="114"/>
        <w:ind w:hanging="283" w:left="794"/>
        <w:jc w:val="both"/>
        <w:rPr>
          <w:sz w:val="19"/>
          <w:szCs w:val="19"/>
        </w:rPr>
      </w:pPr>
      <w:r>
        <w:rPr>
          <w:rFonts w:cs="Tahoma" w:ascii="Tahoma" w:hAnsi="Tahoma"/>
          <w:bCs/>
          <w:sz w:val="19"/>
          <w:szCs w:val="19"/>
          <w:lang w:val="es-ES_tradnl"/>
        </w:rPr>
        <w:t>Registrar y actualizar datos de los procesos a cargo del proyecto, en el Sistemas de Cobranza Coactiva y de Medidas Coactivas.</w:t>
      </w:r>
    </w:p>
    <w:p>
      <w:pPr>
        <w:pStyle w:val="Normal"/>
        <w:jc w:val="both"/>
        <w:rPr>
          <w:rFonts w:ascii="Tahoma" w:hAnsi="Tahoma" w:cs="Tahoma"/>
          <w:sz w:val="6"/>
          <w:szCs w:val="6"/>
          <w:lang w:val="es-ES_tradnl"/>
        </w:rPr>
      </w:pPr>
      <w:r>
        <w:rPr>
          <w:rFonts w:cs="Tahoma" w:ascii="Tahoma" w:hAnsi="Tahoma"/>
          <w:sz w:val="6"/>
          <w:szCs w:val="6"/>
          <w:lang w:val="es-ES_tradnl"/>
        </w:rPr>
      </w:r>
    </w:p>
    <w:p>
      <w:pPr>
        <w:pStyle w:val="Heading1"/>
        <w:keepNext w:val="false"/>
        <w:keepLines w:val="false"/>
        <w:numPr>
          <w:ilvl w:val="0"/>
          <w:numId w:val="1"/>
        </w:numPr>
        <w:pBdr>
          <w:bottom w:val="single" w:sz="12" w:space="1" w:color="365F91"/>
        </w:pBdr>
        <w:spacing w:before="120" w:after="120"/>
        <w:ind w:hanging="0" w:left="284"/>
        <w:jc w:val="both"/>
        <w:rPr>
          <w:sz w:val="19"/>
          <w:szCs w:val="19"/>
        </w:rPr>
      </w:pPr>
      <w:r>
        <w:rPr>
          <w:rFonts w:cs="Tahoma"/>
          <w:sz w:val="19"/>
          <w:szCs w:val="19"/>
          <w:lang w:val="es-ES_tradnl"/>
        </w:rPr>
        <w:t>ALCANCE DEL SERVICIO</w:t>
      </w:r>
    </w:p>
    <w:p>
      <w:pPr>
        <w:pStyle w:val="Normal"/>
        <w:ind w:hanging="0" w:left="284"/>
        <w:jc w:val="both"/>
        <w:rPr>
          <w:sz w:val="19"/>
          <w:szCs w:val="19"/>
        </w:rPr>
      </w:pPr>
      <w:r>
        <w:rPr>
          <w:rFonts w:cs="Tahoma" w:ascii="Tahoma" w:hAnsi="Tahoma"/>
          <w:sz w:val="19"/>
          <w:szCs w:val="19"/>
          <w:lang w:val="es-ES_tradnl"/>
        </w:rPr>
        <w:t xml:space="preserve">El </w:t>
      </w:r>
      <w:r>
        <w:rPr>
          <w:rFonts w:cs="Tahoma" w:ascii="Tahoma" w:hAnsi="Tahoma"/>
          <w:color w:val="000000"/>
          <w:sz w:val="19"/>
          <w:szCs w:val="19"/>
          <w:lang w:val="es-ES_tradnl"/>
        </w:rPr>
        <w:t xml:space="preserve">consultor realizará las gestiones y tareas concernientes a la inscripción </w:t>
      </w:r>
      <w:r>
        <w:rPr>
          <w:rFonts w:cs="Tahoma" w:ascii="Tahoma" w:hAnsi="Tahoma"/>
          <w:bCs/>
          <w:color w:val="000000"/>
          <w:sz w:val="19"/>
          <w:szCs w:val="19"/>
          <w:lang w:val="es-ES_tradnl"/>
        </w:rPr>
        <w:t xml:space="preserve">de registro de embargos, además de iniciar y dar continuidad a los bienes en proceso de disposición mediante las adjudicaciones y subastas públicas, </w:t>
      </w:r>
      <w:r>
        <w:rPr>
          <w:rFonts w:cs="Tahoma" w:ascii="Tahoma" w:hAnsi="Tahoma"/>
          <w:color w:val="000000"/>
          <w:sz w:val="19"/>
          <w:szCs w:val="19"/>
          <w:lang w:val="es-ES_tradnl"/>
        </w:rPr>
        <w:t>velando el cumplimiento de metas de gestión y recaudación establecidas mensualmente,</w:t>
      </w:r>
      <w:r>
        <w:rPr>
          <w:rFonts w:cs="Tahoma" w:ascii="Tahoma" w:hAnsi="Tahoma"/>
          <w:color w:val="000000"/>
          <w:sz w:val="19"/>
          <w:szCs w:val="19"/>
          <w:lang w:val="es-ES_tradnl" w:eastAsia="es-BO"/>
        </w:rPr>
        <w:t xml:space="preserve"> través del cumplimiento de la normativa inherente a los procesos de disposición y adjudicación.</w:t>
      </w:r>
    </w:p>
    <w:p>
      <w:pPr>
        <w:pStyle w:val="Normal"/>
        <w:ind w:hanging="0" w:left="284"/>
        <w:jc w:val="both"/>
        <w:rPr>
          <w:rFonts w:ascii="Tahoma" w:hAnsi="Tahoma" w:cs="Tahoma"/>
          <w:color w:val="000000"/>
          <w:sz w:val="19"/>
          <w:szCs w:val="19"/>
          <w:lang w:val="es-ES_tradnl" w:eastAsia="es-BO"/>
        </w:rPr>
      </w:pPr>
      <w:r>
        <w:rPr>
          <w:rFonts w:cs="Tahoma" w:ascii="Tahoma" w:hAnsi="Tahoma"/>
          <w:color w:val="000000"/>
          <w:sz w:val="19"/>
          <w:szCs w:val="19"/>
          <w:lang w:val="es-ES_tradnl" w:eastAsia="es-BO"/>
        </w:rPr>
      </w:r>
    </w:p>
    <w:p>
      <w:pPr>
        <w:pStyle w:val="Normal"/>
        <w:ind w:hanging="0" w:left="284"/>
        <w:jc w:val="both"/>
        <w:rPr>
          <w:sz w:val="19"/>
          <w:szCs w:val="19"/>
        </w:rPr>
      </w:pPr>
      <w:r>
        <w:rPr>
          <w:rFonts w:cs="Tahoma" w:ascii="Tahoma" w:hAnsi="Tahoma"/>
          <w:sz w:val="19"/>
          <w:szCs w:val="19"/>
          <w:lang w:val="es-ES_tradnl"/>
        </w:rPr>
        <w:t>Extraordinariamente, se incluirá la recaudación derivada de acciones de persuasión o ejecución tributaria sobre adeudos tributarios inicialmente no comprendidos en la hipoteca, siempre que dichas acciones resulten indispensables para lograr el pago o la ampliación del gravamen (hipoteca y/o embargo) que permita la disposición del bien por el total adeudado.</w:t>
      </w:r>
    </w:p>
    <w:p>
      <w:pPr>
        <w:pStyle w:val="Normal"/>
        <w:ind w:hanging="0" w:left="284"/>
        <w:jc w:val="both"/>
        <w:rPr>
          <w:rFonts w:ascii="Tahoma" w:hAnsi="Tahoma" w:cs="Tahoma"/>
          <w:sz w:val="6"/>
          <w:szCs w:val="6"/>
          <w:lang w:val="es-ES_tradnl"/>
        </w:rPr>
      </w:pPr>
      <w:r>
        <w:rPr>
          <w:rFonts w:cs="Tahoma" w:ascii="Tahoma" w:hAnsi="Tahoma"/>
          <w:sz w:val="6"/>
          <w:szCs w:val="6"/>
          <w:lang w:val="es-ES_tradnl"/>
        </w:rPr>
      </w:r>
    </w:p>
    <w:p>
      <w:pPr>
        <w:pStyle w:val="Normal"/>
        <w:ind w:hanging="0" w:left="284"/>
        <w:jc w:val="both"/>
        <w:rPr>
          <w:sz w:val="19"/>
          <w:szCs w:val="19"/>
        </w:rPr>
      </w:pPr>
      <w:r>
        <w:rPr>
          <w:rFonts w:cs="Tahoma" w:ascii="Tahoma" w:hAnsi="Tahoma"/>
          <w:sz w:val="19"/>
          <w:szCs w:val="19"/>
          <w:lang w:val="es-ES_tradnl"/>
        </w:rPr>
        <w:t>Asimismo, en caso de que el contribuyente libere el o los bienes en proceso de disposición por acogimiento a facilidades de pago, la recaudación obtenida de la misma, se tomara en cuenta siempre que la facilidad de pago sea resultado de las acciones y gestiones realizadas durante el desarrollo del proyecto hasta su culminación.</w:t>
      </w:r>
    </w:p>
    <w:p>
      <w:pPr>
        <w:pStyle w:val="Normal"/>
        <w:ind w:hanging="0" w:left="284"/>
        <w:jc w:val="both"/>
        <w:rPr>
          <w:rFonts w:ascii="Tahoma" w:hAnsi="Tahoma" w:cs="Tahoma"/>
          <w:sz w:val="6"/>
          <w:szCs w:val="6"/>
          <w:lang w:val="es-ES_tradnl"/>
        </w:rPr>
      </w:pPr>
      <w:r>
        <w:rPr>
          <w:rFonts w:cs="Tahoma" w:ascii="Tahoma" w:hAnsi="Tahoma"/>
          <w:sz w:val="6"/>
          <w:szCs w:val="6"/>
          <w:lang w:val="es-ES_tradnl"/>
        </w:rPr>
      </w:r>
    </w:p>
    <w:p>
      <w:pPr>
        <w:pStyle w:val="Normal"/>
        <w:ind w:hanging="0" w:left="284"/>
        <w:jc w:val="both"/>
        <w:rPr>
          <w:sz w:val="19"/>
          <w:szCs w:val="19"/>
        </w:rPr>
      </w:pPr>
      <w:r>
        <w:rPr>
          <w:rFonts w:cs="Tahoma" w:ascii="Tahoma" w:hAnsi="Tahoma"/>
          <w:sz w:val="19"/>
          <w:szCs w:val="19"/>
        </w:rPr>
        <w:t xml:space="preserve">Cualquier otro pago que no se ajuste a los criterios señalados anteriormente no deberá ser reportado como parte de la recaudación atribuible al proyecto. </w:t>
      </w:r>
    </w:p>
    <w:p>
      <w:pPr>
        <w:pStyle w:val="Normal"/>
        <w:ind w:hanging="0" w:left="284"/>
        <w:jc w:val="both"/>
        <w:rPr>
          <w:rFonts w:ascii="Tahoma" w:hAnsi="Tahoma" w:cs="Tahoma"/>
          <w:sz w:val="6"/>
          <w:szCs w:val="6"/>
          <w:lang w:val="es-ES_tradnl"/>
        </w:rPr>
      </w:pPr>
      <w:r>
        <w:rPr>
          <w:rFonts w:cs="Tahoma" w:ascii="Tahoma" w:hAnsi="Tahoma"/>
          <w:sz w:val="6"/>
          <w:szCs w:val="6"/>
          <w:lang w:val="es-ES_tradnl"/>
        </w:rPr>
      </w:r>
    </w:p>
    <w:p>
      <w:pPr>
        <w:pStyle w:val="Normal"/>
        <w:ind w:hanging="0" w:left="284"/>
        <w:jc w:val="both"/>
        <w:rPr>
          <w:sz w:val="19"/>
          <w:szCs w:val="19"/>
        </w:rPr>
      </w:pPr>
      <w:r>
        <w:rPr>
          <w:rFonts w:cs="Tahoma" w:ascii="Tahoma" w:hAnsi="Tahoma"/>
          <w:color w:val="000000"/>
          <w:sz w:val="19"/>
          <w:szCs w:val="19"/>
          <w:lang w:val="es-ES_tradnl" w:eastAsia="es-BO"/>
        </w:rPr>
        <w:t>El control y cumplimiento de estas restricciones estarán bajo responsabilidad del Supervisor de Cobranza Coactiva y del Jefe de Departamento Jurídico y de Cobranza Coactiva, quienes deberán garantizar la correcta aplicación de estas disposiciones, bajo alternativa de la aplicación de las sanciones correspondientes, conforme a la normativa vigente.</w:t>
      </w:r>
    </w:p>
    <w:p>
      <w:pPr>
        <w:pStyle w:val="Normal"/>
        <w:jc w:val="both"/>
        <w:rPr>
          <w:rFonts w:ascii="Tahoma" w:hAnsi="Tahoma" w:cs="Tahoma"/>
          <w:sz w:val="6"/>
          <w:szCs w:val="6"/>
          <w:lang w:val="es-ES_tradnl"/>
        </w:rPr>
      </w:pPr>
      <w:r>
        <w:rPr>
          <w:rFonts w:cs="Tahoma" w:ascii="Tahoma" w:hAnsi="Tahoma"/>
          <w:sz w:val="6"/>
          <w:szCs w:val="6"/>
          <w:lang w:val="es-ES_tradnl"/>
        </w:rPr>
      </w:r>
    </w:p>
    <w:p>
      <w:pPr>
        <w:pStyle w:val="Heading1"/>
        <w:keepNext w:val="false"/>
        <w:keepLines w:val="false"/>
        <w:numPr>
          <w:ilvl w:val="0"/>
          <w:numId w:val="1"/>
        </w:numPr>
        <w:pBdr>
          <w:bottom w:val="single" w:sz="12" w:space="1" w:color="365F91"/>
        </w:pBdr>
        <w:spacing w:before="120" w:after="120"/>
        <w:ind w:hanging="0" w:left="284"/>
        <w:jc w:val="both"/>
        <w:rPr>
          <w:sz w:val="19"/>
          <w:szCs w:val="19"/>
        </w:rPr>
      </w:pPr>
      <w:r>
        <w:rPr>
          <w:rFonts w:cs="Tahoma"/>
          <w:sz w:val="19"/>
          <w:szCs w:val="19"/>
          <w:lang w:val="es-ES_tradnl"/>
        </w:rPr>
        <w:t xml:space="preserve">ACTIVIDADES </w:t>
      </w:r>
    </w:p>
    <w:p>
      <w:pPr>
        <w:pStyle w:val="Normal"/>
        <w:ind w:hanging="0" w:left="284"/>
        <w:jc w:val="both"/>
        <w:rPr>
          <w:sz w:val="19"/>
          <w:szCs w:val="19"/>
        </w:rPr>
      </w:pPr>
      <w:r>
        <w:rPr>
          <w:rFonts w:cs="Tahoma" w:ascii="Tahoma" w:hAnsi="Tahoma"/>
          <w:color w:val="000000"/>
          <w:sz w:val="19"/>
          <w:szCs w:val="19"/>
          <w:lang w:val="es-ES_tradnl"/>
        </w:rPr>
        <w:t>Las funciones y actividades a ser desarrolladas para cumplir los objetivos por el Consultor son las siguientes:</w:t>
      </w:r>
    </w:p>
    <w:p>
      <w:pPr>
        <w:pStyle w:val="Normal"/>
        <w:numPr>
          <w:ilvl w:val="0"/>
          <w:numId w:val="0"/>
        </w:numPr>
        <w:suppressAutoHyphens w:val="false"/>
        <w:spacing w:beforeAutospacing="1" w:after="0"/>
        <w:ind w:hanging="0" w:left="1080"/>
        <w:jc w:val="both"/>
        <w:rPr>
          <w:sz w:val="19"/>
          <w:szCs w:val="19"/>
        </w:rPr>
      </w:pPr>
      <w:r>
        <w:rPr>
          <w:rFonts w:eastAsia="Times New Roman" w:cs="Tahoma" w:ascii="Tahoma" w:hAnsi="Tahoma"/>
          <w:sz w:val="19"/>
          <w:szCs w:val="19"/>
          <w:lang w:val="es-ES_tradnl" w:eastAsia="es-BO"/>
        </w:rPr>
        <w:t>a) Confirmar la existencia de adeudos tributarios pendientes de pago a efectos de iniciar y/o proseguir con la disposición de bienes.</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Verificar la inscripción de hipoteca y embargo de bienes por deudas en ejecución a favor de la Gerencia Distrital o GRACO, así como el orden de prelación de registro de gravamen.</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Iniciar y continuar las acciones y/o gestiones preparatorias para la disposición mediante la adjudicación directa y/o subasta pública conforme a los requisitos formales que exige la normativa prevista al efecto, hasta la monetización de los bienes.</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Realizar las acciones de cobro de aquellos procesos con adeudos tributarios anteriores y posteriores al registro de hipoteca.</w:t>
      </w:r>
    </w:p>
    <w:p>
      <w:pPr>
        <w:pStyle w:val="Normal"/>
        <w:numPr>
          <w:ilvl w:val="0"/>
          <w:numId w:val="13"/>
        </w:numPr>
        <w:suppressAutoHyphens w:val="false"/>
        <w:spacing w:before="0" w:after="0"/>
        <w:jc w:val="both"/>
        <w:rPr>
          <w:sz w:val="19"/>
          <w:szCs w:val="19"/>
        </w:rPr>
      </w:pPr>
      <w:r>
        <w:rPr>
          <w:rFonts w:eastAsia="Times New Roman" w:cs="Tahoma" w:ascii="Tahoma" w:hAnsi="Tahoma"/>
          <w:bCs/>
          <w:sz w:val="19"/>
          <w:szCs w:val="19"/>
          <w:lang w:val="es-ES_tradnl" w:eastAsia="es-BO"/>
        </w:rPr>
        <w:t>Efectuar el registro de hipoteca de bienes sujetos a registro ante las distintas instituciones facultadas para el efecto por adeudos tributarios en etapa de ejecución o cobro coactivo, inclusive la ampliación de registro de hipotecas por nuevos adeudos tributarios cuando así corresponda.</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Realizar el embargo y su inscripción en los registros públicos correspondientes a favor del Servicio de Impuestos Nacionales.</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Gestionar la convocatoria para la contratación de perito valuador hasta su elección y juramento, resolviendo además los incidentes que se pudieran suscitar.</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Revisar, evaluar y observar el informe de avalúo pericial presentado por el perito valuador respecto a bienes sujetos a disposición, de acuerdo con las especificaciones técnicas mínimas establecidas.</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Proyectar notas de invitación a potenciales interesados, a efectos de la presentación de las cartas de expresión de interés de adjudicación.</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Elaborar y gestionar publicaciones de adjudicación directa y/o remate en subasta pública, de acuerdo con los datos, plazos y condiciones establecidas por normativa administrativa.</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Resolver las tercerías e incidentes presentados dentro del proceso de disposición de bienes.</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Gestionar la audiencia de remate en subasta pública, de acuerdo con el procedimiento establecido en normativa administrativa.</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Realizar las notificaciones relacionadas con las actuaciones de procesos de adjudicación y/o subasta pública en el plazo establecido en la norma.</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Elaborar la Resolución Administrativa de Adjudicación conforme al procedimiento establecido en normativa administrativa, así como la minuta de transferencia del bien adjudicado.</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Efectuar la liquidación de gastos por efecto del proceso de disposición, a efectos de su depósito en la cuenta habilitada de la Gerencia Distrital y GRACO, conforme al procedimiento.</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Proceder con la imputación del importe obtenido por la disposición de bienes al adeudo tributario, conforme al procedimiento y normativa vigente.</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En los casos concluidos por efecto del pago total de la deuda tributaria antes de la adjudicación o como resultado de la adjudicación, emitir los Actos Administrativos que den por concluido el proceso de cobro y realizar su registro y actualización en el Sistema de Cobranza Coactiva.</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Elaborar notas de levantamiento de gravamen por efecto del pago total de adeudos en ejecución como resultado de la adjudicación.</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Registrar, actualizar e inventariar los procesos de cobro en el sistema habilitado para el efecto.</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Digitalizar los procesos inherentes a la ejecución tributaria u otra documentación que le sea encomendada.</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Apoyar en la notificación de actuaciones relacionadas a procesos de cobro cuando así lo instruya el inmediato superior y/o superior jerárquico.</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Proceder a la reposición de procesos de cobro u otra documentación, en los casos que así corresponda de acuerdo a lo establecido por la Ley N° 2341 Ley de Procedimiento Administrativo.</w:t>
      </w:r>
    </w:p>
    <w:p>
      <w:pPr>
        <w:pStyle w:val="Normal"/>
        <w:numPr>
          <w:ilvl w:val="0"/>
          <w:numId w:val="13"/>
        </w:numPr>
        <w:suppressAutoHyphens w:val="false"/>
        <w:spacing w:before="0" w:after="0"/>
        <w:jc w:val="both"/>
        <w:rPr>
          <w:sz w:val="19"/>
          <w:szCs w:val="19"/>
        </w:rPr>
      </w:pPr>
      <w:r>
        <w:rPr>
          <w:rFonts w:eastAsia="Times New Roman" w:cs="Tahoma" w:ascii="Tahoma" w:hAnsi="Tahoma"/>
          <w:sz w:val="19"/>
          <w:szCs w:val="19"/>
          <w:lang w:val="es-ES_tradnl" w:eastAsia="es-BO"/>
        </w:rPr>
        <w:t>Emitir informes de avance, mensuales e informe final de actividades, además de cualquier información a solicitud.</w:t>
      </w:r>
    </w:p>
    <w:p>
      <w:pPr>
        <w:pStyle w:val="Normal"/>
        <w:numPr>
          <w:ilvl w:val="0"/>
          <w:numId w:val="13"/>
        </w:numPr>
        <w:suppressAutoHyphens w:val="false"/>
        <w:spacing w:before="0" w:after="109"/>
        <w:jc w:val="both"/>
        <w:rPr>
          <w:sz w:val="19"/>
          <w:szCs w:val="19"/>
        </w:rPr>
      </w:pPr>
      <w:r>
        <w:rPr>
          <w:rFonts w:eastAsia="Times New Roman" w:cs="Tahoma" w:ascii="Tahoma" w:hAnsi="Tahoma"/>
          <w:sz w:val="19"/>
          <w:szCs w:val="19"/>
          <w:lang w:val="es-ES_tradnl" w:eastAsia="es-BO"/>
        </w:rPr>
        <w:t>Participar en los Operativos de fiabilidad, Control Móvil de Facturación y otros que sean determinados por las Áreas Sustantivas del Servicio de Impuestos Nacionales.</w:t>
      </w:r>
    </w:p>
    <w:p>
      <w:pPr>
        <w:pStyle w:val="Normal"/>
        <w:numPr>
          <w:ilvl w:val="0"/>
          <w:numId w:val="0"/>
        </w:numPr>
        <w:suppressAutoHyphens w:val="false"/>
        <w:spacing w:before="0" w:after="109"/>
        <w:ind w:hanging="0" w:left="1080"/>
        <w:jc w:val="both"/>
        <w:rPr>
          <w:sz w:val="19"/>
          <w:szCs w:val="19"/>
        </w:rPr>
      </w:pPr>
      <w:r>
        <w:rPr>
          <w:sz w:val="19"/>
          <w:szCs w:val="19"/>
        </w:rPr>
      </w:r>
    </w:p>
    <w:p>
      <w:pPr>
        <w:pStyle w:val="Heading1"/>
        <w:keepNext w:val="false"/>
        <w:keepLines w:val="false"/>
        <w:numPr>
          <w:ilvl w:val="0"/>
          <w:numId w:val="1"/>
        </w:numPr>
        <w:pBdr>
          <w:bottom w:val="single" w:sz="12" w:space="1" w:color="365F91"/>
        </w:pBdr>
        <w:spacing w:before="120" w:after="120"/>
        <w:ind w:hanging="0" w:left="284"/>
        <w:jc w:val="both"/>
        <w:rPr>
          <w:sz w:val="19"/>
          <w:szCs w:val="19"/>
        </w:rPr>
      </w:pPr>
      <w:r>
        <w:rPr>
          <w:rFonts w:cs="Tahoma"/>
          <w:sz w:val="19"/>
          <w:szCs w:val="19"/>
          <w:lang w:val="es-ES_tradnl"/>
        </w:rPr>
        <w:t xml:space="preserve">OTRAS ACTIVIDADES </w:t>
      </w:r>
    </w:p>
    <w:p>
      <w:pPr>
        <w:pStyle w:val="Normal"/>
        <w:spacing w:lineRule="auto" w:line="276"/>
        <w:ind w:hanging="0" w:left="284"/>
        <w:jc w:val="both"/>
        <w:rPr>
          <w:sz w:val="19"/>
          <w:szCs w:val="19"/>
        </w:rPr>
      </w:pPr>
      <w:r>
        <w:rPr>
          <w:rFonts w:cs="Tahoma" w:ascii="Tahoma" w:hAnsi="Tahoma"/>
          <w:sz w:val="19"/>
          <w:szCs w:val="19"/>
          <w:lang w:val="es-ES_tradnl"/>
        </w:rPr>
        <w:t>De surgir la necesidad de gestionar tareas adicionales relacionadas con el proyecto, el Consultor deberá cumplir con dichas tareas conforme a las instrucciones de sus superiores inmediatos.</w:t>
      </w:r>
    </w:p>
    <w:p>
      <w:pPr>
        <w:pStyle w:val="Normal"/>
        <w:ind w:hanging="0" w:left="644"/>
        <w:jc w:val="both"/>
        <w:rPr>
          <w:rFonts w:ascii="Tahoma" w:hAnsi="Tahoma" w:cs="Tahoma"/>
          <w:sz w:val="6"/>
          <w:szCs w:val="6"/>
          <w:lang w:val="es-ES_tradnl"/>
        </w:rPr>
      </w:pPr>
      <w:r>
        <w:rPr>
          <w:rFonts w:cs="Tahoma" w:ascii="Tahoma" w:hAnsi="Tahoma"/>
          <w:sz w:val="6"/>
          <w:szCs w:val="6"/>
          <w:lang w:val="es-ES_tradnl"/>
        </w:rPr>
      </w:r>
    </w:p>
    <w:p>
      <w:pPr>
        <w:pStyle w:val="Heading1"/>
        <w:numPr>
          <w:ilvl w:val="0"/>
          <w:numId w:val="1"/>
        </w:numPr>
        <w:pBdr>
          <w:bottom w:val="single" w:sz="12" w:space="1" w:color="365F91"/>
        </w:pBdr>
        <w:spacing w:before="120" w:after="120"/>
        <w:ind w:hanging="0" w:left="284"/>
        <w:jc w:val="both"/>
        <w:rPr>
          <w:sz w:val="19"/>
          <w:szCs w:val="19"/>
        </w:rPr>
      </w:pPr>
      <w:r>
        <w:rPr>
          <w:rFonts w:cs="Tahoma"/>
          <w:sz w:val="19"/>
          <w:szCs w:val="19"/>
          <w:lang w:val="es-ES_tradnl"/>
        </w:rPr>
        <w:t>RESULTADO ESPERADO DE LA CONSULTORÍA DE LÍNEA</w:t>
      </w:r>
    </w:p>
    <w:p>
      <w:pPr>
        <w:pStyle w:val="Normal"/>
        <w:ind w:hanging="0" w:left="284"/>
        <w:jc w:val="both"/>
        <w:rPr>
          <w:sz w:val="19"/>
          <w:szCs w:val="19"/>
        </w:rPr>
      </w:pPr>
      <w:r>
        <w:rPr>
          <w:rFonts w:cs="Tahoma" w:ascii="Tahoma" w:hAnsi="Tahoma"/>
          <w:bCs/>
          <w:sz w:val="19"/>
          <w:szCs w:val="19"/>
          <w:lang w:val="es-ES_tradnl" w:eastAsia="en-US"/>
        </w:rPr>
        <w:t xml:space="preserve">El </w:t>
      </w:r>
      <w:r>
        <w:rPr>
          <w:rFonts w:cs="Tahoma" w:ascii="Tahoma" w:hAnsi="Tahoma"/>
          <w:sz w:val="19"/>
          <w:szCs w:val="19"/>
          <w:lang w:val="es-ES_tradnl"/>
        </w:rPr>
        <w:t>Consultor</w:t>
      </w:r>
      <w:r>
        <w:rPr>
          <w:rFonts w:cs="Tahoma" w:ascii="Tahoma" w:hAnsi="Tahoma"/>
          <w:bCs/>
          <w:sz w:val="19"/>
          <w:szCs w:val="19"/>
          <w:lang w:val="es-ES_tradnl" w:eastAsia="en-US"/>
        </w:rPr>
        <w:t xml:space="preserve"> asume la responsabilidad de:</w:t>
      </w:r>
    </w:p>
    <w:p>
      <w:pPr>
        <w:pStyle w:val="Normal"/>
        <w:ind w:hanging="0" w:left="284"/>
        <w:jc w:val="both"/>
        <w:rPr>
          <w:rFonts w:ascii="Tahoma" w:hAnsi="Tahoma" w:cs="Tahoma"/>
          <w:sz w:val="6"/>
          <w:szCs w:val="6"/>
          <w:lang w:val="es-ES_tradnl"/>
        </w:rPr>
      </w:pPr>
      <w:r>
        <w:rPr>
          <w:rFonts w:cs="Tahoma" w:ascii="Tahoma" w:hAnsi="Tahoma"/>
          <w:sz w:val="6"/>
          <w:szCs w:val="6"/>
          <w:lang w:val="es-ES_tradnl"/>
        </w:rPr>
      </w:r>
    </w:p>
    <w:p>
      <w:pPr>
        <w:pStyle w:val="BodyText"/>
        <w:ind w:hanging="0" w:left="284"/>
        <w:jc w:val="both"/>
        <w:rPr>
          <w:sz w:val="19"/>
          <w:szCs w:val="19"/>
        </w:rPr>
      </w:pPr>
      <w:r>
        <w:rPr>
          <w:rFonts w:cs="Tahoma" w:ascii="Tahoma" w:hAnsi="Tahoma"/>
          <w:bCs/>
          <w:color w:val="000000"/>
          <w:sz w:val="19"/>
          <w:szCs w:val="19"/>
          <w:lang w:val="es-ES_tradnl"/>
        </w:rPr>
        <w:t xml:space="preserve">Llevar a cabo las gestiones previas requeridas para la disposición de bienes que deben efectuarse un total de </w:t>
      </w:r>
      <w:r>
        <w:rPr>
          <w:rFonts w:cs="Tahoma" w:ascii="Tahoma" w:hAnsi="Tahoma"/>
          <w:b/>
          <w:bCs/>
          <w:color w:val="000000"/>
          <w:sz w:val="19"/>
          <w:szCs w:val="19"/>
          <w:lang w:val="es-ES_tradnl"/>
        </w:rPr>
        <w:t>2</w:t>
      </w:r>
      <w:r>
        <w:rPr>
          <w:rFonts w:cs="Tahoma" w:ascii="Tahoma" w:hAnsi="Tahoma"/>
          <w:bCs/>
          <w:color w:themeColor="accent1" w:val="4F81BD"/>
          <w:sz w:val="19"/>
          <w:szCs w:val="19"/>
          <w:lang w:val="es-ES_tradnl"/>
        </w:rPr>
        <w:t xml:space="preserve"> </w:t>
      </w:r>
      <w:r>
        <w:rPr>
          <w:rFonts w:eastAsia="Times New Roman" w:cs="Tahoma" w:ascii="Tahoma" w:hAnsi="Tahoma"/>
          <w:bCs/>
          <w:color w:val="auto"/>
          <w:kern w:val="0"/>
          <w:sz w:val="19"/>
          <w:szCs w:val="19"/>
          <w:lang w:val="es-ES_tradnl" w:eastAsia="en-US" w:bidi="ar-SA"/>
        </w:rPr>
        <w:t>adjudicaciones,</w:t>
      </w:r>
      <w:r>
        <w:rPr>
          <w:rFonts w:cs="Tahoma" w:ascii="Tahoma" w:hAnsi="Tahoma"/>
          <w:bCs/>
          <w:color w:val="000000"/>
          <w:sz w:val="19"/>
          <w:szCs w:val="19"/>
          <w:lang w:val="es-ES_tradnl"/>
        </w:rPr>
        <w:t xml:space="preserve"> entre las que tambien se incluyen la ejecución e inscripción de hipotecas y embargos, los cuales deben alcanzar un total de </w:t>
      </w:r>
      <w:r>
        <w:rPr>
          <w:rFonts w:cs="Tahoma" w:ascii="Tahoma" w:hAnsi="Tahoma"/>
          <w:b/>
          <w:bCs/>
          <w:color w:val="000000"/>
          <w:sz w:val="19"/>
          <w:szCs w:val="19"/>
          <w:lang w:val="es-ES_tradnl"/>
        </w:rPr>
        <w:t>10</w:t>
      </w:r>
      <w:r>
        <w:rPr>
          <w:rFonts w:cs="Tahoma" w:ascii="Tahoma" w:hAnsi="Tahoma"/>
          <w:bCs/>
          <w:color w:themeColor="accent1" w:val="4F81BD"/>
          <w:sz w:val="19"/>
          <w:szCs w:val="19"/>
          <w:lang w:val="es-ES_tradnl"/>
        </w:rPr>
        <w:t xml:space="preserve"> </w:t>
      </w:r>
      <w:r>
        <w:rPr>
          <w:rFonts w:cs="Tahoma" w:ascii="Tahoma" w:hAnsi="Tahoma"/>
          <w:bCs/>
          <w:color w:val="000000"/>
          <w:sz w:val="19"/>
          <w:szCs w:val="19"/>
          <w:lang w:val="es-ES_tradnl"/>
        </w:rPr>
        <w:t>embargos</w:t>
      </w:r>
    </w:p>
    <w:p>
      <w:pPr>
        <w:pStyle w:val="BodyText"/>
        <w:ind w:hanging="0" w:left="284"/>
        <w:jc w:val="both"/>
        <w:rPr>
          <w:sz w:val="19"/>
          <w:szCs w:val="19"/>
        </w:rPr>
      </w:pPr>
      <w:r>
        <w:rPr>
          <w:rFonts w:cs="Tahoma" w:ascii="Tahoma" w:hAnsi="Tahoma"/>
          <w:bCs/>
          <w:color w:val="000000"/>
          <w:sz w:val="19"/>
          <w:szCs w:val="19"/>
          <w:lang w:val="es-ES_tradnl"/>
        </w:rPr>
        <w:t>Gestionar las acciones necesarias para la disposición de bienes a través de adjudicación directa y/o subasta pública, con el objetivo de incrementar la recaudación del SIN y apoyar a la Gerencia Distrital Montero en este proceso. En este marco, se proyecta la recuperación de Bs. 900.000 ( Novecientos mil  00/100 Bolivianos).</w:t>
      </w:r>
    </w:p>
    <w:p>
      <w:pPr>
        <w:pStyle w:val="Heading1"/>
        <w:numPr>
          <w:ilvl w:val="0"/>
          <w:numId w:val="1"/>
        </w:numPr>
        <w:pBdr>
          <w:bottom w:val="single" w:sz="12" w:space="1" w:color="365F91"/>
        </w:pBdr>
        <w:spacing w:before="120" w:after="120"/>
        <w:ind w:hanging="0" w:left="284"/>
        <w:jc w:val="both"/>
        <w:rPr>
          <w:sz w:val="19"/>
          <w:szCs w:val="19"/>
        </w:rPr>
      </w:pPr>
      <w:r>
        <w:rPr>
          <w:rFonts w:cs="Tahoma"/>
          <w:sz w:val="19"/>
          <w:szCs w:val="19"/>
          <w:lang w:val="es-ES_tradnl"/>
        </w:rPr>
        <w:t>PRESENTACIÓN DE INFORMES MENSUALES</w:t>
      </w:r>
    </w:p>
    <w:p>
      <w:pPr>
        <w:pStyle w:val="ListParagraph"/>
        <w:widowControl/>
        <w:numPr>
          <w:ilvl w:val="0"/>
          <w:numId w:val="0"/>
        </w:numPr>
        <w:suppressAutoHyphens w:val="true"/>
        <w:bidi w:val="0"/>
        <w:spacing w:before="0" w:after="0"/>
        <w:ind w:hanging="0" w:left="283" w:right="0"/>
        <w:contextualSpacing/>
        <w:jc w:val="both"/>
        <w:rPr>
          <w:sz w:val="19"/>
          <w:szCs w:val="19"/>
        </w:rPr>
      </w:pPr>
      <w:r>
        <w:rPr>
          <w:rFonts w:cs="Tahoma" w:ascii="Tahoma" w:hAnsi="Tahoma"/>
          <w:color w:val="000000"/>
          <w:sz w:val="19"/>
          <w:szCs w:val="19"/>
          <w:shd w:fill="FFFFFF" w:val="clear"/>
        </w:rPr>
        <w:t xml:space="preserve">El </w:t>
      </w:r>
      <w:r>
        <w:rPr>
          <w:rFonts w:cs="Tahoma" w:ascii="Tahoma" w:hAnsi="Tahoma"/>
          <w:b/>
          <w:bCs/>
          <w:color w:val="000000"/>
          <w:sz w:val="19"/>
          <w:szCs w:val="19"/>
          <w:shd w:fill="FFFFFF" w:val="clear"/>
        </w:rPr>
        <w:t>CONSULTOR</w:t>
      </w:r>
      <w:r>
        <w:rPr>
          <w:rFonts w:cs="Tahoma" w:ascii="Tahoma" w:hAnsi="Tahoma"/>
          <w:b/>
          <w:color w:val="000000"/>
          <w:sz w:val="19"/>
          <w:szCs w:val="19"/>
          <w:shd w:fill="FFFFFF" w:val="clear"/>
        </w:rPr>
        <w:t>,</w:t>
      </w:r>
      <w:r>
        <w:rPr>
          <w:rFonts w:cs="Tahoma" w:ascii="Tahoma" w:hAnsi="Tahoma"/>
          <w:color w:val="000000"/>
          <w:sz w:val="19"/>
          <w:szCs w:val="19"/>
          <w:shd w:fill="FFFFFF" w:val="clear"/>
        </w:rPr>
        <w:t xml:space="preserve"> deberá presentar el “Informe Mensual de Actividades” hasta el tercer (3er) día hábil del siguiente mes al que se cancelará el mismo, </w:t>
      </w:r>
      <w:r>
        <w:rPr>
          <w:rFonts w:cs="Tahoma" w:ascii="Tahoma" w:hAnsi="Tahoma"/>
          <w:color w:val="000000"/>
          <w:sz w:val="19"/>
          <w:szCs w:val="19"/>
          <w:shd w:fill="auto" w:val="clear"/>
        </w:rPr>
        <w:t xml:space="preserve">el cual deberá estar dirigido al Jefe de departamento Jurídico y de Cobranza Coactiva; </w:t>
      </w:r>
      <w:r>
        <w:rPr>
          <w:rFonts w:cs="Tahoma" w:ascii="Tahoma" w:hAnsi="Tahoma"/>
          <w:color w:val="000000"/>
          <w:sz w:val="19"/>
          <w:szCs w:val="19"/>
          <w:shd w:fill="FFFFFF" w:val="clear"/>
        </w:rPr>
        <w:t>adjuntando fotocopia del formulario de pago de contribuciones al Sistema de Pensiones como Asegurado y fotocopia de declaración jurada trimestral de pago de impuestos cuando corresponda.</w:t>
      </w:r>
    </w:p>
    <w:p>
      <w:pPr>
        <w:pStyle w:val="ListParagraph"/>
        <w:spacing w:before="0" w:after="0"/>
        <w:contextualSpacing/>
        <w:jc w:val="both"/>
        <w:rPr>
          <w:rFonts w:ascii="Tahoma" w:hAnsi="Tahoma" w:cs="Tahoma"/>
          <w:sz w:val="19"/>
          <w:szCs w:val="19"/>
          <w:highlight w:val="none"/>
          <w:shd w:fill="FFFFFF" w:val="clear"/>
        </w:rPr>
      </w:pPr>
      <w:r>
        <w:rPr>
          <w:rFonts w:cs="Tahoma" w:ascii="Tahoma" w:hAnsi="Tahoma"/>
          <w:sz w:val="19"/>
          <w:szCs w:val="19"/>
          <w:shd w:fill="FFFFFF" w:val="clear"/>
        </w:rPr>
      </w:r>
    </w:p>
    <w:p>
      <w:pPr>
        <w:pStyle w:val="ListParagraph"/>
        <w:widowControl/>
        <w:numPr>
          <w:ilvl w:val="0"/>
          <w:numId w:val="0"/>
        </w:numPr>
        <w:suppressAutoHyphens w:val="true"/>
        <w:bidi w:val="0"/>
        <w:spacing w:before="0" w:after="0"/>
        <w:ind w:hanging="0" w:left="340" w:right="283"/>
        <w:contextualSpacing/>
        <w:jc w:val="both"/>
        <w:rPr>
          <w:sz w:val="19"/>
          <w:szCs w:val="19"/>
        </w:rPr>
      </w:pPr>
      <w:r>
        <w:rPr>
          <w:rFonts w:cs="Tahoma" w:ascii="Tahoma" w:hAnsi="Tahoma"/>
          <w:b/>
          <w:bCs/>
          <w:color w:val="000000"/>
          <w:sz w:val="19"/>
          <w:szCs w:val="19"/>
          <w:shd w:fill="FFFFFF" w:val="clear"/>
          <w:lang w:val="es-MX"/>
        </w:rPr>
        <w:t>El Jefe de Departamento Jurídico y de Cobranza Coactiva</w:t>
      </w:r>
      <w:r>
        <w:rPr>
          <w:rFonts w:cs="Tahoma" w:ascii="Tahoma" w:hAnsi="Tahoma"/>
          <w:color w:val="000000"/>
          <w:sz w:val="19"/>
          <w:szCs w:val="19"/>
          <w:shd w:fill="FFFFFF" w:val="clear"/>
          <w:lang w:val="es-MX"/>
        </w:rPr>
        <w:t>, deberá aprobar (firma y sello) el “Informe Mensual de Actividades” presentado por el Consultor hasta el día hábil siguiente de recibido el mismo.</w:t>
      </w:r>
    </w:p>
    <w:p>
      <w:pPr>
        <w:pStyle w:val="ListParagraph"/>
        <w:spacing w:before="0" w:after="0"/>
        <w:contextualSpacing/>
        <w:jc w:val="both"/>
        <w:rPr>
          <w:rFonts w:ascii="Tahoma" w:hAnsi="Tahoma" w:cs="Tahoma"/>
          <w:color w:val="000000"/>
          <w:sz w:val="19"/>
          <w:szCs w:val="19"/>
        </w:rPr>
      </w:pPr>
      <w:r>
        <w:rPr>
          <w:rFonts w:cs="Tahoma" w:ascii="Tahoma" w:hAnsi="Tahoma"/>
          <w:color w:val="000000"/>
          <w:sz w:val="19"/>
          <w:szCs w:val="19"/>
        </w:rPr>
      </w:r>
    </w:p>
    <w:p>
      <w:pPr>
        <w:pStyle w:val="ListParagraph"/>
        <w:widowControl/>
        <w:numPr>
          <w:ilvl w:val="0"/>
          <w:numId w:val="0"/>
        </w:numPr>
        <w:suppressAutoHyphens w:val="false"/>
        <w:bidi w:val="0"/>
        <w:spacing w:before="0" w:after="0"/>
        <w:ind w:hanging="0" w:left="340" w:right="283"/>
        <w:contextualSpacing/>
        <w:jc w:val="both"/>
        <w:rPr>
          <w:sz w:val="19"/>
          <w:szCs w:val="19"/>
        </w:rPr>
      </w:pPr>
      <w:r>
        <w:rPr>
          <w:rFonts w:eastAsia="" w:cs="Tahoma" w:ascii="Tahoma" w:hAnsi="Tahoma"/>
          <w:b/>
          <w:bCs/>
          <w:color w:val="000000"/>
          <w:sz w:val="19"/>
          <w:szCs w:val="19"/>
          <w:shd w:fill="auto" w:val="clear"/>
        </w:rPr>
        <w:t xml:space="preserve">El Jefe de Departamento </w:t>
      </w:r>
      <w:r>
        <w:rPr>
          <w:rFonts w:eastAsia="" w:cs="Tahoma" w:ascii="Tahoma" w:hAnsi="Tahoma"/>
          <w:b/>
          <w:bCs/>
          <w:color w:val="000000"/>
          <w:sz w:val="19"/>
          <w:szCs w:val="19"/>
          <w:shd w:fill="auto" w:val="clear"/>
          <w:lang w:val="es-MX"/>
        </w:rPr>
        <w:t>Jurídico y de Cobranza Coactiva</w:t>
      </w:r>
      <w:r>
        <w:rPr>
          <w:rFonts w:eastAsia="" w:cs="Tahoma" w:ascii="Tahoma" w:hAnsi="Tahoma"/>
          <w:color w:val="000000"/>
          <w:sz w:val="19"/>
          <w:szCs w:val="19"/>
          <w:shd w:fill="auto" w:val="clear"/>
        </w:rPr>
        <w:t>, remitirá el “Informe Mensual de Actividades” aprobado mediante Informe al Gerente Distrital Montero hasta el día hábil siguiente de aprobado el Informe Mensual, dentro del mes que se esta cancelando.</w:t>
      </w:r>
    </w:p>
    <w:p>
      <w:pPr>
        <w:pStyle w:val="ListParagraph"/>
        <w:spacing w:before="0" w:after="0"/>
        <w:ind w:hanging="454" w:left="737"/>
        <w:contextualSpacing/>
        <w:jc w:val="both"/>
        <w:rPr>
          <w:rFonts w:ascii="Calibri" w:hAnsi="Calibri" w:eastAsia="" w:cs="" w:asciiTheme="minorHAnsi" w:cstheme="minorBidi" w:eastAsiaTheme="minorEastAsia" w:hAnsiTheme="minorHAnsi"/>
          <w:sz w:val="6"/>
          <w:szCs w:val="6"/>
        </w:rPr>
      </w:pPr>
      <w:r>
        <w:rPr>
          <w:rFonts w:eastAsia="" w:cs="" w:cstheme="minorBidi" w:eastAsiaTheme="minorEastAsia" w:ascii="Calibri" w:hAnsi="Calibri"/>
          <w:sz w:val="6"/>
          <w:szCs w:val="6"/>
        </w:rPr>
      </w:r>
    </w:p>
    <w:p>
      <w:pPr>
        <w:pStyle w:val="Heading1"/>
        <w:numPr>
          <w:ilvl w:val="0"/>
          <w:numId w:val="1"/>
        </w:numPr>
        <w:pBdr>
          <w:bottom w:val="single" w:sz="12" w:space="1" w:color="365F91"/>
        </w:pBdr>
        <w:spacing w:before="120" w:after="120"/>
        <w:jc w:val="both"/>
        <w:rPr>
          <w:sz w:val="19"/>
          <w:szCs w:val="19"/>
        </w:rPr>
      </w:pPr>
      <w:r>
        <w:rPr>
          <w:rFonts w:cs="Tahoma"/>
          <w:sz w:val="19"/>
          <w:szCs w:val="19"/>
          <w:lang w:val="es-ES_tradnl"/>
        </w:rPr>
        <w:t>PRESENTACIÓN DE INFORME FINAL</w:t>
      </w:r>
    </w:p>
    <w:p>
      <w:pPr>
        <w:pStyle w:val="ListParagraph"/>
        <w:numPr>
          <w:ilvl w:val="0"/>
          <w:numId w:val="4"/>
        </w:numPr>
        <w:ind w:hanging="454" w:left="737"/>
        <w:jc w:val="both"/>
        <w:rPr>
          <w:sz w:val="19"/>
          <w:szCs w:val="19"/>
        </w:rPr>
      </w:pPr>
      <w:r>
        <w:rPr>
          <w:rFonts w:eastAsia="" w:cs="Tahoma" w:ascii="Tahoma" w:hAnsi="Tahoma" w:eastAsiaTheme="minorEastAsia"/>
          <w:sz w:val="19"/>
          <w:szCs w:val="19"/>
          <w:shd w:fill="auto" w:val="clear"/>
        </w:rPr>
        <w:t xml:space="preserve">A la conclusión del contrato cada </w:t>
      </w:r>
      <w:r>
        <w:rPr>
          <w:rFonts w:eastAsia="" w:cs="Tahoma" w:ascii="Tahoma" w:hAnsi="Tahoma" w:eastAsiaTheme="minorEastAsia"/>
          <w:b/>
          <w:bCs/>
          <w:sz w:val="19"/>
          <w:szCs w:val="19"/>
          <w:shd w:fill="auto" w:val="clear"/>
        </w:rPr>
        <w:t>CONSULTOR</w:t>
      </w:r>
      <w:r>
        <w:rPr>
          <w:rFonts w:eastAsia="" w:cs="Tahoma" w:ascii="Tahoma" w:hAnsi="Tahoma" w:eastAsiaTheme="minorEastAsia"/>
          <w:sz w:val="19"/>
          <w:szCs w:val="19"/>
          <w:shd w:fill="auto" w:val="clear"/>
        </w:rPr>
        <w:t xml:space="preserve"> presentará un “Informe Final de Actividades” hasta el tercer (3er) día hábil de finalizado el mismo, informando la culminación del trabajo realizado</w:t>
      </w:r>
      <w:r>
        <w:rPr>
          <w:rFonts w:eastAsia="" w:cs="Tahoma" w:ascii="Tahoma" w:hAnsi="Tahoma" w:eastAsiaTheme="minorEastAsia"/>
          <w:sz w:val="19"/>
          <w:szCs w:val="19"/>
          <w:shd w:fill="auto" w:val="clear"/>
          <w:lang w:val="en-US"/>
        </w:rPr>
        <w:t>, y en caso que corresponda deberá solicitar la baja de todos los sistemas a los cuales tuviera acceso durante la vigencia del contrato.</w:t>
      </w:r>
    </w:p>
    <w:p>
      <w:pPr>
        <w:pStyle w:val="ListParagraph"/>
        <w:numPr>
          <w:ilvl w:val="0"/>
          <w:numId w:val="0"/>
        </w:numPr>
        <w:ind w:hanging="0" w:left="283"/>
        <w:jc w:val="both"/>
        <w:rPr>
          <w:rFonts w:ascii="Tahoma" w:hAnsi="Tahoma" w:eastAsia="" w:cs="Tahoma" w:eastAsiaTheme="minorEastAsia"/>
          <w:sz w:val="19"/>
          <w:szCs w:val="19"/>
          <w:highlight w:val="none"/>
          <w:shd w:fill="auto" w:val="clear"/>
        </w:rPr>
      </w:pPr>
      <w:r>
        <w:rPr>
          <w:rFonts w:eastAsia="" w:cs="Tahoma" w:eastAsiaTheme="minorEastAsia" w:ascii="Tahoma" w:hAnsi="Tahoma"/>
          <w:sz w:val="19"/>
          <w:szCs w:val="19"/>
          <w:shd w:fill="auto" w:val="clear"/>
        </w:rPr>
      </w:r>
    </w:p>
    <w:p>
      <w:pPr>
        <w:pStyle w:val="ListParagraph"/>
        <w:numPr>
          <w:ilvl w:val="0"/>
          <w:numId w:val="4"/>
        </w:numPr>
        <w:ind w:hanging="454" w:left="737"/>
        <w:jc w:val="both"/>
        <w:rPr>
          <w:sz w:val="19"/>
          <w:szCs w:val="19"/>
        </w:rPr>
      </w:pPr>
      <w:r>
        <w:rPr>
          <w:rFonts w:eastAsia="" w:cs="Tahoma" w:ascii="Tahoma" w:hAnsi="Tahoma" w:eastAsiaTheme="minorEastAsia"/>
          <w:bCs/>
          <w:i w:val="false"/>
          <w:iCs w:val="false"/>
          <w:caps w:val="false"/>
          <w:smallCaps w:val="false"/>
          <w:color w:val="000000"/>
          <w:spacing w:val="0"/>
          <w:kern w:val="0"/>
          <w:sz w:val="19"/>
          <w:szCs w:val="19"/>
          <w:shd w:fill="auto" w:val="clear"/>
          <w:lang w:val="es-ES" w:eastAsia="en-US" w:bidi="ar-SA"/>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el mismo deberá verificar la presentación del </w:t>
      </w:r>
      <w:r>
        <w:rPr>
          <w:rFonts w:eastAsia="" w:cs="Tahoma" w:ascii="Tahoma" w:hAnsi="Tahoma"/>
          <w:bCs/>
          <w:i w:val="false"/>
          <w:iCs w:val="false"/>
          <w:caps w:val="false"/>
          <w:smallCaps w:val="false"/>
          <w:color w:val="000000"/>
          <w:spacing w:val="0"/>
          <w:kern w:val="0"/>
          <w:sz w:val="19"/>
          <w:szCs w:val="19"/>
          <w:shd w:fill="auto" w:val="clear"/>
          <w:lang w:val="es-ES" w:eastAsia="en-US" w:bidi="ar-SA"/>
        </w:rPr>
        <w:t xml:space="preserve">Formulario de Finalización de </w:t>
      </w:r>
      <w:r>
        <w:rPr>
          <w:rFonts w:eastAsia="" w:cs="Tahoma" w:ascii="Tahoma" w:hAnsi="Tahoma"/>
          <w:bCs/>
          <w:i w:val="false"/>
          <w:iCs w:val="false"/>
          <w:caps w:val="false"/>
          <w:smallCaps w:val="false"/>
          <w:color w:val="000000"/>
          <w:spacing w:val="0"/>
          <w:kern w:val="0"/>
          <w:sz w:val="19"/>
          <w:szCs w:val="19"/>
          <w:shd w:fill="auto" w:val="clear"/>
          <w:lang w:val="en-US" w:eastAsia="en-US" w:bidi="ar-SA"/>
        </w:rPr>
        <w:t>Relación Contractual</w:t>
      </w:r>
      <w:r>
        <w:rPr>
          <w:rFonts w:eastAsia="" w:cs="Tahoma" w:ascii="Tahoma" w:hAnsi="Tahoma" w:eastAsiaTheme="minorEastAsia"/>
          <w:bCs/>
          <w:i w:val="false"/>
          <w:iCs w:val="false"/>
          <w:caps w:val="false"/>
          <w:smallCaps w:val="false"/>
          <w:color w:val="000000"/>
          <w:spacing w:val="0"/>
          <w:kern w:val="0"/>
          <w:sz w:val="19"/>
          <w:szCs w:val="19"/>
          <w:shd w:fill="auto" w:val="clear"/>
          <w:lang w:val="en-US" w:eastAsia="en-US" w:bidi="ar-SA"/>
        </w:rPr>
        <w:t>, y la solicitud de baja de todos los sistemas a los cuales tuvo acceso el consultor.</w:t>
      </w:r>
    </w:p>
    <w:p>
      <w:pPr>
        <w:pStyle w:val="ListParagraph"/>
        <w:numPr>
          <w:ilvl w:val="0"/>
          <w:numId w:val="0"/>
        </w:numPr>
        <w:ind w:hanging="0" w:left="737"/>
        <w:jc w:val="both"/>
        <w:rPr>
          <w:sz w:val="19"/>
          <w:szCs w:val="19"/>
        </w:rPr>
      </w:pPr>
      <w:r>
        <w:rPr>
          <w:sz w:val="19"/>
          <w:szCs w:val="19"/>
        </w:rPr>
      </w:r>
    </w:p>
    <w:p>
      <w:pPr>
        <w:pStyle w:val="Heading1"/>
        <w:keepNext w:val="false"/>
        <w:keepLines w:val="false"/>
        <w:numPr>
          <w:ilvl w:val="0"/>
          <w:numId w:val="1"/>
        </w:numPr>
        <w:pBdr>
          <w:bottom w:val="single" w:sz="12" w:space="1" w:color="365F91"/>
        </w:pBdr>
        <w:spacing w:before="120" w:after="120"/>
        <w:ind w:hanging="0" w:left="284"/>
        <w:jc w:val="both"/>
        <w:rPr>
          <w:sz w:val="19"/>
          <w:szCs w:val="19"/>
        </w:rPr>
      </w:pPr>
      <w:r>
        <w:rPr>
          <w:rFonts w:cs="Tahoma"/>
          <w:sz w:val="19"/>
          <w:szCs w:val="19"/>
          <w:lang w:val="es-ES_tradnl"/>
        </w:rPr>
        <w:t xml:space="preserve">COORDINACIÓN Y SUPERVISIÓN </w:t>
      </w:r>
    </w:p>
    <w:p>
      <w:pPr>
        <w:pStyle w:val="Normal"/>
        <w:ind w:hanging="0" w:left="284"/>
        <w:jc w:val="both"/>
        <w:rPr>
          <w:sz w:val="19"/>
          <w:szCs w:val="19"/>
        </w:rPr>
      </w:pPr>
      <w:r>
        <w:rPr>
          <w:rFonts w:cs="Tahoma" w:ascii="Tahoma" w:hAnsi="Tahoma"/>
          <w:bCs/>
          <w:iCs/>
          <w:sz w:val="19"/>
          <w:szCs w:val="19"/>
          <w:lang w:val="es-ES_tradnl"/>
        </w:rPr>
        <w:t xml:space="preserve">La consultoría se realizará en coordinación y supervisión del </w:t>
      </w:r>
      <w:r>
        <w:rPr>
          <w:rFonts w:cs="Tahoma" w:ascii="Tahoma" w:hAnsi="Tahoma"/>
          <w:sz w:val="19"/>
          <w:szCs w:val="19"/>
          <w:lang w:val="es-ES_tradnl" w:eastAsia="en-US"/>
        </w:rPr>
        <w:t xml:space="preserve">Supervisor de Proyecto, Supervisor y/o Responsable de Cobranza Coactiva y Jefe de Departamento Jurídico y de Cobranza Coactiva de </w:t>
      </w:r>
      <w:r>
        <w:rPr>
          <w:rFonts w:cs="Tahoma" w:ascii="Tahoma" w:hAnsi="Tahoma"/>
          <w:sz w:val="19"/>
          <w:szCs w:val="19"/>
          <w:lang w:val="es-ES_tradnl"/>
        </w:rPr>
        <w:t xml:space="preserve">la Gerencia </w:t>
      </w:r>
      <w:r>
        <w:rPr>
          <w:rFonts w:eastAsia="" w:cs="Tahoma" w:ascii="Tahoma" w:hAnsi="Tahoma" w:eastAsiaTheme="minorEastAsia"/>
          <w:sz w:val="19"/>
          <w:szCs w:val="19"/>
          <w:shd w:fill="auto" w:val="clear"/>
          <w:lang w:val="es-ES_tradnl" w:eastAsia="es-BO"/>
        </w:rPr>
        <w:t>Distrital Montero</w:t>
      </w:r>
      <w:r>
        <w:rPr>
          <w:rFonts w:cs="Tahoma" w:ascii="Tahoma" w:hAnsi="Tahoma"/>
          <w:sz w:val="19"/>
          <w:szCs w:val="19"/>
          <w:lang w:val="es-ES_tradnl"/>
        </w:rPr>
        <w:t>.</w:t>
      </w:r>
    </w:p>
    <w:p>
      <w:pPr>
        <w:pStyle w:val="Heading1"/>
        <w:keepNext w:val="false"/>
        <w:keepLines w:val="false"/>
        <w:numPr>
          <w:ilvl w:val="0"/>
          <w:numId w:val="1"/>
        </w:numPr>
        <w:pBdr>
          <w:bottom w:val="single" w:sz="12" w:space="1" w:color="365F91"/>
        </w:pBdr>
        <w:spacing w:before="120" w:after="120"/>
        <w:ind w:hanging="0" w:left="284"/>
        <w:jc w:val="both"/>
        <w:rPr>
          <w:sz w:val="19"/>
          <w:szCs w:val="19"/>
        </w:rPr>
      </w:pPr>
      <w:r>
        <w:rPr>
          <w:rFonts w:cs="Tahoma"/>
          <w:sz w:val="19"/>
          <w:szCs w:val="19"/>
          <w:lang w:val="es-ES_tradnl"/>
        </w:rPr>
        <w:t>LUGAR Y PLAZO DE PRESTACIÓN DEL SERVICIO DE CONSULTORÍA</w:t>
      </w:r>
    </w:p>
    <w:p>
      <w:pPr>
        <w:pStyle w:val="NoSpacing"/>
        <w:ind w:hanging="0" w:left="284"/>
        <w:jc w:val="both"/>
        <w:rPr>
          <w:sz w:val="19"/>
          <w:szCs w:val="19"/>
        </w:rPr>
      </w:pPr>
      <w:r>
        <w:rPr>
          <w:rFonts w:cs="Tahoma" w:ascii="Tahoma" w:hAnsi="Tahoma"/>
          <w:b w:val="false"/>
          <w:bCs w:val="false"/>
          <w:sz w:val="19"/>
          <w:szCs w:val="19"/>
          <w:shd w:fill="auto" w:val="clear"/>
          <w:lang w:val="es-ES_tradnl" w:eastAsia="es-BO"/>
        </w:rPr>
        <w:t xml:space="preserve">El consultor desarrollara sus actividades con dedicación exclusiva a la institución en las instalaciones de la Oficina del Departamento Jurídico y de Cobranza Coactiva de la Gerencia Distrital Montero </w:t>
      </w:r>
      <w:r>
        <w:rPr>
          <w:rFonts w:cs="Tahoma" w:ascii="Tahoma" w:hAnsi="Tahoma"/>
          <w:b w:val="false"/>
          <w:bCs w:val="false"/>
          <w:sz w:val="19"/>
          <w:szCs w:val="19"/>
          <w:shd w:fill="auto" w:val="clear"/>
          <w:lang w:val="es-BO" w:eastAsia="es-BO"/>
        </w:rPr>
        <w:t>del Servicio de Impuestos Nacionales,</w:t>
      </w:r>
      <w:r>
        <w:rPr>
          <w:rFonts w:cs="Tahoma" w:ascii="Tahoma" w:hAnsi="Tahoma"/>
          <w:b w:val="false"/>
          <w:bCs w:val="false"/>
          <w:sz w:val="19"/>
          <w:szCs w:val="19"/>
          <w:shd w:fill="auto" w:val="clear"/>
          <w:lang w:val="es-ES_tradnl" w:eastAsia="es-BO"/>
        </w:rPr>
        <w:t xml:space="preserve"> ubicada en </w:t>
      </w:r>
      <w:r>
        <w:rPr>
          <w:rFonts w:cs="Tahoma" w:ascii="Tahoma" w:hAnsi="Tahoma"/>
          <w:b w:val="false"/>
          <w:bCs w:val="false"/>
          <w:sz w:val="19"/>
          <w:szCs w:val="19"/>
          <w:shd w:fill="auto" w:val="clear"/>
          <w:lang w:val="es-BO" w:eastAsia="es-BO"/>
        </w:rPr>
        <w:t>en la calle Arenales esquina calle Mariscal Santa Cruz, edificio Shopping Vizur 1er piso.</w:t>
      </w:r>
      <w:r>
        <w:rPr>
          <w:rFonts w:cs="Tahoma" w:ascii="Tahoma" w:hAnsi="Tahoma"/>
          <w:sz w:val="19"/>
          <w:szCs w:val="19"/>
          <w:lang w:val="es-ES_tradnl" w:eastAsia="es-BO"/>
        </w:rPr>
        <w:t>.</w:t>
      </w:r>
    </w:p>
    <w:p>
      <w:pPr>
        <w:pStyle w:val="NoSpacing"/>
        <w:ind w:hanging="0" w:left="284"/>
        <w:jc w:val="both"/>
        <w:rPr>
          <w:rFonts w:ascii="Tahoma" w:hAnsi="Tahoma" w:cs="Tahoma"/>
          <w:sz w:val="19"/>
          <w:szCs w:val="19"/>
          <w:lang w:val="es-ES_tradnl"/>
        </w:rPr>
      </w:pPr>
      <w:r>
        <w:rPr>
          <w:rFonts w:cs="Tahoma" w:ascii="Tahoma" w:hAnsi="Tahoma"/>
          <w:sz w:val="19"/>
          <w:szCs w:val="19"/>
          <w:lang w:val="es-ES_tradnl"/>
        </w:rPr>
      </w:r>
    </w:p>
    <w:p>
      <w:pPr>
        <w:pStyle w:val="NoSpacing"/>
        <w:ind w:hanging="0" w:left="284"/>
        <w:jc w:val="both"/>
        <w:rPr>
          <w:sz w:val="19"/>
          <w:szCs w:val="19"/>
        </w:rPr>
      </w:pPr>
      <w:r>
        <w:rPr>
          <w:rFonts w:cs="Tahoma" w:ascii="Tahoma" w:hAnsi="Tahoma"/>
          <w:sz w:val="19"/>
          <w:szCs w:val="19"/>
          <w:lang w:val="es-ES_tradnl"/>
        </w:rPr>
        <w:t>El horario de trabajo al que estará sujeto el consultor o consultora estará establecido por la Entidad; de lunes a viernes mismo que deberá cumplir las ocho (8) horas laborales por día.</w:t>
      </w:r>
      <w:r>
        <w:rPr>
          <w:rFonts w:cs="Tahoma" w:ascii="Tahoma" w:hAnsi="Tahoma"/>
          <w:b/>
          <w:sz w:val="19"/>
          <w:szCs w:val="19"/>
          <w:lang w:val="es-ES_tradnl"/>
        </w:rPr>
        <w:t xml:space="preserve"> </w:t>
      </w:r>
    </w:p>
    <w:p>
      <w:pPr>
        <w:pStyle w:val="NoSpacing"/>
        <w:ind w:hanging="0" w:left="284"/>
        <w:jc w:val="both"/>
        <w:rPr>
          <w:rFonts w:ascii="Tahoma" w:hAnsi="Tahoma" w:cs="Tahoma"/>
          <w:sz w:val="6"/>
          <w:szCs w:val="6"/>
          <w:lang w:val="es-ES_tradnl"/>
        </w:rPr>
      </w:pPr>
      <w:r>
        <w:rPr>
          <w:rFonts w:cs="Tahoma" w:ascii="Tahoma" w:hAnsi="Tahoma"/>
          <w:sz w:val="6"/>
          <w:szCs w:val="6"/>
          <w:lang w:val="es-ES_tradnl"/>
        </w:rPr>
      </w:r>
      <w:bookmarkStart w:id="103" w:name="_GoBack_Copia_1"/>
      <w:bookmarkStart w:id="104" w:name="_GoBack_Copia_1"/>
      <w:bookmarkEnd w:id="104"/>
    </w:p>
    <w:p>
      <w:pPr>
        <w:pStyle w:val="Normal"/>
        <w:widowControl/>
        <w:suppressAutoHyphens w:val="true"/>
        <w:bidi w:val="0"/>
        <w:ind w:hanging="0" w:left="397" w:right="0"/>
        <w:jc w:val="both"/>
        <w:rPr>
          <w:sz w:val="19"/>
          <w:szCs w:val="19"/>
        </w:rPr>
      </w:pPr>
      <w:r>
        <w:rPr>
          <w:rFonts w:cs="Tahoma" w:ascii="Tahoma" w:hAnsi="Tahoma"/>
          <w:color w:val="000000"/>
          <w:sz w:val="19"/>
          <w:szCs w:val="19"/>
          <w:shd w:fill="auto" w:val="clear"/>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inasistencia y ausencia de acuerdo a las cláusulas del contrato.</w:t>
      </w:r>
    </w:p>
    <w:p>
      <w:pPr>
        <w:pStyle w:val="NoSpacing"/>
        <w:ind w:hanging="0" w:left="284"/>
        <w:jc w:val="both"/>
        <w:rPr>
          <w:rFonts w:ascii="Tahoma" w:hAnsi="Tahoma" w:cs="Tahoma"/>
          <w:bCs/>
          <w:color w:themeColor="dark1" w:val="000000"/>
          <w:sz w:val="6"/>
          <w:szCs w:val="6"/>
          <w:lang w:val="es-ES_tradnl"/>
        </w:rPr>
      </w:pPr>
      <w:r>
        <w:rPr>
          <w:rFonts w:cs="Tahoma" w:ascii="Tahoma" w:hAnsi="Tahoma"/>
          <w:bCs/>
          <w:color w:themeColor="dark1" w:val="000000"/>
          <w:sz w:val="6"/>
          <w:szCs w:val="6"/>
          <w:lang w:val="es-ES_tradnl"/>
        </w:rPr>
      </w:r>
    </w:p>
    <w:p>
      <w:pPr>
        <w:pStyle w:val="NoSpacing"/>
        <w:ind w:hanging="0" w:left="284"/>
        <w:jc w:val="both"/>
        <w:rPr>
          <w:sz w:val="19"/>
          <w:szCs w:val="19"/>
        </w:rPr>
      </w:pPr>
      <w:r>
        <w:rPr>
          <w:rFonts w:cs="Tahoma" w:ascii="Tahoma" w:hAnsi="Tahoma"/>
          <w:bCs/>
          <w:color w:themeColor="dark1" w:val="000000"/>
          <w:sz w:val="19"/>
          <w:szCs w:val="19"/>
          <w:lang w:val="es-ES_tradnl"/>
        </w:rPr>
        <w:t xml:space="preserve">Asimismo, en caso de ser necesario, el </w:t>
      </w:r>
      <w:r>
        <w:rPr>
          <w:rFonts w:cs="Tahoma" w:ascii="Tahoma" w:hAnsi="Tahoma"/>
          <w:b/>
          <w:bCs/>
          <w:color w:themeColor="dark1" w:val="000000"/>
          <w:sz w:val="19"/>
          <w:szCs w:val="19"/>
          <w:lang w:val="es-ES_tradnl"/>
        </w:rPr>
        <w:t>CONSULTOR</w:t>
      </w:r>
      <w:r>
        <w:rPr>
          <w:rFonts w:cs="Tahoma" w:ascii="Tahoma" w:hAnsi="Tahoma"/>
          <w:bCs/>
          <w:color w:themeColor="dark1" w:val="000000"/>
          <w:sz w:val="19"/>
          <w:szCs w:val="19"/>
          <w:lang w:val="es-ES_tradnl"/>
        </w:rPr>
        <w:t>, deberá tener disponibilidad de movilizarse a nivel nacional por las distintas oficinas que tiene la institución en diferentes ubicaciones según sea necesario, para realizar las funciones y actividades descritas en los presentes términos de referencia.</w:t>
      </w:r>
    </w:p>
    <w:p>
      <w:pPr>
        <w:pStyle w:val="NoSpacing"/>
        <w:ind w:hanging="0" w:left="284"/>
        <w:jc w:val="both"/>
        <w:rPr>
          <w:rFonts w:ascii="Tahoma" w:hAnsi="Tahoma" w:cs="Tahoma"/>
          <w:bCs/>
          <w:color w:themeColor="dark1" w:val="000000"/>
          <w:sz w:val="19"/>
          <w:szCs w:val="19"/>
          <w:lang w:val="es-ES_tradnl"/>
        </w:rPr>
      </w:pPr>
      <w:r>
        <w:rPr>
          <w:rFonts w:cs="Tahoma" w:ascii="Tahoma" w:hAnsi="Tahoma"/>
          <w:bCs/>
          <w:color w:themeColor="dark1" w:val="000000"/>
          <w:sz w:val="19"/>
          <w:szCs w:val="19"/>
          <w:lang w:val="es-ES_tradnl"/>
        </w:rPr>
      </w:r>
    </w:p>
    <w:p>
      <w:pPr>
        <w:pStyle w:val="NoSpacing"/>
        <w:ind w:hanging="0" w:left="284"/>
        <w:jc w:val="both"/>
        <w:rPr>
          <w:sz w:val="19"/>
          <w:szCs w:val="19"/>
        </w:rPr>
      </w:pPr>
      <w:r>
        <w:rPr>
          <w:rFonts w:cs="Tahoma" w:ascii="Tahoma" w:hAnsi="Tahoma"/>
          <w:bCs/>
          <w:color w:themeColor="dark1" w:val="000000"/>
          <w:sz w:val="19"/>
          <w:szCs w:val="19"/>
          <w:lang w:val="es-ES_tradnl"/>
        </w:rPr>
        <w:t>En caso de que corresponda se podrá aplicar el Teletrabajo según lo establecido en el Decreto Supremo N° 4570 de 18 de agosto de 2021.</w:t>
      </w:r>
    </w:p>
    <w:p>
      <w:pPr>
        <w:pStyle w:val="NoSpacing"/>
        <w:ind w:hanging="0" w:left="284"/>
        <w:jc w:val="both"/>
        <w:rPr>
          <w:sz w:val="19"/>
          <w:szCs w:val="19"/>
        </w:rPr>
      </w:pPr>
      <w:r>
        <w:rPr>
          <w:rFonts w:cs="Tahoma" w:ascii="Tahoma" w:hAnsi="Tahoma"/>
          <w:bCs/>
          <w:color w:themeColor="dark1" w:val="000000"/>
          <w:sz w:val="19"/>
          <w:szCs w:val="19"/>
          <w14:textFill>
            <w14:solidFill>
              <w14:schemeClr w14:val="dk1"/>
            </w14:solidFill>
          </w14:textFill>
        </w:rPr>
        <w:t xml:space="preserve">La contratación se realizará en función a las necesidades y requerimientos de la </w:t>
      </w:r>
      <w:r>
        <w:rPr>
          <w:rFonts w:eastAsia="" w:cs="Tahoma" w:ascii="Tahoma" w:hAnsi="Tahoma" w:eastAsiaTheme="minorEastAsia"/>
          <w:bCs/>
          <w:color w:val="000000"/>
          <w:sz w:val="19"/>
          <w:szCs w:val="19"/>
          <w:shd w:fill="auto" w:val="clear"/>
        </w:rPr>
        <w:t>Gerencia Distrital Montero</w:t>
      </w:r>
      <w:r>
        <w:rPr>
          <w:rFonts w:cs="Tahoma" w:ascii="Tahoma" w:hAnsi="Tahoma"/>
          <w:bCs/>
          <w:color w:themeColor="dark1" w:val="000000"/>
          <w:sz w:val="19"/>
          <w:szCs w:val="19"/>
          <w:shd w:fill="auto" w:val="clear"/>
          <w14:textFill>
            <w14:solidFill>
              <w14:schemeClr w14:val="dk1"/>
            </w14:solidFill>
          </w14:textFill>
        </w:rPr>
        <w:t xml:space="preserve"> </w:t>
      </w:r>
      <w:r>
        <w:rPr>
          <w:rFonts w:cs="Tahoma" w:ascii="Tahoma" w:hAnsi="Tahoma"/>
          <w:bCs/>
          <w:color w:themeColor="dark1" w:val="000000"/>
          <w:sz w:val="19"/>
          <w:szCs w:val="19"/>
          <w14:textFill>
            <w14:solidFill>
              <w14:schemeClr w14:val="dk1"/>
            </w14:solidFill>
          </w14:textFill>
        </w:rPr>
        <w:t>y de acuerdo a lo establecido por el Decreto Supremo N° 0181.</w:t>
      </w:r>
    </w:p>
    <w:p>
      <w:pPr>
        <w:pStyle w:val="NoSpacing"/>
        <w:ind w:hanging="0" w:left="284"/>
        <w:jc w:val="both"/>
        <w:rPr>
          <w:rFonts w:ascii="Tahoma" w:hAnsi="Tahoma" w:cs="Tahoma"/>
          <w:bCs/>
          <w:color w:themeColor="dark1" w:val="000000"/>
          <w:sz w:val="19"/>
          <w:szCs w:val="19"/>
          <w14:textFill>
            <w14:solidFill>
              <w14:schemeClr w14:val="dk1"/>
            </w14:solidFill>
          </w14:textFill>
        </w:rPr>
      </w:pPr>
      <w:r>
        <w:rPr>
          <w:rFonts w:cs="Tahoma" w:ascii="Tahoma" w:hAnsi="Tahoma"/>
          <w:bCs/>
          <w:color w:themeColor="dark1" w:val="000000"/>
          <w:sz w:val="19"/>
          <w:szCs w:val="19"/>
          <w14:textFill>
            <w14:solidFill>
              <w14:schemeClr w14:val="dk1"/>
            </w14:solidFill>
          </w14:textFill>
        </w:rPr>
      </w:r>
    </w:p>
    <w:p>
      <w:pPr>
        <w:pStyle w:val="Normal"/>
        <w:ind w:hanging="0" w:left="284" w:right="0"/>
        <w:jc w:val="both"/>
        <w:rPr>
          <w:sz w:val="19"/>
          <w:szCs w:val="19"/>
        </w:rPr>
      </w:pPr>
      <w:r>
        <w:rPr>
          <w:rFonts w:cs="Tahoma" w:ascii="Tahoma" w:hAnsi="Tahoma"/>
          <w:b w:val="false"/>
          <w:bCs w:val="false"/>
          <w:color w:val="000000"/>
          <w:sz w:val="19"/>
          <w:szCs w:val="19"/>
          <w:lang w:val="es-ES"/>
        </w:rPr>
        <w:t xml:space="preserve">El plazo para la prestación de la consultoría será </w:t>
      </w:r>
      <w:r>
        <w:rPr>
          <w:rFonts w:cs="Tahoma" w:ascii="Tahoma" w:hAnsi="Tahoma"/>
          <w:b/>
          <w:bCs/>
          <w:color w:val="000000"/>
          <w:sz w:val="19"/>
          <w:szCs w:val="19"/>
          <w:lang w:val="es-ES"/>
        </w:rPr>
        <w:t>a partir del día siguiente hábil de la suscripción del contrato hasta el 31 de diciembre de 2026.</w:t>
      </w:r>
    </w:p>
    <w:p>
      <w:pPr>
        <w:pStyle w:val="Normal"/>
        <w:ind w:hanging="0" w:left="426"/>
        <w:jc w:val="both"/>
        <w:rPr>
          <w:rFonts w:ascii="Tahoma" w:hAnsi="Tahoma" w:cs="Tahoma"/>
          <w:b/>
          <w:bCs/>
          <w:color w:val="000000"/>
          <w:sz w:val="6"/>
          <w:szCs w:val="6"/>
          <w:lang w:val="es-ES_tradnl"/>
        </w:rPr>
      </w:pPr>
      <w:r>
        <w:rPr>
          <w:rFonts w:cs="Tahoma" w:ascii="Tahoma" w:hAnsi="Tahoma"/>
          <w:b/>
          <w:bCs/>
          <w:color w:val="000000"/>
          <w:sz w:val="6"/>
          <w:szCs w:val="6"/>
          <w:lang w:val="es-ES_tradnl"/>
        </w:rPr>
      </w:r>
    </w:p>
    <w:p>
      <w:pPr>
        <w:pStyle w:val="Heading1"/>
        <w:keepNext w:val="false"/>
        <w:keepLines w:val="false"/>
        <w:numPr>
          <w:ilvl w:val="0"/>
          <w:numId w:val="1"/>
        </w:numPr>
        <w:pBdr>
          <w:bottom w:val="single" w:sz="12" w:space="1" w:color="365F91"/>
        </w:pBdr>
        <w:spacing w:before="120" w:after="120"/>
        <w:ind w:hanging="0" w:left="284"/>
        <w:jc w:val="both"/>
        <w:rPr>
          <w:sz w:val="19"/>
          <w:szCs w:val="19"/>
        </w:rPr>
      </w:pPr>
      <w:r>
        <w:rPr>
          <w:rFonts w:cs="Tahoma"/>
          <w:sz w:val="19"/>
          <w:szCs w:val="19"/>
          <w:lang w:val="es-ES_tradnl"/>
        </w:rPr>
        <w:t>MONTO Y FORMA DE PAGO</w:t>
      </w:r>
    </w:p>
    <w:p>
      <w:pPr>
        <w:pStyle w:val="Normal"/>
        <w:spacing w:before="0" w:after="120"/>
        <w:ind w:hanging="0" w:left="284"/>
        <w:jc w:val="both"/>
        <w:rPr/>
      </w:pPr>
      <w:r>
        <w:rPr>
          <w:rFonts w:cs="Tahoma" w:ascii="Tahoma" w:hAnsi="Tahoma"/>
          <w:color w:val="000000"/>
          <w:sz w:val="19"/>
          <w:szCs w:val="19"/>
          <w:lang w:val="es-ES_tradnl"/>
        </w:rPr>
        <w:t>Por la consultoría de línea se pagará en forma mensual el monto de </w:t>
      </w:r>
      <w:r>
        <w:rPr>
          <w:rFonts w:cs="Tahoma" w:ascii="Tahoma" w:hAnsi="Tahoma"/>
          <w:sz w:val="19"/>
          <w:szCs w:val="19"/>
          <w:lang w:val="es-ES_tradnl"/>
        </w:rPr>
        <w:t>Bs7.318 (Siete Mil Trecientos Dieciocho 00/100 bolivianos)</w:t>
      </w:r>
      <w:r>
        <w:rPr>
          <w:rFonts w:cs="Tahoma" w:ascii="Tahoma" w:hAnsi="Tahoma"/>
          <w:color w:val="000000"/>
          <w:sz w:val="19"/>
          <w:szCs w:val="19"/>
          <w:lang w:val="es-ES_tradnl"/>
        </w:rPr>
        <w:t> que corresponde al cargo </w:t>
      </w:r>
      <w:r>
        <w:rPr>
          <w:rFonts w:cs="Tahoma" w:ascii="Tahoma" w:hAnsi="Tahoma"/>
          <w:sz w:val="19"/>
          <w:szCs w:val="19"/>
          <w:lang w:val="es-ES_tradnl"/>
        </w:rPr>
        <w:t xml:space="preserve">de </w:t>
      </w:r>
      <w:r>
        <w:rPr>
          <w:rFonts w:cs="Tahoma" w:ascii="Tahoma" w:hAnsi="Tahoma"/>
          <w:b/>
          <w:bCs/>
          <w:sz w:val="19"/>
          <w:szCs w:val="19"/>
          <w:lang w:val="es-ES_tradnl"/>
        </w:rPr>
        <w:t xml:space="preserve">CONSULTOR J </w:t>
      </w:r>
      <w:r>
        <w:rPr>
          <w:rFonts w:cs="Tahoma" w:ascii="Tahoma" w:hAnsi="Tahoma"/>
          <w:sz w:val="19"/>
          <w:szCs w:val="19"/>
          <w:lang w:val="es-ES_tradnl"/>
        </w:rPr>
        <w:t>y a prorrata día cuando corresponda, de acuerdo a lo establecido en el cuadro de equivalencias de funciones y requisitos para consultores individuales de línea vigente</w:t>
      </w:r>
      <w:r>
        <w:rPr>
          <w:rFonts w:cs="Tahoma" w:ascii="Tahoma" w:hAnsi="Tahoma"/>
          <w:color w:val="000000"/>
          <w:sz w:val="19"/>
          <w:szCs w:val="19"/>
          <w:lang w:val="es-ES_tradnl"/>
        </w:rPr>
        <w:t xml:space="preserve">. Cada pago se hará previa presentación del "Informe Mensual de Actividades", </w:t>
      </w:r>
      <w:r>
        <w:rPr>
          <w:rStyle w:val="CharStyle9"/>
          <w:rFonts w:cs="Tahoma" w:ascii="Tahoma" w:hAnsi="Tahoma"/>
          <w:color w:val="000000"/>
          <w:sz w:val="19"/>
          <w:szCs w:val="19"/>
          <w:shd w:fill="auto" w:val="clear"/>
          <w:lang w:val="es-ES_tradnl"/>
        </w:rPr>
        <w:t xml:space="preserve">aprobado y </w:t>
      </w:r>
      <w:r>
        <w:rPr>
          <w:rFonts w:eastAsia="Times New Roman" w:cs="Tahoma" w:ascii="Tahoma" w:hAnsi="Tahoma"/>
          <w:sz w:val="19"/>
          <w:szCs w:val="19"/>
          <w:lang w:val="es-ES_tradnl"/>
        </w:rPr>
        <w:t>adjuntando fotocopia del formulario de pago de contribuciones al Sistema de Pensiones como Asegurado y fotocopia de declaración jurada trimestral de pago de impuestos cuando corresponda.</w:t>
      </w:r>
    </w:p>
    <w:p>
      <w:pPr>
        <w:pStyle w:val="ListParagraph"/>
        <w:spacing w:before="0" w:after="40"/>
        <w:ind w:hanging="0" w:left="284"/>
        <w:jc w:val="both"/>
        <w:rPr>
          <w:sz w:val="19"/>
          <w:szCs w:val="19"/>
        </w:rPr>
      </w:pPr>
      <w:r>
        <w:rPr>
          <w:rFonts w:cs="Tahoma" w:ascii="Tahoma" w:hAnsi="Tahoma"/>
          <w:sz w:val="19"/>
          <w:szCs w:val="19"/>
          <w:lang w:val="es-ES_tradnl"/>
        </w:rPr>
        <w:t>Asimismo, el último pago se efectuará previa presentación del “Informe Mensual de Actividades”, “Informe Final de Actividades” del CONSULTOR e Informe de Conformidad emitido por el Responsable de Recepción el cual deberá verificar el cumplimiento de la consultoría realizada, así como la presentación del Formulario de Finalización de Relación Contractual.</w:t>
      </w:r>
    </w:p>
    <w:p>
      <w:pPr>
        <w:pStyle w:val="NoSpacing"/>
        <w:ind w:hanging="0" w:left="284"/>
        <w:jc w:val="both"/>
        <w:rPr>
          <w:rFonts w:ascii="Tahoma" w:hAnsi="Tahoma" w:cs="Tahoma"/>
          <w:lang w:val="es-ES_tradnl"/>
        </w:rPr>
      </w:pPr>
      <w:r>
        <w:rPr>
          <w:rFonts w:cs="Tahoma" w:ascii="Tahoma" w:hAnsi="Tahoma"/>
          <w:lang w:val="es-ES_tradnl"/>
        </w:rPr>
      </w:r>
    </w:p>
    <w:p>
      <w:pPr>
        <w:pStyle w:val="NoSpacing"/>
        <w:ind w:hanging="0" w:left="284"/>
        <w:jc w:val="both"/>
        <w:rPr>
          <w:sz w:val="19"/>
          <w:szCs w:val="19"/>
        </w:rPr>
      </w:pPr>
      <w:r>
        <w:rPr>
          <w:rFonts w:cs="Tahoma" w:ascii="Tahoma" w:hAnsi="Tahoma"/>
          <w:sz w:val="19"/>
          <w:szCs w:val="19"/>
          <w:lang w:val="es-ES_tradnl"/>
        </w:rPr>
        <w:t>El pago se efectivizará a través del Sistema de Gestión Pública (SIGEP), en moneda nacional directamente al consultor, mediante depósito bancario a su cuenta habilitada para dicho efecto.</w:t>
      </w:r>
    </w:p>
    <w:p>
      <w:pPr>
        <w:pStyle w:val="NoSpacing"/>
        <w:ind w:hanging="0" w:left="284"/>
        <w:jc w:val="both"/>
        <w:rPr>
          <w:sz w:val="8"/>
          <w:szCs w:val="8"/>
          <w:lang w:val="es-ES_tradnl"/>
        </w:rPr>
      </w:pPr>
      <w:r>
        <w:rPr>
          <w:sz w:val="8"/>
          <w:szCs w:val="8"/>
          <w:lang w:val="es-ES_tradnl"/>
        </w:rPr>
      </w:r>
    </w:p>
    <w:p>
      <w:pPr>
        <w:pStyle w:val="Heading1"/>
        <w:keepNext w:val="false"/>
        <w:keepLines w:val="false"/>
        <w:numPr>
          <w:ilvl w:val="0"/>
          <w:numId w:val="1"/>
        </w:numPr>
        <w:pBdr>
          <w:bottom w:val="single" w:sz="12" w:space="1" w:color="365F91"/>
        </w:pBdr>
        <w:spacing w:before="120" w:after="120"/>
        <w:ind w:hanging="0" w:left="284"/>
        <w:jc w:val="both"/>
        <w:rPr>
          <w:sz w:val="19"/>
          <w:szCs w:val="19"/>
        </w:rPr>
      </w:pPr>
      <w:r>
        <w:rPr>
          <w:rFonts w:cs="Tahoma"/>
          <w:sz w:val="19"/>
          <w:szCs w:val="19"/>
          <w:lang w:val="es-ES_tradnl"/>
        </w:rPr>
        <w:t>PAGO APORTES AL SISTEMA INTEGRAL DE PENSIONES E IMPUESTOS</w:t>
      </w:r>
    </w:p>
    <w:p>
      <w:pPr>
        <w:pStyle w:val="ListParagraph"/>
        <w:widowControl/>
        <w:suppressAutoHyphens w:val="true"/>
        <w:bidi w:val="0"/>
        <w:spacing w:lineRule="auto" w:line="240"/>
        <w:ind w:hanging="0" w:left="397" w:right="0"/>
        <w:jc w:val="both"/>
        <w:rPr/>
      </w:pPr>
      <w:r>
        <w:rPr>
          <w:rStyle w:val="CharStyle9"/>
          <w:rFonts w:eastAsia="Calibri" w:cs="Tahoma" w:ascii="Tahoma" w:hAnsi="Tahoma"/>
          <w:bCs/>
          <w:color w:val="000000"/>
          <w:sz w:val="19"/>
          <w:szCs w:val="19"/>
          <w:shd w:fill="auto" w:val="clear"/>
          <w:lang w:val="ar-SA" w:eastAsia="es-ES_tradnl" w:bidi="ar-SA"/>
        </w:rPr>
        <w:t>De acuerdo a lo previsto en el Art. 101 de la ley Nro.</w:t>
      </w:r>
      <w:r>
        <w:rPr>
          <w:rStyle w:val="CharStyle9"/>
          <w:rFonts w:eastAsia="Calibri" w:cs="Tahoma" w:ascii="Tahoma" w:hAnsi="Tahoma"/>
          <w:color w:val="000000"/>
          <w:sz w:val="19"/>
          <w:szCs w:val="19"/>
          <w:shd w:fill="auto" w:val="clear"/>
          <w:lang w:val="ar-SA" w:eastAsia="es-ES_tradnl" w:bidi="ar-SA"/>
        </w:rPr>
        <w:t xml:space="preserve"> 65 de Pensiones de 10 de diciembre de 2010, el consultor deberá contribuir al sistema de Pensiones como Asegurado Independiente, pagando el aporte del Asegurado, el Aporte Solidario, la prima por Riesgo Común, prima por Riesgo Laboral y Comisiones. </w:t>
      </w:r>
      <w:r>
        <w:rPr>
          <w:rStyle w:val="CharStyle9"/>
          <w:rFonts w:eastAsia="Calibri" w:cs="Tahoma" w:ascii="Tahoma" w:hAnsi="Tahoma"/>
          <w:color w:val="000000"/>
          <w:sz w:val="19"/>
          <w:szCs w:val="19"/>
          <w:shd w:fill="auto" w:val="clear"/>
          <w:lang w:val="es-BO" w:eastAsia="es-ES_tradnl" w:bidi="ar-SA"/>
        </w:rPr>
        <w:t>Documento que deberá ser presentado en el informe mensual de pago debidamente validado por el personal a cargo</w:t>
      </w:r>
      <w:r>
        <w:rPr>
          <w:rStyle w:val="CharStyle9"/>
          <w:rFonts w:eastAsia="" w:cs="Tahoma" w:ascii="Tahoma" w:hAnsi="Tahoma"/>
          <w:color w:val="000000"/>
          <w:sz w:val="19"/>
          <w:szCs w:val="19"/>
          <w:shd w:fill="auto" w:val="clear"/>
          <w:lang w:val="es-BO" w:eastAsia="es-ES_tradnl" w:bidi="ar-SA"/>
        </w:rPr>
        <w:t xml:space="preserve"> de Administrativo y Recursos Humanos en la</w:t>
      </w:r>
      <w:r>
        <w:rPr>
          <w:rStyle w:val="CharStyle9"/>
          <w:rFonts w:eastAsia="Calibri" w:cs="Tahoma" w:ascii="Tahoma" w:hAnsi="Tahoma"/>
          <w:color w:val="000000"/>
          <w:sz w:val="19"/>
          <w:szCs w:val="19"/>
          <w:shd w:fill="auto" w:val="clear"/>
          <w:lang w:val="es-BO" w:eastAsia="es-ES_tradnl" w:bidi="ar-SA"/>
        </w:rPr>
        <w:t xml:space="preserve"> Gerencia Distrital Montero.</w:t>
      </w:r>
    </w:p>
    <w:p>
      <w:pPr>
        <w:pStyle w:val="Normal"/>
        <w:ind w:hanging="0" w:left="284"/>
        <w:jc w:val="both"/>
        <w:rPr>
          <w:sz w:val="19"/>
          <w:szCs w:val="19"/>
          <w:lang w:val="es-ES_tradnl"/>
        </w:rPr>
      </w:pPr>
      <w:r>
        <w:rPr>
          <w:sz w:val="19"/>
          <w:szCs w:val="19"/>
          <w:lang w:val="es-ES_tradnl"/>
        </w:rPr>
      </w:r>
    </w:p>
    <w:p>
      <w:pPr>
        <w:pStyle w:val="Normal"/>
        <w:ind w:hanging="0" w:left="284"/>
        <w:jc w:val="both"/>
        <w:rPr>
          <w:sz w:val="19"/>
          <w:szCs w:val="19"/>
        </w:rPr>
      </w:pPr>
      <w:r>
        <w:rPr>
          <w:rFonts w:cs="Tahoma" w:ascii="Tahoma" w:hAnsi="Tahoma"/>
          <w:sz w:val="19"/>
          <w:szCs w:val="19"/>
          <w:lang w:val="es-ES_tradnl"/>
        </w:rPr>
        <w:t>El consultor deberá presentar el Certificado de Inscripción en el Régimen Complementario al Impuesto al Valor Agregado como Contribuyente Directo (RC-IVA), y una fotocopia de su declaración trimestral cuando corresponda.</w:t>
      </w:r>
    </w:p>
    <w:p>
      <w:pPr>
        <w:pStyle w:val="Heading1"/>
        <w:keepNext w:val="false"/>
        <w:keepLines w:val="false"/>
        <w:numPr>
          <w:ilvl w:val="0"/>
          <w:numId w:val="1"/>
        </w:numPr>
        <w:pBdr>
          <w:bottom w:val="single" w:sz="12" w:space="1" w:color="365F91"/>
        </w:pBdr>
        <w:spacing w:before="120" w:after="120"/>
        <w:ind w:hanging="0" w:left="284"/>
        <w:jc w:val="both"/>
        <w:rPr>
          <w:sz w:val="19"/>
          <w:szCs w:val="19"/>
        </w:rPr>
      </w:pPr>
      <w:r>
        <w:rPr>
          <w:rFonts w:cs="Tahoma"/>
          <w:sz w:val="19"/>
          <w:szCs w:val="19"/>
          <w:lang w:val="es-ES_tradnl"/>
        </w:rPr>
        <w:t>PROPIEDAD DE LOS MATERIALES Y ACUERDO DE CONFIDENCIALIDAD</w:t>
      </w:r>
    </w:p>
    <w:p>
      <w:pPr>
        <w:pStyle w:val="Normal"/>
        <w:ind w:hanging="0" w:left="284"/>
        <w:jc w:val="both"/>
        <w:rPr>
          <w:sz w:val="19"/>
          <w:szCs w:val="19"/>
        </w:rPr>
      </w:pPr>
      <w:r>
        <w:rPr>
          <w:rFonts w:cs="Tahoma" w:ascii="Tahoma" w:hAnsi="Tahoma"/>
          <w:sz w:val="19"/>
          <w:szCs w:val="19"/>
          <w:lang w:val="es-ES_tradnl"/>
        </w:rPr>
        <w:t xml:space="preserve">Todos los documentos elaborados o emitidos, como ser notas, informes escritos, resoluciones, gráficos, medios magnéticos u otros materiales producidos por el consultor o consultora bajo los términos del contrato y otras en virtud de la presente consultoría, pasará a propiedad del SIN, el mismo que tendrá los derechos exclusivos para publicar o difundir los documentos que se originen en esta consultoría. </w:t>
      </w:r>
    </w:p>
    <w:p>
      <w:pPr>
        <w:pStyle w:val="Normal"/>
        <w:ind w:hanging="0" w:left="284"/>
        <w:jc w:val="both"/>
        <w:rPr>
          <w:rFonts w:ascii="Tahoma" w:hAnsi="Tahoma" w:cs="Tahoma"/>
          <w:sz w:val="12"/>
          <w:szCs w:val="12"/>
          <w:lang w:val="es-ES_tradnl"/>
        </w:rPr>
      </w:pPr>
      <w:r>
        <w:rPr>
          <w:rFonts w:cs="Tahoma" w:ascii="Tahoma" w:hAnsi="Tahoma"/>
          <w:sz w:val="12"/>
          <w:szCs w:val="12"/>
          <w:lang w:val="es-ES_tradnl"/>
        </w:rPr>
      </w:r>
    </w:p>
    <w:p>
      <w:pPr>
        <w:pStyle w:val="Normal"/>
        <w:ind w:hanging="0" w:left="284"/>
        <w:jc w:val="both"/>
        <w:rPr>
          <w:sz w:val="19"/>
          <w:szCs w:val="19"/>
        </w:rPr>
      </w:pPr>
      <w:r>
        <w:rPr>
          <w:rFonts w:cs="Tahoma" w:ascii="Tahoma" w:hAnsi="Tahoma"/>
          <w:sz w:val="19"/>
          <w:szCs w:val="19"/>
          <w:lang w:val="es-ES_tradnl"/>
        </w:rPr>
        <w:t>Conforme a la normativa vigente, los consultores deberán preservar absoluta confidencialidad de la información y documentación a su cargo, el incumplimiento generará aplicación de responsabilidades, de acuerdo a lo establecido en la Ley N° 1178.</w:t>
      </w:r>
    </w:p>
    <w:p>
      <w:pPr>
        <w:pStyle w:val="Normal"/>
        <w:ind w:hanging="0" w:left="284"/>
        <w:jc w:val="both"/>
        <w:rPr>
          <w:rFonts w:ascii="Tahoma" w:hAnsi="Tahoma" w:cs="Tahoma"/>
          <w:sz w:val="12"/>
          <w:szCs w:val="12"/>
          <w:lang w:val="es-ES_tradnl"/>
        </w:rPr>
      </w:pPr>
      <w:r>
        <w:rPr>
          <w:rFonts w:cs="Tahoma" w:ascii="Tahoma" w:hAnsi="Tahoma"/>
          <w:sz w:val="12"/>
          <w:szCs w:val="12"/>
          <w:lang w:val="es-ES_tradnl"/>
        </w:rPr>
      </w:r>
    </w:p>
    <w:p>
      <w:pPr>
        <w:pStyle w:val="Normal"/>
        <w:ind w:hanging="0" w:left="284"/>
        <w:jc w:val="both"/>
        <w:rPr>
          <w:sz w:val="19"/>
          <w:szCs w:val="19"/>
        </w:rPr>
      </w:pPr>
      <w:r>
        <w:rPr>
          <w:rFonts w:cs="Tahoma" w:ascii="Tahoma" w:hAnsi="Tahoma"/>
          <w:sz w:val="19"/>
          <w:szCs w:val="19"/>
          <w:lang w:val="es-ES_tradnl"/>
        </w:rPr>
        <w:t>Como política de Seguridad de la Información del SIN y como medida de control el consultor, deberá suscribir el formulario del acta de confidencialidad al momento de la formalización del contrato.</w:t>
      </w:r>
    </w:p>
    <w:p>
      <w:pPr>
        <w:pStyle w:val="Normal"/>
        <w:jc w:val="both"/>
        <w:rPr>
          <w:rFonts w:ascii="Tahoma" w:hAnsi="Tahoma" w:cs="Tahoma"/>
          <w:sz w:val="6"/>
          <w:szCs w:val="6"/>
          <w:lang w:val="es-ES_tradnl"/>
        </w:rPr>
      </w:pPr>
      <w:r>
        <w:rPr>
          <w:rFonts w:cs="Tahoma" w:ascii="Tahoma" w:hAnsi="Tahoma"/>
          <w:sz w:val="6"/>
          <w:szCs w:val="6"/>
          <w:lang w:val="es-ES_tradnl"/>
        </w:rPr>
      </w:r>
    </w:p>
    <w:p>
      <w:pPr>
        <w:pStyle w:val="Heading1"/>
        <w:keepNext w:val="false"/>
        <w:keepLines w:val="false"/>
        <w:numPr>
          <w:ilvl w:val="0"/>
          <w:numId w:val="1"/>
        </w:numPr>
        <w:pBdr>
          <w:bottom w:val="single" w:sz="12" w:space="1" w:color="365F91"/>
        </w:pBdr>
        <w:spacing w:before="120" w:after="120"/>
        <w:ind w:hanging="0" w:left="284"/>
        <w:jc w:val="both"/>
        <w:rPr>
          <w:sz w:val="19"/>
          <w:szCs w:val="19"/>
        </w:rPr>
      </w:pPr>
      <w:r>
        <w:rPr>
          <w:rFonts w:cs="Tahoma"/>
          <w:sz w:val="19"/>
          <w:szCs w:val="19"/>
          <w:lang w:val="es-ES_tradnl"/>
        </w:rPr>
        <w:t>PASAJES Y VIÁTICOS</w:t>
      </w:r>
    </w:p>
    <w:p>
      <w:pPr>
        <w:pStyle w:val="Normal"/>
        <w:ind w:hanging="0" w:left="284"/>
        <w:jc w:val="both"/>
        <w:rPr>
          <w:sz w:val="19"/>
          <w:szCs w:val="19"/>
        </w:rPr>
      </w:pPr>
      <w:r>
        <w:rPr>
          <w:rFonts w:cs="Tahoma" w:ascii="Tahoma" w:hAnsi="Tahoma"/>
          <w:sz w:val="19"/>
          <w:szCs w:val="19"/>
          <w:lang w:val="es-ES_tradnl"/>
        </w:rPr>
        <w:t>Si por razones de servicio se dispone el viaje del consultor, los pasajes y viáticos serán asumidos por la entidad contratante de acuerdo a normativa vigente.</w:t>
      </w:r>
    </w:p>
    <w:p>
      <w:pPr>
        <w:pStyle w:val="Normal"/>
        <w:ind w:hanging="0" w:left="426"/>
        <w:jc w:val="both"/>
        <w:rPr>
          <w:rFonts w:ascii="Tahoma" w:hAnsi="Tahoma" w:cs="Tahoma"/>
          <w:sz w:val="12"/>
          <w:szCs w:val="12"/>
          <w:lang w:val="es-ES_tradnl"/>
        </w:rPr>
      </w:pPr>
      <w:r>
        <w:rPr>
          <w:rFonts w:cs="Tahoma" w:ascii="Tahoma" w:hAnsi="Tahoma"/>
          <w:sz w:val="12"/>
          <w:szCs w:val="12"/>
          <w:lang w:val="es-ES_tradnl"/>
        </w:rPr>
      </w:r>
    </w:p>
    <w:p>
      <w:pPr>
        <w:pStyle w:val="Heading1"/>
        <w:keepNext w:val="false"/>
        <w:keepLines w:val="false"/>
        <w:numPr>
          <w:ilvl w:val="0"/>
          <w:numId w:val="1"/>
        </w:numPr>
        <w:pBdr>
          <w:bottom w:val="single" w:sz="12" w:space="1" w:color="365F91"/>
        </w:pBdr>
        <w:spacing w:before="120" w:after="120"/>
        <w:ind w:hanging="0" w:left="284"/>
        <w:jc w:val="both"/>
        <w:rPr>
          <w:sz w:val="19"/>
          <w:szCs w:val="19"/>
        </w:rPr>
      </w:pPr>
      <w:r>
        <w:rPr>
          <w:rFonts w:cs="Tahoma"/>
          <w:sz w:val="19"/>
          <w:szCs w:val="19"/>
          <w:lang w:val="es-ES_tradnl"/>
        </w:rPr>
        <w:t>RESPONSABILIDAD DE LA CONSULTORÍA</w:t>
      </w:r>
    </w:p>
    <w:p>
      <w:pPr>
        <w:pStyle w:val="NoSpacing"/>
        <w:ind w:hanging="0" w:left="284"/>
        <w:jc w:val="both"/>
        <w:rPr>
          <w:sz w:val="19"/>
          <w:szCs w:val="19"/>
        </w:rPr>
      </w:pPr>
      <w:r>
        <w:rPr>
          <w:rFonts w:cs="Tahoma" w:ascii="Tahoma" w:hAnsi="Tahoma"/>
          <w:sz w:val="19"/>
          <w:szCs w:val="19"/>
          <w:lang w:val="es-ES_tradnl"/>
        </w:rPr>
        <w:t>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 1178 y Artículo 5 de la Ley N° 004, incluso una vez finalizada su relación contractua</w:t>
      </w:r>
      <w:r>
        <w:rPr>
          <w:rFonts w:cs="Tahoma" w:ascii="Tahoma" w:hAnsi="Tahoma"/>
          <w:sz w:val="18"/>
          <w:szCs w:val="18"/>
          <w:lang w:val="es-ES_tradnl"/>
        </w:rPr>
        <w:t>l.</w:t>
      </w:r>
    </w:p>
    <w:p>
      <w:pPr>
        <w:pStyle w:val="NoSpacing"/>
        <w:ind w:hanging="0" w:left="284"/>
        <w:jc w:val="both"/>
        <w:rPr>
          <w:rFonts w:ascii="Tahoma" w:hAnsi="Tahoma" w:cs="Tahoma"/>
          <w:sz w:val="18"/>
          <w:szCs w:val="18"/>
          <w:lang w:val="es-ES_tradnl"/>
        </w:rPr>
      </w:pPr>
      <w:r>
        <w:rPr>
          <w:rFonts w:cs="Tahoma" w:ascii="Tahoma" w:hAnsi="Tahoma"/>
          <w:sz w:val="18"/>
          <w:szCs w:val="18"/>
          <w:lang w:val="es-ES_tradnl"/>
        </w:rPr>
      </w:r>
    </w:p>
    <w:p>
      <w:pPr>
        <w:pStyle w:val="NoSpacing"/>
        <w:ind w:hanging="0" w:left="284"/>
        <w:jc w:val="both"/>
        <w:rPr>
          <w:sz w:val="18"/>
          <w:szCs w:val="18"/>
        </w:rPr>
      </w:pPr>
      <w:r>
        <w:rPr>
          <w:rFonts w:cs="Tahoma" w:ascii="Tahoma" w:hAnsi="Tahoma"/>
          <w:sz w:val="18"/>
          <w:szCs w:val="18"/>
          <w:lang w:val="es-ES_tradnl"/>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NoSpacing"/>
        <w:ind w:hanging="0" w:left="284"/>
        <w:jc w:val="both"/>
        <w:rPr>
          <w:sz w:val="18"/>
          <w:szCs w:val="18"/>
          <w:lang w:val="es-ES_tradnl"/>
        </w:rPr>
      </w:pPr>
      <w:r>
        <w:rPr>
          <w:sz w:val="18"/>
          <w:szCs w:val="18"/>
          <w:lang w:val="es-ES_tradnl"/>
        </w:rPr>
      </w:r>
    </w:p>
    <w:p>
      <w:pPr>
        <w:pStyle w:val="Heading1"/>
        <w:keepNext w:val="false"/>
        <w:keepLines w:val="false"/>
        <w:numPr>
          <w:ilvl w:val="0"/>
          <w:numId w:val="1"/>
        </w:numPr>
        <w:pBdr>
          <w:bottom w:val="single" w:sz="12" w:space="1" w:color="365F91"/>
        </w:pBdr>
        <w:spacing w:before="120" w:after="120"/>
        <w:ind w:hanging="0" w:left="284"/>
        <w:jc w:val="both"/>
        <w:rPr>
          <w:sz w:val="18"/>
          <w:szCs w:val="18"/>
        </w:rPr>
      </w:pPr>
      <w:r>
        <w:rPr>
          <w:rFonts w:cs="Tahoma"/>
          <w:sz w:val="18"/>
          <w:szCs w:val="18"/>
          <w:lang w:val="es-ES_tradnl"/>
        </w:rPr>
        <w:t>DOBLE PERCEPCIÓN</w:t>
      </w:r>
    </w:p>
    <w:p>
      <w:pPr>
        <w:pStyle w:val="Normal"/>
        <w:tabs>
          <w:tab w:val="clear" w:pos="709"/>
          <w:tab w:val="left" w:pos="1610" w:leader="none"/>
        </w:tabs>
        <w:ind w:hanging="0" w:left="284"/>
        <w:jc w:val="both"/>
        <w:rPr>
          <w:sz w:val="18"/>
          <w:szCs w:val="18"/>
        </w:rPr>
      </w:pPr>
      <w:r>
        <w:rPr>
          <w:rFonts w:cs="Tahoma" w:ascii="Tahoma" w:hAnsi="Tahoma"/>
          <w:sz w:val="18"/>
          <w:szCs w:val="18"/>
          <w:lang w:val="es-ES_tradnl"/>
        </w:rPr>
        <w:t>En cumplimiento a normativa vigente, sobre la no percepción de otras remuneraciones con recursos públicos (Doble Percepción); el proponente adjudicado deberá suscribir el Formulario de Declaración Jurada de Incompatibilidad por Doble Percepción a la formalización de la contratación, la misma que tendrá carácter de Declaración Jurada, con excepción de los permitidos por Ley.</w:t>
      </w:r>
    </w:p>
    <w:p>
      <w:pPr>
        <w:pStyle w:val="Heading1"/>
        <w:keepNext w:val="false"/>
        <w:keepLines w:val="false"/>
        <w:numPr>
          <w:ilvl w:val="0"/>
          <w:numId w:val="1"/>
        </w:numPr>
        <w:pBdr>
          <w:bottom w:val="single" w:sz="12" w:space="1" w:color="365F91"/>
        </w:pBdr>
        <w:spacing w:before="120" w:after="120"/>
        <w:ind w:hanging="0" w:left="284"/>
        <w:jc w:val="both"/>
        <w:rPr>
          <w:sz w:val="18"/>
          <w:szCs w:val="18"/>
        </w:rPr>
      </w:pPr>
      <w:r>
        <w:rPr>
          <w:rFonts w:cs="Tahoma"/>
          <w:sz w:val="18"/>
          <w:szCs w:val="18"/>
          <w:lang w:val="es-ES_tradnl"/>
        </w:rPr>
        <w:t>CERTIFICACIÓN DE NO VIOLENCIA LEY N° 348 Y N° 1153</w:t>
      </w:r>
    </w:p>
    <w:p>
      <w:pPr>
        <w:pStyle w:val="Normal"/>
        <w:ind w:hanging="0" w:left="284"/>
        <w:jc w:val="both"/>
        <w:rPr>
          <w:sz w:val="18"/>
          <w:szCs w:val="18"/>
        </w:rPr>
      </w:pPr>
      <w:r>
        <w:rPr>
          <w:rFonts w:cs="Tahoma" w:ascii="Tahoma" w:hAnsi="Tahoma"/>
          <w:sz w:val="18"/>
          <w:szCs w:val="18"/>
          <w:lang w:val="es-ES_tradnl"/>
        </w:rPr>
        <w:t>El proponente adjudicado para la formalización de la contratación en cumplimiento del parágrafo I, Artículo 13 de Ley N° 348, modificado por la Ley N° 1153 de 25 de febrero de 2019, está obligado a presentar el “Certificado de No Violencia Leyes Nros. 348 y 1153”.</w:t>
      </w:r>
    </w:p>
    <w:p>
      <w:pPr>
        <w:pStyle w:val="Normal"/>
        <w:ind w:hanging="0" w:left="284"/>
        <w:jc w:val="both"/>
        <w:rPr>
          <w:rFonts w:ascii="Tahoma" w:hAnsi="Tahoma" w:cs="Tahoma"/>
          <w:sz w:val="18"/>
          <w:szCs w:val="18"/>
          <w:lang w:val="es-ES_tradnl"/>
        </w:rPr>
      </w:pPr>
      <w:r>
        <w:rPr>
          <w:rFonts w:cs="Tahoma" w:ascii="Tahoma" w:hAnsi="Tahoma"/>
          <w:sz w:val="18"/>
          <w:szCs w:val="18"/>
          <w:lang w:val="es-ES_tradnl"/>
        </w:rPr>
      </w:r>
    </w:p>
    <w:p>
      <w:pPr>
        <w:pStyle w:val="Heading1"/>
        <w:keepNext w:val="false"/>
        <w:keepLines w:val="false"/>
        <w:numPr>
          <w:ilvl w:val="0"/>
          <w:numId w:val="1"/>
        </w:numPr>
        <w:pBdr>
          <w:bottom w:val="single" w:sz="12" w:space="1" w:color="365F91"/>
        </w:pBdr>
        <w:spacing w:before="120" w:after="120"/>
        <w:ind w:hanging="0" w:left="284"/>
        <w:jc w:val="both"/>
        <w:rPr>
          <w:sz w:val="18"/>
          <w:szCs w:val="18"/>
        </w:rPr>
      </w:pPr>
      <w:r>
        <w:rPr>
          <w:rFonts w:cs="Tahoma"/>
          <w:sz w:val="18"/>
          <w:szCs w:val="18"/>
          <w:lang w:val="es-ES_tradnl"/>
        </w:rPr>
        <w:t>REGISTRO PÚBLICO DE LA ABOGACIA</w:t>
      </w:r>
    </w:p>
    <w:p>
      <w:pPr>
        <w:pStyle w:val="Normal"/>
        <w:ind w:hanging="0" w:left="284"/>
        <w:jc w:val="both"/>
        <w:rPr>
          <w:sz w:val="18"/>
          <w:szCs w:val="18"/>
        </w:rPr>
      </w:pPr>
      <w:r>
        <w:rPr>
          <w:rFonts w:cs="Tahoma" w:ascii="Tahoma" w:hAnsi="Tahoma"/>
          <w:sz w:val="18"/>
          <w:szCs w:val="18"/>
          <w:lang w:val="es-ES_tradnl"/>
        </w:rPr>
        <w:t>En cumplimiento de la Ley N° 387 del Ejercicio de la Abogacía de 9 de julio de 2013, Decreto Supremo Nº 1760 de 9 de octubre de 2013 y Reglamento a la Ley del Ejercicio de la Abogacía; el proponente adjudicado para la formalización de la contratación está obligado a presentar en fotocopia simple la Matrícula RPA vigente, emitida por el Ministerio de Justicia y Transparencia Institucional.</w:t>
      </w:r>
    </w:p>
    <w:p>
      <w:pPr>
        <w:pStyle w:val="Normal"/>
        <w:ind w:hanging="0" w:left="426"/>
        <w:jc w:val="both"/>
        <w:rPr>
          <w:rFonts w:ascii="Tahoma" w:hAnsi="Tahoma" w:cs="Tahoma"/>
          <w:sz w:val="18"/>
          <w:szCs w:val="18"/>
          <w:lang w:val="es-ES_tradnl"/>
        </w:rPr>
      </w:pPr>
      <w:r>
        <w:rPr>
          <w:rFonts w:cs="Tahoma" w:ascii="Tahoma" w:hAnsi="Tahoma"/>
          <w:sz w:val="18"/>
          <w:szCs w:val="18"/>
          <w:lang w:val="es-ES_tradnl"/>
        </w:rPr>
      </w:r>
    </w:p>
    <w:p>
      <w:pPr>
        <w:pStyle w:val="Heading1"/>
        <w:keepNext w:val="false"/>
        <w:keepLines w:val="false"/>
        <w:numPr>
          <w:ilvl w:val="0"/>
          <w:numId w:val="1"/>
        </w:numPr>
        <w:pBdr>
          <w:bottom w:val="single" w:sz="12" w:space="1" w:color="365F91"/>
        </w:pBdr>
        <w:spacing w:before="120" w:after="120"/>
        <w:ind w:hanging="0" w:left="284"/>
        <w:jc w:val="both"/>
        <w:rPr>
          <w:sz w:val="18"/>
          <w:szCs w:val="18"/>
        </w:rPr>
      </w:pPr>
      <w:r>
        <w:rPr>
          <w:rFonts w:cs="Tahoma"/>
          <w:sz w:val="18"/>
          <w:szCs w:val="18"/>
          <w:lang w:val="es-ES_tradnl"/>
        </w:rPr>
        <w:t>CÓDIGO DE ÉTICA</w:t>
      </w:r>
    </w:p>
    <w:p>
      <w:pPr>
        <w:pStyle w:val="Normal"/>
        <w:ind w:hanging="0" w:left="284"/>
        <w:jc w:val="both"/>
        <w:rPr>
          <w:sz w:val="18"/>
          <w:szCs w:val="18"/>
        </w:rPr>
      </w:pPr>
      <w:r>
        <w:rPr>
          <w:rFonts w:cs="Tahoma" w:ascii="Tahoma" w:hAnsi="Tahoma"/>
          <w:sz w:val="18"/>
          <w:szCs w:val="18"/>
          <w:lang w:val="es-ES_tradnl"/>
        </w:rPr>
        <w:t xml:space="preserve">El </w:t>
      </w:r>
      <w:r>
        <w:rPr>
          <w:rFonts w:cs="Tahoma" w:ascii="Tahoma" w:hAnsi="Tahoma"/>
          <w:b/>
          <w:bCs/>
          <w:sz w:val="18"/>
          <w:szCs w:val="18"/>
          <w:lang w:val="es-ES_tradnl"/>
        </w:rPr>
        <w:t>CONSULTOR</w:t>
      </w:r>
      <w:r>
        <w:rPr>
          <w:rFonts w:cs="Tahoma" w:ascii="Tahoma" w:hAnsi="Tahoma"/>
          <w:sz w:val="18"/>
          <w:szCs w:val="18"/>
          <w:lang w:val="es-ES_tradnl"/>
        </w:rPr>
        <w:t>, al momento de la formalización del contrato, deberá suscribir el formulario de declaración jurada de adhesión, compromiso y cumplimiento al Código de Ética del SIN.</w:t>
      </w:r>
    </w:p>
    <w:p>
      <w:pPr>
        <w:pStyle w:val="Heading1"/>
        <w:keepNext w:val="false"/>
        <w:keepLines w:val="false"/>
        <w:numPr>
          <w:ilvl w:val="0"/>
          <w:numId w:val="1"/>
        </w:numPr>
        <w:pBdr>
          <w:bottom w:val="single" w:sz="12" w:space="1" w:color="365F91"/>
        </w:pBdr>
        <w:spacing w:before="120" w:after="120"/>
        <w:ind w:hanging="0" w:left="284"/>
        <w:jc w:val="both"/>
        <w:rPr>
          <w:sz w:val="18"/>
          <w:szCs w:val="18"/>
        </w:rPr>
      </w:pPr>
      <w:r>
        <w:rPr>
          <w:rFonts w:cs="Tahoma"/>
          <w:sz w:val="18"/>
          <w:szCs w:val="18"/>
          <w:lang w:val="es-ES_tradnl"/>
        </w:rPr>
        <w:t>CIUDADANIA DIGITAL</w:t>
      </w:r>
    </w:p>
    <w:p>
      <w:pPr>
        <w:pStyle w:val="BodyText"/>
        <w:widowControl/>
        <w:suppressAutoHyphens w:val="true"/>
        <w:bidi w:val="0"/>
        <w:ind w:hanging="0" w:left="283" w:right="0"/>
        <w:rPr/>
      </w:pPr>
      <w:r>
        <w:rPr>
          <w:rFonts w:cs="Tahoma" w:ascii="Tahoma" w:hAnsi="Tahoma"/>
          <w:b w:val="false"/>
          <w:bCs w:val="false"/>
          <w:i w:val="false"/>
          <w:caps w:val="false"/>
          <w:smallCaps w:val="false"/>
          <w:color w:val="000000"/>
          <w:spacing w:val="0"/>
          <w:sz w:val="20"/>
          <w:szCs w:val="20"/>
          <w:shd w:fill="FFFFFF" w:val="clear"/>
          <w:lang w:val="es-MX"/>
        </w:rPr>
        <w:t xml:space="preserve">El consultor, para la formalización del contrato, deberá presentar su registro en Ciudadanía Digital, en cumplimiento al articulo 4 de la Ley 1451 del </w:t>
      </w:r>
      <w:bookmarkStart w:id="105" w:name="OBJ_PREFIX_DWT80_com_zimbra_date"/>
      <w:bookmarkEnd w:id="105"/>
      <w:r>
        <w:rPr>
          <w:rFonts w:cs="Tahoma" w:ascii="Tahoma" w:hAnsi="Tahoma"/>
          <w:b w:val="false"/>
          <w:bCs w:val="false"/>
          <w:i w:val="false"/>
          <w:caps w:val="false"/>
          <w:smallCaps w:val="false"/>
          <w:color w:val="000000"/>
          <w:spacing w:val="0"/>
          <w:sz w:val="20"/>
          <w:szCs w:val="20"/>
          <w:shd w:fill="FFFFFF" w:val="clear"/>
          <w:lang w:val="es-MX"/>
        </w:rPr>
        <w:t>15 de agosto de 2022.</w:t>
      </w:r>
    </w:p>
    <w:p>
      <w:pPr>
        <w:pStyle w:val="Heading1"/>
        <w:keepNext w:val="false"/>
        <w:keepLines w:val="false"/>
        <w:numPr>
          <w:ilvl w:val="0"/>
          <w:numId w:val="1"/>
        </w:numPr>
        <w:pBdr>
          <w:bottom w:val="single" w:sz="12" w:space="1" w:color="365F91"/>
        </w:pBdr>
        <w:spacing w:before="120" w:after="120"/>
        <w:ind w:hanging="0" w:left="284"/>
        <w:jc w:val="both"/>
        <w:rPr>
          <w:sz w:val="18"/>
          <w:szCs w:val="18"/>
        </w:rPr>
      </w:pPr>
      <w:r>
        <w:rPr>
          <w:rFonts w:cs="Tahoma"/>
          <w:sz w:val="18"/>
          <w:szCs w:val="18"/>
          <w:lang w:val="es-ES_tradnl"/>
        </w:rPr>
        <w:t>PERFIL REQUERIDO DEL CONSULTOR</w:t>
      </w:r>
    </w:p>
    <w:p>
      <w:pPr>
        <w:pStyle w:val="Normal"/>
        <w:ind w:hanging="0" w:left="284"/>
        <w:jc w:val="both"/>
        <w:rPr>
          <w:sz w:val="18"/>
          <w:szCs w:val="18"/>
        </w:rPr>
      </w:pPr>
      <w:r>
        <w:rPr>
          <w:rFonts w:cs="Tahoma" w:ascii="Tahoma" w:hAnsi="Tahoma"/>
          <w:sz w:val="18"/>
          <w:szCs w:val="18"/>
          <w:lang w:val="es-ES_tradnl"/>
        </w:rPr>
        <w:t>El Consultor deberá tener el siguiente perfil:</w:t>
      </w:r>
    </w:p>
    <w:p>
      <w:pPr>
        <w:pStyle w:val="Normal"/>
        <w:ind w:hanging="0" w:left="284"/>
        <w:jc w:val="both"/>
        <w:rPr>
          <w:rFonts w:ascii="Tahoma" w:hAnsi="Tahoma" w:cs="Tahoma"/>
          <w:lang w:val="es-ES_tradnl"/>
        </w:rPr>
      </w:pPr>
      <w:r>
        <w:rPr>
          <w:rFonts w:cs="Tahoma" w:ascii="Tahoma" w:hAnsi="Tahoma"/>
          <w:lang w:val="es-ES_tradnl"/>
        </w:rPr>
      </w:r>
    </w:p>
    <w:p>
      <w:pPr>
        <w:pStyle w:val="ListParagraph"/>
        <w:suppressAutoHyphens w:val="false"/>
        <w:spacing w:before="60" w:after="60"/>
        <w:ind w:hanging="0" w:left="283" w:right="-113"/>
        <w:jc w:val="both"/>
        <w:rPr>
          <w:sz w:val="18"/>
          <w:szCs w:val="18"/>
        </w:rPr>
      </w:pPr>
      <w:r>
        <w:rPr>
          <w:rFonts w:cs="Tahoma" w:ascii="Tahoma" w:hAnsi="Tahoma"/>
          <w:b/>
          <w:color w:themeColor="accent1" w:themeShade="bf" w:val="365F91"/>
          <w:sz w:val="18"/>
          <w:szCs w:val="18"/>
          <w:lang w:val="es-ES_tradnl"/>
        </w:rPr>
        <w:t xml:space="preserve">22.1 FORMACIÓN ACADÉMICA REQUISITO MÍNIMO </w:t>
      </w:r>
      <w:r>
        <w:rPr>
          <w:rFonts w:eastAsia="Arial Unicode MS" w:cs="Tahoma" w:ascii="Tahoma" w:hAnsi="Tahoma"/>
          <w:b/>
          <w:color w:themeColor="accent1" w:themeShade="bf" w:val="365F91"/>
          <w:sz w:val="18"/>
          <w:szCs w:val="18"/>
          <w:lang w:val="es-ES_tradnl"/>
        </w:rPr>
        <w:t>HABILITANTE (35 PUNTOS</w:t>
      </w:r>
      <w:r>
        <w:rPr>
          <w:rFonts w:cs="Tahoma" w:ascii="Tahoma" w:hAnsi="Tahoma"/>
          <w:b/>
          <w:color w:themeColor="accent1" w:themeShade="bf" w:val="365F91"/>
          <w:sz w:val="18"/>
          <w:szCs w:val="18"/>
          <w:lang w:val="es-ES_tradnl"/>
        </w:rPr>
        <w:t>)</w:t>
      </w:r>
    </w:p>
    <w:p>
      <w:pPr>
        <w:pStyle w:val="ListParagraph"/>
        <w:suppressAutoHyphens w:val="false"/>
        <w:spacing w:before="60" w:after="60"/>
        <w:ind w:hanging="0" w:left="283" w:right="-113"/>
        <w:jc w:val="both"/>
        <w:rPr>
          <w:sz w:val="18"/>
          <w:szCs w:val="18"/>
        </w:rPr>
      </w:pPr>
      <w:r>
        <w:rPr>
          <w:rFonts w:cs="Tahoma" w:ascii="Tahoma" w:hAnsi="Tahoma"/>
          <w:sz w:val="18"/>
          <w:szCs w:val="18"/>
          <w:lang w:val="es-ES_tradnl"/>
        </w:rPr>
        <w:t>Profesional a nivel Licenciatura con Título en Provisión Nacional de la carrera de Ciencias Jurídicas ó Derecho.</w:t>
      </w:r>
    </w:p>
    <w:p>
      <w:pPr>
        <w:pStyle w:val="ListParagraph"/>
        <w:suppressAutoHyphens w:val="false"/>
        <w:spacing w:before="60" w:after="60"/>
        <w:ind w:hanging="0" w:left="283" w:right="-113"/>
        <w:jc w:val="both"/>
        <w:rPr>
          <w:sz w:val="18"/>
          <w:szCs w:val="18"/>
        </w:rPr>
      </w:pPr>
      <w:r>
        <w:rPr>
          <w:rFonts w:cs="Tahoma" w:ascii="Tahoma" w:hAnsi="Tahoma"/>
          <w:b/>
          <w:sz w:val="18"/>
          <w:szCs w:val="18"/>
          <w:lang w:val="es-ES_tradnl"/>
        </w:rPr>
        <w:t>Experiencia profesional general (</w:t>
      </w:r>
      <w:r>
        <w:rPr>
          <w:rFonts w:eastAsia="Arial Unicode MS" w:cs="Tahoma" w:ascii="Tahoma" w:hAnsi="Tahoma"/>
          <w:b/>
          <w:sz w:val="18"/>
          <w:szCs w:val="18"/>
          <w:lang w:val="es-ES_tradnl"/>
        </w:rPr>
        <w:t>Habilitante y Calificable</w:t>
      </w:r>
      <w:r>
        <w:rPr>
          <w:rFonts w:cs="Tahoma" w:ascii="Tahoma" w:hAnsi="Tahoma"/>
          <w:b/>
          <w:sz w:val="18"/>
          <w:szCs w:val="18"/>
          <w:lang w:val="es-ES_tradnl"/>
        </w:rPr>
        <w:t>)</w:t>
      </w:r>
    </w:p>
    <w:p>
      <w:pPr>
        <w:pStyle w:val="ListParagraph"/>
        <w:spacing w:before="60" w:after="60"/>
        <w:ind w:hanging="0" w:left="284" w:right="-138"/>
        <w:rPr>
          <w:sz w:val="18"/>
          <w:szCs w:val="18"/>
        </w:rPr>
      </w:pPr>
      <w:r>
        <w:rPr>
          <w:rFonts w:cs="Tahoma" w:ascii="Tahoma" w:hAnsi="Tahoma"/>
          <w:sz w:val="18"/>
          <w:szCs w:val="18"/>
          <w:lang w:val="es-ES_tradnl"/>
        </w:rPr>
        <w:t>Ninguna</w:t>
      </w:r>
    </w:p>
    <w:p>
      <w:pPr>
        <w:pStyle w:val="ListParagraph"/>
        <w:spacing w:before="60" w:after="60"/>
        <w:ind w:hanging="0" w:left="284" w:right="-138"/>
        <w:rPr>
          <w:rFonts w:ascii="Tahoma" w:hAnsi="Tahoma" w:cs="Tahoma"/>
          <w:lang w:val="es-ES_tradnl"/>
        </w:rPr>
      </w:pPr>
      <w:r>
        <w:rPr>
          <w:rFonts w:cs="Tahoma" w:ascii="Tahoma" w:hAnsi="Tahoma"/>
          <w:lang w:val="es-ES_tradnl"/>
        </w:rPr>
      </w:r>
    </w:p>
    <w:p>
      <w:pPr>
        <w:pStyle w:val="ListParagraph"/>
        <w:spacing w:before="60" w:after="60"/>
        <w:ind w:hanging="0" w:left="284" w:right="-138"/>
        <w:rPr>
          <w:sz w:val="18"/>
          <w:szCs w:val="18"/>
        </w:rPr>
      </w:pPr>
      <w:r>
        <w:rPr>
          <w:rFonts w:cs="Tahoma" w:ascii="Tahoma" w:hAnsi="Tahoma"/>
          <w:b/>
          <w:color w:themeColor="accent1" w:themeShade="bf" w:val="365F91"/>
          <w:sz w:val="18"/>
          <w:szCs w:val="18"/>
          <w:lang w:val="es-ES_tradnl"/>
        </w:rPr>
        <w:t xml:space="preserve">22.2 CONDICIONES ADICIONALES </w:t>
      </w:r>
      <w:r>
        <w:rPr>
          <w:rFonts w:eastAsia="Arial Unicode MS" w:cs="Tahoma" w:ascii="Tahoma" w:hAnsi="Tahoma"/>
          <w:b/>
          <w:color w:themeColor="accent1" w:themeShade="bf" w:val="365F91"/>
          <w:sz w:val="18"/>
          <w:szCs w:val="18"/>
          <w:lang w:val="es-ES_tradnl"/>
        </w:rPr>
        <w:t>(35 PUNTOS</w:t>
      </w:r>
      <w:r>
        <w:rPr>
          <w:rFonts w:cs="Tahoma" w:ascii="Tahoma" w:hAnsi="Tahoma"/>
          <w:b/>
          <w:color w:themeColor="accent1" w:themeShade="bf" w:val="365F91"/>
          <w:sz w:val="18"/>
          <w:szCs w:val="18"/>
          <w:lang w:val="es-ES_tradnl"/>
        </w:rPr>
        <w:t>)</w:t>
      </w:r>
    </w:p>
    <w:tbl>
      <w:tblPr>
        <w:tblStyle w:val="Tablaconcuadrcula1"/>
        <w:tblW w:w="9232" w:type="dxa"/>
        <w:jc w:val="left"/>
        <w:tblInd w:w="449" w:type="dxa"/>
        <w:tblLayout w:type="fixed"/>
        <w:tblCellMar>
          <w:top w:w="0" w:type="dxa"/>
          <w:left w:w="108" w:type="dxa"/>
          <w:bottom w:w="0" w:type="dxa"/>
          <w:right w:w="108" w:type="dxa"/>
        </w:tblCellMar>
        <w:tblLook w:val="04a0" w:noHBand="0" w:noVBand="1" w:firstColumn="1" w:lastRow="0" w:lastColumn="0" w:firstRow="1"/>
      </w:tblPr>
      <w:tblGrid>
        <w:gridCol w:w="1705"/>
        <w:gridCol w:w="5154"/>
        <w:gridCol w:w="1026"/>
        <w:gridCol w:w="1346"/>
      </w:tblGrid>
      <w:tr>
        <w:trPr>
          <w:trHeight w:val="438" w:hRule="atLeast"/>
        </w:trPr>
        <w:tc>
          <w:tcPr>
            <w:tcW w:w="7885" w:type="dxa"/>
            <w:gridSpan w:val="3"/>
            <w:tcBorders/>
            <w:shd w:color="auto" w:fill="D9D9D9" w:themeFill="background1" w:themeFillShade="d9" w:val="clear"/>
            <w:vAlign w:val="center"/>
          </w:tcPr>
          <w:p>
            <w:pPr>
              <w:pStyle w:val="NoSpacing"/>
              <w:widowControl w:val="false"/>
              <w:suppressAutoHyphens w:val="true"/>
              <w:spacing w:before="0" w:after="0"/>
              <w:jc w:val="center"/>
              <w:rPr>
                <w:sz w:val="15"/>
                <w:szCs w:val="15"/>
              </w:rPr>
            </w:pPr>
            <w:r>
              <w:rPr>
                <w:rFonts w:cs="Tahoma" w:ascii="Tahoma" w:hAnsi="Tahoma"/>
                <w:b/>
                <w:kern w:val="0"/>
                <w:sz w:val="15"/>
                <w:szCs w:val="15"/>
                <w:lang w:val="es-ES_tradnl"/>
              </w:rPr>
              <w:t>CONDICIONES ADICIONALES SOLICITADAS</w:t>
            </w:r>
          </w:p>
        </w:tc>
        <w:tc>
          <w:tcPr>
            <w:tcW w:w="1346" w:type="dxa"/>
            <w:vMerge w:val="restart"/>
            <w:tcBorders/>
            <w:shd w:color="auto" w:fill="F2F2F2" w:themeFill="background1" w:themeFillShade="f2" w:val="clear"/>
            <w:vAlign w:val="center"/>
          </w:tcPr>
          <w:p>
            <w:pPr>
              <w:pStyle w:val="NoSpacing"/>
              <w:widowControl w:val="false"/>
              <w:suppressAutoHyphens w:val="true"/>
              <w:spacing w:before="0" w:after="0"/>
              <w:jc w:val="center"/>
              <w:rPr>
                <w:sz w:val="15"/>
                <w:szCs w:val="15"/>
              </w:rPr>
            </w:pPr>
            <w:r>
              <w:rPr>
                <w:rFonts w:cs="Tahoma" w:ascii="Tahoma" w:hAnsi="Tahoma"/>
                <w:b/>
                <w:kern w:val="0"/>
                <w:sz w:val="15"/>
                <w:szCs w:val="15"/>
                <w:lang w:val="es-ES_tradnl"/>
              </w:rPr>
              <w:t>Para ser llenado por el proponente al momento de elaborar su propuesta</w:t>
            </w:r>
          </w:p>
        </w:tc>
      </w:tr>
      <w:tr>
        <w:trPr>
          <w:trHeight w:val="438" w:hRule="atLeast"/>
        </w:trPr>
        <w:tc>
          <w:tcPr>
            <w:tcW w:w="6859" w:type="dxa"/>
            <w:gridSpan w:val="2"/>
            <w:tcBorders/>
            <w:shd w:color="auto" w:fill="F2F2F2" w:themeFill="background1" w:themeFillShade="f2" w:val="clear"/>
            <w:vAlign w:val="center"/>
          </w:tcPr>
          <w:p>
            <w:pPr>
              <w:pStyle w:val="NoSpacing"/>
              <w:widowControl w:val="false"/>
              <w:suppressAutoHyphens w:val="true"/>
              <w:spacing w:before="0" w:after="0"/>
              <w:jc w:val="center"/>
              <w:rPr>
                <w:sz w:val="15"/>
                <w:szCs w:val="15"/>
              </w:rPr>
            </w:pPr>
            <w:r>
              <w:rPr>
                <w:rFonts w:cs="Tahoma" w:ascii="Tahoma" w:hAnsi="Tahoma"/>
                <w:b/>
                <w:kern w:val="0"/>
                <w:sz w:val="15"/>
                <w:szCs w:val="15"/>
                <w:lang w:val="es-ES_tradnl"/>
              </w:rPr>
              <w:t>CONDICIONES ADICIONALES A SER EVALUADAS</w:t>
            </w:r>
          </w:p>
        </w:tc>
        <w:tc>
          <w:tcPr>
            <w:tcW w:w="1026" w:type="dxa"/>
            <w:vMerge w:val="restart"/>
            <w:tcBorders/>
            <w:shd w:color="auto" w:fill="F2F2F2" w:themeFill="background1" w:themeFillShade="f2" w:val="clear"/>
            <w:vAlign w:val="center"/>
          </w:tcPr>
          <w:p>
            <w:pPr>
              <w:pStyle w:val="NoSpacing"/>
              <w:widowControl w:val="false"/>
              <w:suppressAutoHyphens w:val="true"/>
              <w:spacing w:before="0" w:after="0"/>
              <w:jc w:val="center"/>
              <w:rPr>
                <w:sz w:val="15"/>
                <w:szCs w:val="15"/>
              </w:rPr>
            </w:pPr>
            <w:r>
              <w:rPr>
                <w:rFonts w:cs="Tahoma" w:ascii="Tahoma" w:hAnsi="Tahoma"/>
                <w:b/>
                <w:kern w:val="0"/>
                <w:sz w:val="15"/>
                <w:szCs w:val="15"/>
                <w:lang w:val="es-ES_tradnl"/>
              </w:rPr>
              <w:t>PUNTAJE</w:t>
            </w:r>
          </w:p>
          <w:p>
            <w:pPr>
              <w:pStyle w:val="NoSpacing"/>
              <w:widowControl w:val="false"/>
              <w:suppressAutoHyphens w:val="true"/>
              <w:spacing w:before="0" w:after="0"/>
              <w:jc w:val="center"/>
              <w:rPr>
                <w:sz w:val="15"/>
                <w:szCs w:val="15"/>
              </w:rPr>
            </w:pPr>
            <w:r>
              <w:rPr>
                <w:rFonts w:cs="Tahoma" w:ascii="Tahoma" w:hAnsi="Tahoma"/>
                <w:b/>
                <w:kern w:val="0"/>
                <w:sz w:val="15"/>
                <w:szCs w:val="15"/>
                <w:lang w:val="es-ES_tradnl"/>
              </w:rPr>
              <w:t>ASIGNADO</w:t>
            </w:r>
          </w:p>
        </w:tc>
        <w:tc>
          <w:tcPr>
            <w:tcW w:w="1346" w:type="dxa"/>
            <w:vMerge w:val="continue"/>
            <w:tcBorders/>
            <w:shd w:color="auto" w:fill="F2F2F2" w:themeFill="background1" w:themeFillShade="f2" w:val="clear"/>
          </w:tcPr>
          <w:p>
            <w:pPr>
              <w:pStyle w:val="NoSpacing"/>
              <w:widowControl w:val="false"/>
              <w:suppressAutoHyphens w:val="true"/>
              <w:spacing w:before="0" w:after="0"/>
              <w:jc w:val="center"/>
              <w:rPr>
                <w:rFonts w:ascii="Tahoma" w:hAnsi="Tahoma" w:cs="Tahoma"/>
                <w:b/>
                <w:sz w:val="15"/>
                <w:szCs w:val="15"/>
                <w:lang w:val="es-ES_tradnl"/>
              </w:rPr>
            </w:pPr>
            <w:r>
              <w:rPr>
                <w:rFonts w:cs="Tahoma" w:ascii="Tahoma" w:hAnsi="Tahoma"/>
                <w:b/>
                <w:sz w:val="15"/>
                <w:szCs w:val="15"/>
                <w:lang w:val="es-ES_tradnl"/>
              </w:rPr>
            </w:r>
          </w:p>
        </w:tc>
      </w:tr>
      <w:tr>
        <w:trPr>
          <w:trHeight w:val="438" w:hRule="atLeast"/>
        </w:trPr>
        <w:tc>
          <w:tcPr>
            <w:tcW w:w="1705" w:type="dxa"/>
            <w:tcBorders/>
            <w:shd w:color="auto" w:fill="F2F2F2" w:themeFill="background1" w:themeFillShade="f2" w:val="clear"/>
            <w:vAlign w:val="center"/>
          </w:tcPr>
          <w:p>
            <w:pPr>
              <w:pStyle w:val="NoSpacing"/>
              <w:widowControl w:val="false"/>
              <w:suppressAutoHyphens w:val="true"/>
              <w:spacing w:before="0" w:after="0"/>
              <w:ind w:hanging="0" w:left="32"/>
              <w:jc w:val="center"/>
              <w:rPr>
                <w:sz w:val="15"/>
                <w:szCs w:val="15"/>
              </w:rPr>
            </w:pPr>
            <w:r>
              <w:rPr>
                <w:rFonts w:cs="Tahoma" w:ascii="Tahoma" w:hAnsi="Tahoma"/>
                <w:b/>
                <w:kern w:val="0"/>
                <w:sz w:val="15"/>
                <w:szCs w:val="15"/>
                <w:lang w:val="es-ES_tradnl"/>
              </w:rPr>
              <w:t>CRITERIO</w:t>
            </w:r>
          </w:p>
        </w:tc>
        <w:tc>
          <w:tcPr>
            <w:tcW w:w="5154" w:type="dxa"/>
            <w:tcBorders/>
            <w:shd w:color="auto" w:fill="F2F2F2" w:themeFill="background1" w:themeFillShade="f2" w:val="clear"/>
            <w:vAlign w:val="center"/>
          </w:tcPr>
          <w:p>
            <w:pPr>
              <w:pStyle w:val="NoSpacing"/>
              <w:widowControl w:val="false"/>
              <w:suppressAutoHyphens w:val="true"/>
              <w:spacing w:before="0" w:after="0"/>
              <w:jc w:val="center"/>
              <w:rPr>
                <w:sz w:val="15"/>
                <w:szCs w:val="15"/>
              </w:rPr>
            </w:pPr>
            <w:r>
              <w:rPr>
                <w:rFonts w:cs="Tahoma" w:ascii="Tahoma" w:hAnsi="Tahoma"/>
                <w:b/>
                <w:kern w:val="0"/>
                <w:sz w:val="15"/>
                <w:szCs w:val="15"/>
                <w:lang w:val="es-ES_tradnl"/>
              </w:rPr>
              <w:t>CONDICIONES</w:t>
            </w:r>
          </w:p>
        </w:tc>
        <w:tc>
          <w:tcPr>
            <w:tcW w:w="1026" w:type="dxa"/>
            <w:vMerge w:val="continue"/>
            <w:tcBorders/>
            <w:shd w:color="auto" w:fill="F2F2F2" w:themeFill="background1" w:themeFillShade="f2" w:val="clear"/>
          </w:tcPr>
          <w:p>
            <w:pPr>
              <w:pStyle w:val="NoSpacing"/>
              <w:widowControl w:val="false"/>
              <w:suppressAutoHyphens w:val="true"/>
              <w:spacing w:before="0" w:after="0"/>
              <w:jc w:val="left"/>
              <w:rPr>
                <w:rFonts w:ascii="Tahoma" w:hAnsi="Tahoma" w:cs="Tahoma"/>
                <w:b/>
                <w:sz w:val="15"/>
                <w:szCs w:val="15"/>
                <w:lang w:val="es-ES_tradnl"/>
              </w:rPr>
            </w:pPr>
            <w:r>
              <w:rPr>
                <w:rFonts w:cs="Tahoma" w:ascii="Tahoma" w:hAnsi="Tahoma"/>
                <w:b/>
                <w:sz w:val="15"/>
                <w:szCs w:val="15"/>
                <w:lang w:val="es-ES_tradnl"/>
              </w:rPr>
            </w:r>
          </w:p>
        </w:tc>
        <w:tc>
          <w:tcPr>
            <w:tcW w:w="1346" w:type="dxa"/>
            <w:vMerge w:val="continue"/>
            <w:tcBorders/>
            <w:shd w:color="auto" w:fill="F2F2F2" w:themeFill="background1" w:themeFillShade="f2" w:val="clear"/>
          </w:tcPr>
          <w:p>
            <w:pPr>
              <w:pStyle w:val="NoSpacing"/>
              <w:widowControl w:val="false"/>
              <w:suppressAutoHyphens w:val="true"/>
              <w:spacing w:before="0" w:after="0"/>
              <w:jc w:val="center"/>
              <w:rPr>
                <w:rFonts w:ascii="Tahoma" w:hAnsi="Tahoma" w:cs="Tahoma"/>
                <w:b/>
                <w:sz w:val="15"/>
                <w:szCs w:val="15"/>
                <w:lang w:val="es-ES_tradnl"/>
              </w:rPr>
            </w:pPr>
            <w:r>
              <w:rPr>
                <w:rFonts w:cs="Tahoma" w:ascii="Tahoma" w:hAnsi="Tahoma"/>
                <w:b/>
                <w:sz w:val="15"/>
                <w:szCs w:val="15"/>
                <w:lang w:val="es-ES_tradnl"/>
              </w:rPr>
            </w:r>
          </w:p>
        </w:tc>
      </w:tr>
      <w:tr>
        <w:trPr>
          <w:trHeight w:val="438" w:hRule="atLeast"/>
        </w:trPr>
        <w:tc>
          <w:tcPr>
            <w:tcW w:w="1705" w:type="dxa"/>
            <w:vMerge w:val="restart"/>
            <w:tcBorders/>
            <w:vAlign w:val="center"/>
          </w:tcPr>
          <w:p>
            <w:pPr>
              <w:pStyle w:val="NoSpacing"/>
              <w:widowControl w:val="false"/>
              <w:numPr>
                <w:ilvl w:val="0"/>
                <w:numId w:val="0"/>
              </w:numPr>
              <w:suppressAutoHyphens w:val="true"/>
              <w:spacing w:before="0" w:after="0"/>
              <w:ind w:hanging="0" w:left="316"/>
              <w:jc w:val="center"/>
              <w:rPr>
                <w:sz w:val="15"/>
                <w:szCs w:val="15"/>
              </w:rPr>
            </w:pPr>
            <w:r>
              <w:rPr>
                <w:rFonts w:eastAsia="Calibri" w:cs="Tahoma" w:ascii="Tahoma" w:hAnsi="Tahoma"/>
                <w:b/>
                <w:kern w:val="0"/>
                <w:sz w:val="15"/>
                <w:szCs w:val="15"/>
                <w:lang w:val="es-ES_tradnl"/>
              </w:rPr>
              <w:t>A. FORMACIÓN ADICIONAL</w:t>
            </w:r>
          </w:p>
        </w:tc>
        <w:tc>
          <w:tcPr>
            <w:tcW w:w="5154" w:type="dxa"/>
            <w:tcBorders/>
          </w:tcPr>
          <w:p>
            <w:pPr>
              <w:pStyle w:val="ListParagraph"/>
              <w:widowControl w:val="false"/>
              <w:numPr>
                <w:ilvl w:val="0"/>
                <w:numId w:val="5"/>
              </w:numPr>
              <w:suppressAutoHyphens w:val="false"/>
              <w:spacing w:before="20" w:after="20"/>
              <w:ind w:hanging="248" w:left="360" w:right="83"/>
              <w:jc w:val="both"/>
              <w:rPr>
                <w:sz w:val="15"/>
                <w:szCs w:val="15"/>
              </w:rPr>
            </w:pPr>
            <w:r>
              <w:rPr>
                <w:rFonts w:cs="Tahoma" w:ascii="Tahoma" w:hAnsi="Tahoma"/>
                <w:bCs/>
                <w:kern w:val="0"/>
                <w:sz w:val="15"/>
                <w:szCs w:val="15"/>
                <w:lang w:val="es-ES_tradnl" w:eastAsia="es-BO"/>
              </w:rPr>
              <w:t>Curso o Taller “Ley N° 2492 – Código Tributario Boliviano”</w:t>
            </w:r>
          </w:p>
        </w:tc>
        <w:tc>
          <w:tcPr>
            <w:tcW w:w="1026" w:type="dxa"/>
            <w:tcBorders/>
            <w:vAlign w:val="center"/>
          </w:tcPr>
          <w:p>
            <w:pPr>
              <w:pStyle w:val="NoSpacing"/>
              <w:widowControl w:val="false"/>
              <w:suppressAutoHyphens w:val="true"/>
              <w:spacing w:before="0" w:after="0"/>
              <w:jc w:val="center"/>
              <w:rPr>
                <w:sz w:val="15"/>
                <w:szCs w:val="15"/>
              </w:rPr>
            </w:pPr>
            <w:r>
              <w:rPr>
                <w:rFonts w:cs="Tahoma" w:ascii="Tahoma" w:hAnsi="Tahoma"/>
                <w:b/>
                <w:kern w:val="0"/>
                <w:sz w:val="15"/>
                <w:szCs w:val="15"/>
                <w:lang w:val="es-ES_tradnl"/>
              </w:rPr>
              <w:t>2</w:t>
            </w:r>
          </w:p>
        </w:tc>
        <w:tc>
          <w:tcPr>
            <w:tcW w:w="1346" w:type="dxa"/>
            <w:tcBorders/>
          </w:tcPr>
          <w:p>
            <w:pPr>
              <w:pStyle w:val="NoSpacing"/>
              <w:widowControl w:val="false"/>
              <w:suppressAutoHyphens w:val="true"/>
              <w:spacing w:before="0" w:after="0"/>
              <w:jc w:val="center"/>
              <w:rPr>
                <w:rFonts w:ascii="Tahoma" w:hAnsi="Tahoma" w:cs="Tahoma"/>
                <w:b/>
                <w:sz w:val="15"/>
                <w:szCs w:val="15"/>
                <w:lang w:val="es-ES_tradnl"/>
              </w:rPr>
            </w:pPr>
            <w:r>
              <w:rPr>
                <w:rFonts w:cs="Tahoma" w:ascii="Tahoma" w:hAnsi="Tahoma"/>
                <w:b/>
                <w:sz w:val="15"/>
                <w:szCs w:val="15"/>
                <w:lang w:val="es-ES_tradnl"/>
              </w:rPr>
            </w:r>
          </w:p>
        </w:tc>
      </w:tr>
      <w:tr>
        <w:trPr>
          <w:trHeight w:val="438" w:hRule="atLeast"/>
        </w:trPr>
        <w:tc>
          <w:tcPr>
            <w:tcW w:w="1705" w:type="dxa"/>
            <w:vMerge w:val="continue"/>
            <w:tcBorders/>
            <w:vAlign w:val="center"/>
          </w:tcPr>
          <w:p>
            <w:pPr>
              <w:pStyle w:val="NoSpacing"/>
              <w:widowControl w:val="false"/>
              <w:suppressAutoHyphens w:val="true"/>
              <w:spacing w:before="0" w:after="0"/>
              <w:ind w:hanging="284" w:left="316"/>
              <w:jc w:val="left"/>
              <w:rPr>
                <w:rFonts w:ascii="Tahoma" w:hAnsi="Tahoma" w:cs="Tahoma"/>
                <w:sz w:val="15"/>
                <w:szCs w:val="15"/>
                <w:lang w:val="es-ES_tradnl"/>
              </w:rPr>
            </w:pPr>
            <w:r>
              <w:rPr>
                <w:rFonts w:cs="Tahoma" w:ascii="Tahoma" w:hAnsi="Tahoma"/>
                <w:sz w:val="15"/>
                <w:szCs w:val="15"/>
                <w:lang w:val="es-ES_tradnl"/>
              </w:rPr>
            </w:r>
          </w:p>
        </w:tc>
        <w:tc>
          <w:tcPr>
            <w:tcW w:w="5154" w:type="dxa"/>
            <w:tcBorders/>
            <w:vAlign w:val="center"/>
          </w:tcPr>
          <w:p>
            <w:pPr>
              <w:pStyle w:val="ListParagraph"/>
              <w:widowControl w:val="false"/>
              <w:numPr>
                <w:ilvl w:val="0"/>
                <w:numId w:val="5"/>
              </w:numPr>
              <w:suppressAutoHyphens w:val="false"/>
              <w:spacing w:before="20" w:after="20"/>
              <w:ind w:hanging="248" w:left="360" w:right="83"/>
              <w:jc w:val="both"/>
              <w:rPr>
                <w:sz w:val="15"/>
                <w:szCs w:val="15"/>
              </w:rPr>
            </w:pPr>
            <w:r>
              <w:rPr>
                <w:rFonts w:cs="Tahoma" w:ascii="Tahoma" w:hAnsi="Tahoma"/>
                <w:bCs/>
                <w:kern w:val="0"/>
                <w:sz w:val="15"/>
                <w:szCs w:val="15"/>
                <w:lang w:val="es-ES_tradnl" w:eastAsia="es-BO"/>
              </w:rPr>
              <w:t>Curso o Taller “Ley N° 1178 de Administración y Control Gubernamental”.</w:t>
            </w:r>
          </w:p>
        </w:tc>
        <w:tc>
          <w:tcPr>
            <w:tcW w:w="1026" w:type="dxa"/>
            <w:tcBorders/>
            <w:vAlign w:val="center"/>
          </w:tcPr>
          <w:p>
            <w:pPr>
              <w:pStyle w:val="NoSpacing"/>
              <w:widowControl w:val="false"/>
              <w:suppressAutoHyphens w:val="true"/>
              <w:spacing w:before="0" w:after="0"/>
              <w:jc w:val="center"/>
              <w:rPr>
                <w:sz w:val="15"/>
                <w:szCs w:val="15"/>
              </w:rPr>
            </w:pPr>
            <w:r>
              <w:rPr>
                <w:rFonts w:cs="Tahoma" w:ascii="Tahoma" w:hAnsi="Tahoma"/>
                <w:b/>
                <w:kern w:val="0"/>
                <w:sz w:val="15"/>
                <w:szCs w:val="15"/>
                <w:lang w:val="es-ES_tradnl"/>
              </w:rPr>
              <w:t>2</w:t>
            </w:r>
          </w:p>
        </w:tc>
        <w:tc>
          <w:tcPr>
            <w:tcW w:w="1346" w:type="dxa"/>
            <w:tcBorders/>
          </w:tcPr>
          <w:p>
            <w:pPr>
              <w:pStyle w:val="NoSpacing"/>
              <w:widowControl w:val="false"/>
              <w:suppressAutoHyphens w:val="true"/>
              <w:spacing w:before="0" w:after="0"/>
              <w:jc w:val="center"/>
              <w:rPr>
                <w:rFonts w:ascii="Tahoma" w:hAnsi="Tahoma" w:cs="Tahoma"/>
                <w:sz w:val="15"/>
                <w:szCs w:val="15"/>
                <w:lang w:val="es-ES_tradnl"/>
              </w:rPr>
            </w:pPr>
            <w:r>
              <w:rPr>
                <w:rFonts w:cs="Tahoma" w:ascii="Tahoma" w:hAnsi="Tahoma"/>
                <w:sz w:val="15"/>
                <w:szCs w:val="15"/>
                <w:lang w:val="es-ES_tradnl"/>
              </w:rPr>
            </w:r>
          </w:p>
        </w:tc>
      </w:tr>
      <w:tr>
        <w:trPr>
          <w:trHeight w:val="438" w:hRule="atLeast"/>
        </w:trPr>
        <w:tc>
          <w:tcPr>
            <w:tcW w:w="1705" w:type="dxa"/>
            <w:vMerge w:val="continue"/>
            <w:tcBorders/>
            <w:vAlign w:val="center"/>
          </w:tcPr>
          <w:p>
            <w:pPr>
              <w:pStyle w:val="Normal"/>
              <w:widowControl w:val="false"/>
              <w:suppressAutoHyphens w:val="true"/>
              <w:spacing w:before="0" w:after="0"/>
              <w:ind w:hanging="284" w:left="316"/>
              <w:jc w:val="left"/>
              <w:rPr>
                <w:rFonts w:ascii="Tahoma" w:hAnsi="Tahoma" w:cs="Tahoma"/>
                <w:sz w:val="15"/>
                <w:szCs w:val="15"/>
                <w:lang w:val="es-ES_tradnl" w:eastAsia="en-US"/>
              </w:rPr>
            </w:pPr>
            <w:r>
              <w:rPr>
                <w:rFonts w:cs="Tahoma" w:ascii="Tahoma" w:hAnsi="Tahoma"/>
                <w:sz w:val="15"/>
                <w:szCs w:val="15"/>
                <w:lang w:val="es-ES_tradnl" w:eastAsia="en-US"/>
              </w:rPr>
            </w:r>
          </w:p>
        </w:tc>
        <w:tc>
          <w:tcPr>
            <w:tcW w:w="5154" w:type="dxa"/>
            <w:tcBorders/>
            <w:vAlign w:val="center"/>
          </w:tcPr>
          <w:p>
            <w:pPr>
              <w:pStyle w:val="ListParagraph"/>
              <w:widowControl w:val="false"/>
              <w:numPr>
                <w:ilvl w:val="0"/>
                <w:numId w:val="5"/>
              </w:numPr>
              <w:suppressAutoHyphens w:val="false"/>
              <w:spacing w:before="20" w:after="20"/>
              <w:ind w:hanging="248" w:left="360" w:right="83"/>
              <w:jc w:val="both"/>
              <w:rPr>
                <w:sz w:val="15"/>
                <w:szCs w:val="15"/>
              </w:rPr>
            </w:pPr>
            <w:r>
              <w:rPr>
                <w:rFonts w:cs="Tahoma" w:ascii="Tahoma" w:hAnsi="Tahoma"/>
                <w:bCs/>
                <w:kern w:val="0"/>
                <w:sz w:val="15"/>
                <w:szCs w:val="15"/>
                <w:lang w:val="es-ES_tradnl" w:eastAsia="es-BO"/>
              </w:rPr>
              <w:t>Curso o Taller “Responsabilidad por la Función Pública”.</w:t>
            </w:r>
          </w:p>
        </w:tc>
        <w:tc>
          <w:tcPr>
            <w:tcW w:w="1026" w:type="dxa"/>
            <w:tcBorders/>
            <w:vAlign w:val="center"/>
          </w:tcPr>
          <w:p>
            <w:pPr>
              <w:pStyle w:val="NoSpacing"/>
              <w:widowControl w:val="false"/>
              <w:suppressAutoHyphens w:val="true"/>
              <w:spacing w:before="0" w:after="0"/>
              <w:jc w:val="center"/>
              <w:rPr>
                <w:sz w:val="15"/>
                <w:szCs w:val="15"/>
              </w:rPr>
            </w:pPr>
            <w:r>
              <w:rPr>
                <w:rFonts w:cs="Tahoma" w:ascii="Tahoma" w:hAnsi="Tahoma"/>
                <w:b/>
                <w:kern w:val="0"/>
                <w:sz w:val="15"/>
                <w:szCs w:val="15"/>
                <w:lang w:val="es-ES_tradnl"/>
              </w:rPr>
              <w:t>2</w:t>
            </w:r>
          </w:p>
        </w:tc>
        <w:tc>
          <w:tcPr>
            <w:tcW w:w="1346" w:type="dxa"/>
            <w:tcBorders/>
          </w:tcPr>
          <w:p>
            <w:pPr>
              <w:pStyle w:val="NoSpacing"/>
              <w:widowControl w:val="false"/>
              <w:suppressAutoHyphens w:val="true"/>
              <w:spacing w:before="0" w:after="0"/>
              <w:jc w:val="center"/>
              <w:rPr>
                <w:rFonts w:ascii="Tahoma" w:hAnsi="Tahoma" w:cs="Tahoma"/>
                <w:sz w:val="15"/>
                <w:szCs w:val="15"/>
                <w:lang w:val="es-ES_tradnl"/>
              </w:rPr>
            </w:pPr>
            <w:r>
              <w:rPr>
                <w:rFonts w:cs="Tahoma" w:ascii="Tahoma" w:hAnsi="Tahoma"/>
                <w:sz w:val="15"/>
                <w:szCs w:val="15"/>
                <w:lang w:val="es-ES_tradnl"/>
              </w:rPr>
            </w:r>
          </w:p>
        </w:tc>
      </w:tr>
      <w:tr>
        <w:trPr>
          <w:trHeight w:val="438" w:hRule="atLeast"/>
        </w:trPr>
        <w:tc>
          <w:tcPr>
            <w:tcW w:w="1705" w:type="dxa"/>
            <w:vMerge w:val="continue"/>
            <w:tcBorders/>
            <w:vAlign w:val="center"/>
          </w:tcPr>
          <w:p>
            <w:pPr>
              <w:pStyle w:val="Normal"/>
              <w:widowControl w:val="false"/>
              <w:suppressAutoHyphens w:val="true"/>
              <w:spacing w:before="0" w:after="0"/>
              <w:ind w:hanging="284" w:left="316"/>
              <w:jc w:val="left"/>
              <w:rPr>
                <w:rFonts w:ascii="Tahoma" w:hAnsi="Tahoma" w:cs="Tahoma"/>
                <w:sz w:val="15"/>
                <w:szCs w:val="15"/>
                <w:lang w:val="es-ES_tradnl" w:eastAsia="en-US"/>
              </w:rPr>
            </w:pPr>
            <w:r>
              <w:rPr>
                <w:rFonts w:cs="Tahoma" w:ascii="Tahoma" w:hAnsi="Tahoma"/>
                <w:sz w:val="15"/>
                <w:szCs w:val="15"/>
                <w:lang w:val="es-ES_tradnl" w:eastAsia="en-US"/>
              </w:rPr>
            </w:r>
          </w:p>
        </w:tc>
        <w:tc>
          <w:tcPr>
            <w:tcW w:w="5154" w:type="dxa"/>
            <w:tcBorders/>
            <w:vAlign w:val="center"/>
          </w:tcPr>
          <w:p>
            <w:pPr>
              <w:pStyle w:val="ListParagraph"/>
              <w:widowControl w:val="false"/>
              <w:numPr>
                <w:ilvl w:val="0"/>
                <w:numId w:val="5"/>
              </w:numPr>
              <w:suppressAutoHyphens w:val="false"/>
              <w:spacing w:before="20" w:after="20"/>
              <w:ind w:hanging="248" w:left="360" w:right="83"/>
              <w:jc w:val="both"/>
              <w:rPr>
                <w:sz w:val="15"/>
                <w:szCs w:val="15"/>
              </w:rPr>
            </w:pPr>
            <w:r>
              <w:rPr>
                <w:rFonts w:cs="Tahoma" w:ascii="Tahoma" w:hAnsi="Tahoma"/>
                <w:bCs/>
                <w:kern w:val="0"/>
                <w:sz w:val="15"/>
                <w:szCs w:val="15"/>
                <w:lang w:val="es-ES_tradnl" w:eastAsia="es-BO"/>
              </w:rPr>
              <w:t>Curso o Taller en “Derechos Reales” o “Derecho Registral”.</w:t>
            </w:r>
          </w:p>
        </w:tc>
        <w:tc>
          <w:tcPr>
            <w:tcW w:w="1026" w:type="dxa"/>
            <w:tcBorders/>
            <w:vAlign w:val="center"/>
          </w:tcPr>
          <w:p>
            <w:pPr>
              <w:pStyle w:val="NoSpacing"/>
              <w:widowControl w:val="false"/>
              <w:suppressAutoHyphens w:val="true"/>
              <w:spacing w:before="0" w:after="0"/>
              <w:jc w:val="center"/>
              <w:rPr>
                <w:sz w:val="15"/>
                <w:szCs w:val="15"/>
              </w:rPr>
            </w:pPr>
            <w:r>
              <w:rPr>
                <w:rFonts w:cs="Tahoma" w:ascii="Tahoma" w:hAnsi="Tahoma"/>
                <w:b/>
                <w:kern w:val="0"/>
                <w:sz w:val="15"/>
                <w:szCs w:val="15"/>
                <w:lang w:val="es-ES_tradnl"/>
              </w:rPr>
              <w:t>2</w:t>
            </w:r>
          </w:p>
        </w:tc>
        <w:tc>
          <w:tcPr>
            <w:tcW w:w="1346" w:type="dxa"/>
            <w:tcBorders/>
          </w:tcPr>
          <w:p>
            <w:pPr>
              <w:pStyle w:val="NoSpacing"/>
              <w:widowControl w:val="false"/>
              <w:suppressAutoHyphens w:val="true"/>
              <w:spacing w:before="0" w:after="0"/>
              <w:jc w:val="center"/>
              <w:rPr>
                <w:rFonts w:ascii="Tahoma" w:hAnsi="Tahoma" w:cs="Tahoma"/>
                <w:sz w:val="15"/>
                <w:szCs w:val="15"/>
                <w:lang w:val="es-ES_tradnl"/>
              </w:rPr>
            </w:pPr>
            <w:r>
              <w:rPr>
                <w:rFonts w:cs="Tahoma" w:ascii="Tahoma" w:hAnsi="Tahoma"/>
                <w:sz w:val="15"/>
                <w:szCs w:val="15"/>
                <w:lang w:val="es-ES_tradnl"/>
              </w:rPr>
            </w:r>
          </w:p>
        </w:tc>
      </w:tr>
      <w:tr>
        <w:trPr>
          <w:trHeight w:val="438" w:hRule="atLeast"/>
        </w:trPr>
        <w:tc>
          <w:tcPr>
            <w:tcW w:w="1705" w:type="dxa"/>
            <w:vMerge w:val="continue"/>
            <w:tcBorders/>
            <w:vAlign w:val="center"/>
          </w:tcPr>
          <w:p>
            <w:pPr>
              <w:pStyle w:val="Normal"/>
              <w:widowControl w:val="false"/>
              <w:suppressAutoHyphens w:val="true"/>
              <w:spacing w:before="0" w:after="0"/>
              <w:ind w:hanging="284" w:left="316"/>
              <w:jc w:val="left"/>
              <w:rPr>
                <w:rFonts w:ascii="Tahoma" w:hAnsi="Tahoma" w:cs="Tahoma"/>
                <w:sz w:val="15"/>
                <w:szCs w:val="15"/>
                <w:lang w:val="es-ES_tradnl" w:eastAsia="en-US"/>
              </w:rPr>
            </w:pPr>
            <w:r>
              <w:rPr>
                <w:rFonts w:cs="Tahoma" w:ascii="Tahoma" w:hAnsi="Tahoma"/>
                <w:sz w:val="15"/>
                <w:szCs w:val="15"/>
                <w:lang w:val="es-ES_tradnl" w:eastAsia="en-US"/>
              </w:rPr>
            </w:r>
          </w:p>
        </w:tc>
        <w:tc>
          <w:tcPr>
            <w:tcW w:w="5154" w:type="dxa"/>
            <w:tcBorders/>
            <w:vAlign w:val="center"/>
          </w:tcPr>
          <w:p>
            <w:pPr>
              <w:pStyle w:val="Normal"/>
              <w:widowControl w:val="false"/>
              <w:numPr>
                <w:ilvl w:val="0"/>
                <w:numId w:val="0"/>
              </w:numPr>
              <w:suppressAutoHyphens w:val="true"/>
              <w:bidi w:val="0"/>
              <w:spacing w:before="0" w:after="0"/>
              <w:ind w:hanging="0" w:left="170" w:right="0"/>
              <w:jc w:val="left"/>
              <w:rPr>
                <w:sz w:val="22"/>
                <w:highlight w:val="none"/>
                <w:shd w:fill="auto" w:val="clear"/>
              </w:rPr>
            </w:pPr>
            <w:r>
              <w:rPr>
                <w:rFonts w:cs="Tahoma" w:ascii="Tahoma" w:hAnsi="Tahoma"/>
                <w:bCs/>
                <w:kern w:val="0"/>
                <w:sz w:val="15"/>
                <w:szCs w:val="15"/>
                <w:shd w:fill="auto" w:val="clear"/>
                <w:lang w:val="es-ES_tradnl" w:eastAsia="es-BO"/>
              </w:rPr>
              <w:t>5. Curso o Taller en herramientas Ofimática (</w:t>
            </w:r>
            <w:r>
              <w:rPr>
                <w:rFonts w:eastAsia="Tahoma" w:cs="Verdana"/>
                <w:bCs/>
                <w:color w:val="000000"/>
                <w:kern w:val="0"/>
                <w:sz w:val="15"/>
                <w:szCs w:val="15"/>
                <w:shd w:fill="auto" w:val="clear"/>
                <w:lang w:val="es-ES_tradnl" w:eastAsia="zh-CN" w:bidi="ar-SA"/>
              </w:rPr>
              <w:t>LibreOffice Writer</w:t>
            </w:r>
            <w:r>
              <w:rPr>
                <w:rFonts w:cs="Tahoma" w:ascii="Tahoma" w:hAnsi="Tahoma"/>
                <w:bCs/>
                <w:kern w:val="0"/>
                <w:sz w:val="15"/>
                <w:szCs w:val="15"/>
                <w:shd w:fill="auto" w:val="clear"/>
                <w:lang w:val="es-ES_tradnl" w:eastAsia="es-BO"/>
              </w:rPr>
              <w:t>)</w:t>
            </w:r>
          </w:p>
        </w:tc>
        <w:tc>
          <w:tcPr>
            <w:tcW w:w="1026" w:type="dxa"/>
            <w:tcBorders/>
            <w:vAlign w:val="center"/>
          </w:tcPr>
          <w:p>
            <w:pPr>
              <w:pStyle w:val="NoSpacing"/>
              <w:widowControl w:val="false"/>
              <w:suppressAutoHyphens w:val="true"/>
              <w:spacing w:before="0" w:after="0"/>
              <w:jc w:val="center"/>
              <w:rPr>
                <w:sz w:val="15"/>
                <w:szCs w:val="15"/>
              </w:rPr>
            </w:pPr>
            <w:r>
              <w:rPr>
                <w:rFonts w:cs="Tahoma" w:ascii="Tahoma" w:hAnsi="Tahoma"/>
                <w:b/>
                <w:kern w:val="0"/>
                <w:sz w:val="15"/>
                <w:szCs w:val="15"/>
                <w:lang w:val="es-ES_tradnl"/>
              </w:rPr>
              <w:t>1</w:t>
            </w:r>
          </w:p>
        </w:tc>
        <w:tc>
          <w:tcPr>
            <w:tcW w:w="1346" w:type="dxa"/>
            <w:tcBorders/>
          </w:tcPr>
          <w:p>
            <w:pPr>
              <w:pStyle w:val="NoSpacing"/>
              <w:widowControl w:val="false"/>
              <w:suppressAutoHyphens w:val="true"/>
              <w:spacing w:before="0" w:after="0"/>
              <w:jc w:val="center"/>
              <w:rPr>
                <w:rFonts w:ascii="Tahoma" w:hAnsi="Tahoma" w:cs="Tahoma"/>
                <w:sz w:val="15"/>
                <w:szCs w:val="15"/>
                <w:lang w:val="es-ES_tradnl"/>
              </w:rPr>
            </w:pPr>
            <w:r>
              <w:rPr>
                <w:rFonts w:cs="Tahoma" w:ascii="Tahoma" w:hAnsi="Tahoma"/>
                <w:sz w:val="15"/>
                <w:szCs w:val="15"/>
                <w:lang w:val="es-ES_tradnl"/>
              </w:rPr>
            </w:r>
          </w:p>
        </w:tc>
      </w:tr>
      <w:tr>
        <w:trPr>
          <w:trHeight w:val="438" w:hRule="atLeast"/>
        </w:trPr>
        <w:tc>
          <w:tcPr>
            <w:tcW w:w="1705" w:type="dxa"/>
            <w:vMerge w:val="continue"/>
            <w:tcBorders/>
            <w:vAlign w:val="center"/>
          </w:tcPr>
          <w:p>
            <w:pPr>
              <w:pStyle w:val="Normal"/>
              <w:widowControl w:val="false"/>
              <w:suppressAutoHyphens w:val="true"/>
              <w:spacing w:before="0" w:after="0"/>
              <w:ind w:hanging="284" w:left="316"/>
              <w:jc w:val="left"/>
              <w:rPr>
                <w:rFonts w:ascii="Tahoma" w:hAnsi="Tahoma" w:cs="Tahoma"/>
                <w:sz w:val="15"/>
                <w:szCs w:val="15"/>
                <w:lang w:val="es-ES_tradnl" w:eastAsia="en-US"/>
              </w:rPr>
            </w:pPr>
            <w:r>
              <w:rPr>
                <w:rFonts w:cs="Tahoma" w:ascii="Tahoma" w:hAnsi="Tahoma"/>
                <w:sz w:val="15"/>
                <w:szCs w:val="15"/>
                <w:lang w:val="es-ES_tradnl" w:eastAsia="en-US"/>
              </w:rPr>
            </w:r>
          </w:p>
        </w:tc>
        <w:tc>
          <w:tcPr>
            <w:tcW w:w="5154" w:type="dxa"/>
            <w:tcBorders>
              <w:top w:val="nil"/>
            </w:tcBorders>
            <w:vAlign w:val="center"/>
          </w:tcPr>
          <w:p>
            <w:pPr>
              <w:pStyle w:val="Normal"/>
              <w:widowControl w:val="false"/>
              <w:numPr>
                <w:ilvl w:val="0"/>
                <w:numId w:val="0"/>
              </w:numPr>
              <w:suppressAutoHyphens w:val="true"/>
              <w:bidi w:val="0"/>
              <w:spacing w:before="0" w:after="0"/>
              <w:ind w:hanging="0" w:left="113" w:right="0"/>
              <w:jc w:val="left"/>
              <w:rPr>
                <w:sz w:val="22"/>
                <w:highlight w:val="none"/>
                <w:shd w:fill="auto" w:val="clear"/>
              </w:rPr>
            </w:pPr>
            <w:r>
              <w:rPr>
                <w:rFonts w:cs="Tahoma" w:ascii="Tahoma" w:hAnsi="Tahoma"/>
                <w:sz w:val="15"/>
                <w:szCs w:val="15"/>
                <w:shd w:fill="auto" w:val="clear"/>
              </w:rPr>
              <w:t>6. Curso o Taller en herramientas Ofimática (</w:t>
            </w:r>
            <w:r>
              <w:rPr>
                <w:rFonts w:eastAsia="Tahoma" w:cs="Verdana"/>
                <w:color w:val="000000"/>
                <w:kern w:val="0"/>
                <w:sz w:val="15"/>
                <w:szCs w:val="15"/>
                <w:shd w:fill="auto" w:val="clear"/>
                <w:lang w:eastAsia="zh-CN" w:bidi="ar-SA"/>
              </w:rPr>
              <w:t>LibreOffice Calc</w:t>
            </w:r>
            <w:r>
              <w:rPr>
                <w:rFonts w:cs="Tahoma" w:ascii="Tahoma" w:hAnsi="Tahoma"/>
                <w:sz w:val="15"/>
                <w:szCs w:val="15"/>
                <w:shd w:fill="auto" w:val="clear"/>
              </w:rPr>
              <w:t>)</w:t>
            </w:r>
          </w:p>
        </w:tc>
        <w:tc>
          <w:tcPr>
            <w:tcW w:w="1026" w:type="dxa"/>
            <w:tcBorders>
              <w:top w:val="nil"/>
            </w:tcBorders>
            <w:vAlign w:val="center"/>
          </w:tcPr>
          <w:p>
            <w:pPr>
              <w:pStyle w:val="NoSpacing"/>
              <w:widowControl w:val="false"/>
              <w:suppressAutoHyphens w:val="true"/>
              <w:spacing w:before="0" w:after="0"/>
              <w:jc w:val="center"/>
              <w:rPr>
                <w:sz w:val="15"/>
                <w:szCs w:val="15"/>
              </w:rPr>
            </w:pPr>
            <w:r>
              <w:rPr>
                <w:rFonts w:cs="Tahoma" w:ascii="Tahoma" w:hAnsi="Tahoma"/>
                <w:b/>
                <w:kern w:val="0"/>
                <w:sz w:val="15"/>
                <w:szCs w:val="15"/>
              </w:rPr>
              <w:t>1</w:t>
            </w:r>
          </w:p>
        </w:tc>
        <w:tc>
          <w:tcPr>
            <w:tcW w:w="1346" w:type="dxa"/>
            <w:tcBorders>
              <w:top w:val="nil"/>
            </w:tcBorders>
          </w:tcPr>
          <w:p>
            <w:pPr>
              <w:pStyle w:val="NoSpacing"/>
              <w:widowControl w:val="false"/>
              <w:suppressAutoHyphens w:val="true"/>
              <w:spacing w:before="0" w:after="0"/>
              <w:jc w:val="center"/>
              <w:rPr>
                <w:rFonts w:ascii="Tahoma" w:hAnsi="Tahoma" w:cs="Tahoma"/>
                <w:sz w:val="15"/>
                <w:szCs w:val="15"/>
                <w:lang w:val="es-ES_tradnl"/>
              </w:rPr>
            </w:pPr>
            <w:r>
              <w:rPr>
                <w:rFonts w:cs="Tahoma" w:ascii="Tahoma" w:hAnsi="Tahoma"/>
                <w:sz w:val="15"/>
                <w:szCs w:val="15"/>
                <w:lang w:val="es-ES_tradnl"/>
              </w:rPr>
            </w:r>
          </w:p>
        </w:tc>
      </w:tr>
      <w:tr>
        <w:trPr>
          <w:trHeight w:val="1650" w:hRule="atLeast"/>
        </w:trPr>
        <w:tc>
          <w:tcPr>
            <w:tcW w:w="1705" w:type="dxa"/>
            <w:tcBorders/>
            <w:vAlign w:val="center"/>
          </w:tcPr>
          <w:p>
            <w:pPr>
              <w:pStyle w:val="ListParagraph"/>
              <w:widowControl w:val="false"/>
              <w:numPr>
                <w:ilvl w:val="0"/>
                <w:numId w:val="0"/>
              </w:numPr>
              <w:suppressAutoHyphens w:val="true"/>
              <w:spacing w:before="0" w:after="0"/>
              <w:ind w:hanging="0" w:left="316"/>
              <w:jc w:val="center"/>
              <w:rPr>
                <w:sz w:val="15"/>
                <w:szCs w:val="15"/>
              </w:rPr>
            </w:pPr>
            <w:r>
              <w:rPr>
                <w:rFonts w:eastAsia="Calibri" w:cs="Tahoma" w:ascii="Tahoma" w:hAnsi="Tahoma"/>
                <w:b/>
                <w:kern w:val="0"/>
                <w:sz w:val="15"/>
                <w:szCs w:val="15"/>
                <w:lang w:val="es-ES_tradnl"/>
              </w:rPr>
              <w:t>B. ENTREVISTA Y/O EXÁMEN</w:t>
            </w:r>
          </w:p>
        </w:tc>
        <w:tc>
          <w:tcPr>
            <w:tcW w:w="5154" w:type="dxa"/>
            <w:tcBorders/>
            <w:vAlign w:val="center"/>
          </w:tcPr>
          <w:p>
            <w:pPr>
              <w:pStyle w:val="Normal"/>
              <w:widowControl w:val="false"/>
              <w:suppressAutoHyphens w:val="true"/>
              <w:spacing w:before="0" w:after="0"/>
              <w:jc w:val="both"/>
              <w:rPr>
                <w:sz w:val="15"/>
                <w:szCs w:val="15"/>
              </w:rPr>
            </w:pPr>
            <w:r>
              <w:rPr>
                <w:rFonts w:eastAsia="Times New Roman" w:cs="Tahoma" w:ascii="Tahoma" w:hAnsi="Tahoma"/>
                <w:b/>
                <w:i/>
                <w:kern w:val="0"/>
                <w:sz w:val="15"/>
                <w:szCs w:val="15"/>
                <w:lang w:val="es-ES_tradnl" w:eastAsia="en-US"/>
              </w:rPr>
              <w:t xml:space="preserve">Entrevista y/o Examen </w:t>
            </w:r>
            <w:r>
              <w:rPr>
                <w:rFonts w:eastAsia="Times New Roman" w:cs="Tahoma" w:ascii="Tahoma" w:hAnsi="Tahoma"/>
                <w:i/>
                <w:kern w:val="0"/>
                <w:sz w:val="15"/>
                <w:szCs w:val="15"/>
                <w:lang w:val="es-ES_tradnl" w:eastAsia="en-US"/>
              </w:rPr>
              <w:t>(</w:t>
            </w:r>
            <w:r>
              <w:rPr>
                <w:rFonts w:eastAsia="Times New Roman" w:cs="Tahoma" w:ascii="Tahoma" w:hAnsi="Tahoma"/>
                <w:b/>
                <w:i/>
                <w:kern w:val="0"/>
                <w:sz w:val="15"/>
                <w:szCs w:val="15"/>
                <w:lang w:val="es-ES_tradnl" w:eastAsia="en-US"/>
              </w:rPr>
              <w:t xml:space="preserve">Los candidatos seleccionados serán entrevistados y se someterán a una prueba de conocimientos por la Comisión de Calificación, en instalaciones de </w:t>
            </w:r>
            <w:r>
              <w:rPr>
                <w:rFonts w:eastAsia="Times New Roman" w:cs="Tahoma" w:ascii="Tahoma" w:hAnsi="Tahoma"/>
                <w:b/>
                <w:i/>
                <w:kern w:val="0"/>
                <w:sz w:val="15"/>
                <w:szCs w:val="15"/>
                <w:highlight w:val="yellow"/>
                <w:lang w:val="es-ES_tradnl" w:eastAsia="en-US"/>
              </w:rPr>
              <w:t xml:space="preserve">la Gerencia </w:t>
            </w:r>
            <w:r>
              <w:rPr>
                <w:rFonts w:eastAsia="Times New Roman" w:cs="Tahoma" w:ascii="Tahoma" w:hAnsi="Tahoma"/>
                <w:b/>
                <w:i/>
                <w:kern w:val="0"/>
                <w:sz w:val="15"/>
                <w:szCs w:val="15"/>
                <w:highlight w:val="yellow"/>
                <w:lang w:val="es-ES_tradnl" w:eastAsia="es-BO"/>
              </w:rPr>
              <w:t>Distrital Montero,</w:t>
            </w:r>
            <w:r>
              <w:rPr>
                <w:rFonts w:eastAsia="Times New Roman" w:cs="Tahoma" w:ascii="Tahoma" w:hAnsi="Tahoma"/>
                <w:b/>
                <w:i/>
                <w:kern w:val="0"/>
                <w:sz w:val="15"/>
                <w:szCs w:val="15"/>
                <w:lang w:val="es-ES_tradnl" w:eastAsia="en-US"/>
              </w:rPr>
              <w:t xml:space="preserve"> previo a la fecha de Adjudicación establecido en el cronograma de plazos de la convocatoria)</w:t>
            </w:r>
          </w:p>
          <w:p>
            <w:pPr>
              <w:pStyle w:val="NoSpacing"/>
              <w:widowControl w:val="false"/>
              <w:suppressAutoHyphens w:val="true"/>
              <w:spacing w:before="0" w:after="0"/>
              <w:jc w:val="left"/>
              <w:rPr>
                <w:sz w:val="15"/>
                <w:szCs w:val="15"/>
              </w:rPr>
            </w:pPr>
            <w:r>
              <w:rPr>
                <w:rFonts w:cs="Tahoma" w:ascii="Tahoma" w:hAnsi="Tahoma"/>
                <w:b/>
                <w:i/>
                <w:kern w:val="0"/>
                <w:sz w:val="15"/>
                <w:szCs w:val="15"/>
                <w:highlight w:val="yellow"/>
                <w:lang w:val="es-ES_tradnl"/>
              </w:rPr>
              <w:t>(MANIFESTAR ACEPTACIÓN)</w:t>
            </w:r>
          </w:p>
        </w:tc>
        <w:tc>
          <w:tcPr>
            <w:tcW w:w="1026" w:type="dxa"/>
            <w:tcBorders/>
            <w:vAlign w:val="center"/>
          </w:tcPr>
          <w:p>
            <w:pPr>
              <w:pStyle w:val="NoSpacing"/>
              <w:widowControl w:val="false"/>
              <w:suppressAutoHyphens w:val="true"/>
              <w:spacing w:before="0" w:after="0"/>
              <w:jc w:val="center"/>
              <w:rPr>
                <w:sz w:val="15"/>
                <w:szCs w:val="15"/>
              </w:rPr>
            </w:pPr>
            <w:r>
              <w:rPr>
                <w:rFonts w:cs="Tahoma" w:ascii="Tahoma" w:hAnsi="Tahoma"/>
                <w:b/>
                <w:kern w:val="0"/>
                <w:sz w:val="15"/>
                <w:szCs w:val="15"/>
                <w:lang w:val="es-ES_tradnl"/>
              </w:rPr>
              <w:t>25</w:t>
            </w:r>
          </w:p>
        </w:tc>
        <w:tc>
          <w:tcPr>
            <w:tcW w:w="1346" w:type="dxa"/>
            <w:tcBorders/>
            <w:vAlign w:val="center"/>
          </w:tcPr>
          <w:p>
            <w:pPr>
              <w:pStyle w:val="NoSpacing"/>
              <w:widowControl w:val="false"/>
              <w:suppressAutoHyphens w:val="true"/>
              <w:spacing w:before="0" w:after="0"/>
              <w:ind w:firstLine="160"/>
              <w:jc w:val="left"/>
              <w:rPr>
                <w:rFonts w:ascii="Tahoma" w:hAnsi="Tahoma" w:cs="Tahoma"/>
                <w:b/>
                <w:sz w:val="15"/>
                <w:szCs w:val="15"/>
                <w:lang w:val="es-ES_tradnl"/>
              </w:rPr>
            </w:pPr>
            <w:r>
              <w:rPr>
                <w:rFonts w:cs="Tahoma" w:ascii="Tahoma" w:hAnsi="Tahoma"/>
                <w:b/>
                <w:sz w:val="15"/>
                <w:szCs w:val="15"/>
                <w:lang w:val="es-ES_tradnl"/>
              </w:rPr>
            </w:r>
          </w:p>
          <w:p>
            <w:pPr>
              <w:pStyle w:val="NoSpacing"/>
              <w:widowControl w:val="false"/>
              <w:suppressAutoHyphens w:val="true"/>
              <w:spacing w:before="0" w:after="0"/>
              <w:jc w:val="center"/>
              <w:rPr>
                <w:sz w:val="15"/>
                <w:szCs w:val="15"/>
              </w:rPr>
            </w:pPr>
            <w:r>
              <w:rPr>
                <w:rFonts w:cs="Tahoma" w:ascii="Tahoma" w:hAnsi="Tahoma"/>
                <w:b/>
                <w:i/>
                <w:kern w:val="0"/>
                <w:sz w:val="15"/>
                <w:szCs w:val="15"/>
                <w:lang w:val="es-ES_tradnl"/>
              </w:rPr>
              <w:t>(MANIFESTAR ACEPTACIÓN)</w:t>
            </w:r>
          </w:p>
        </w:tc>
      </w:tr>
      <w:tr>
        <w:trPr>
          <w:trHeight w:val="414" w:hRule="atLeast"/>
        </w:trPr>
        <w:tc>
          <w:tcPr>
            <w:tcW w:w="6859" w:type="dxa"/>
            <w:gridSpan w:val="2"/>
            <w:tcBorders/>
            <w:vAlign w:val="center"/>
          </w:tcPr>
          <w:p>
            <w:pPr>
              <w:pStyle w:val="NoSpacing"/>
              <w:widowControl w:val="false"/>
              <w:suppressAutoHyphens w:val="true"/>
              <w:spacing w:before="0" w:after="0"/>
              <w:jc w:val="center"/>
              <w:rPr>
                <w:sz w:val="15"/>
                <w:szCs w:val="15"/>
              </w:rPr>
            </w:pPr>
            <w:r>
              <w:rPr>
                <w:rFonts w:cs="Tahoma" w:ascii="Tahoma" w:hAnsi="Tahoma"/>
                <w:b/>
                <w:kern w:val="0"/>
                <w:sz w:val="15"/>
                <w:szCs w:val="15"/>
                <w:lang w:val="es-ES_tradnl"/>
              </w:rPr>
              <w:t>TOTAL CONDICIONES ADICIONALES</w:t>
            </w:r>
          </w:p>
        </w:tc>
        <w:tc>
          <w:tcPr>
            <w:tcW w:w="1026" w:type="dxa"/>
            <w:tcBorders/>
            <w:vAlign w:val="center"/>
          </w:tcPr>
          <w:p>
            <w:pPr>
              <w:pStyle w:val="NoSpacing"/>
              <w:widowControl w:val="false"/>
              <w:suppressAutoHyphens w:val="true"/>
              <w:spacing w:before="0" w:after="0"/>
              <w:jc w:val="center"/>
              <w:rPr>
                <w:sz w:val="15"/>
                <w:szCs w:val="15"/>
              </w:rPr>
            </w:pPr>
            <w:r>
              <w:rPr>
                <w:rFonts w:cs="Tahoma" w:ascii="Tahoma" w:hAnsi="Tahoma"/>
                <w:b/>
                <w:kern w:val="0"/>
                <w:sz w:val="15"/>
                <w:szCs w:val="15"/>
                <w:lang w:val="es-ES_tradnl"/>
              </w:rPr>
              <w:t>35 Puntos</w:t>
            </w:r>
          </w:p>
        </w:tc>
        <w:tc>
          <w:tcPr>
            <w:tcW w:w="1346" w:type="dxa"/>
            <w:tcBorders/>
            <w:vAlign w:val="center"/>
          </w:tcPr>
          <w:p>
            <w:pPr>
              <w:pStyle w:val="NoSpacing"/>
              <w:widowControl w:val="false"/>
              <w:suppressAutoHyphens w:val="true"/>
              <w:spacing w:before="0" w:after="0"/>
              <w:jc w:val="center"/>
              <w:rPr>
                <w:rFonts w:ascii="Tahoma" w:hAnsi="Tahoma" w:cs="Tahoma"/>
                <w:b/>
                <w:sz w:val="15"/>
                <w:szCs w:val="15"/>
                <w:lang w:val="es-ES_tradnl"/>
              </w:rPr>
            </w:pPr>
            <w:r>
              <w:rPr>
                <w:rFonts w:cs="Tahoma" w:ascii="Tahoma" w:hAnsi="Tahoma"/>
                <w:b/>
                <w:sz w:val="15"/>
                <w:szCs w:val="15"/>
                <w:lang w:val="es-ES_tradnl"/>
              </w:rPr>
            </w:r>
          </w:p>
        </w:tc>
      </w:tr>
    </w:tbl>
    <w:p>
      <w:pPr>
        <w:pStyle w:val="Normal"/>
        <w:rPr>
          <w:rFonts w:ascii="Tahoma" w:hAnsi="Tahoma" w:cs="Tahoma"/>
          <w:sz w:val="18"/>
          <w:szCs w:val="18"/>
          <w:lang w:val="es-ES_tradnl"/>
        </w:rPr>
      </w:pPr>
      <w:r>
        <w:rPr>
          <w:rFonts w:cs="Tahoma" w:ascii="Tahoma" w:hAnsi="Tahoma"/>
          <w:sz w:val="18"/>
          <w:szCs w:val="18"/>
          <w:lang w:val="es-ES_tradnl"/>
        </w:rPr>
      </w:r>
    </w:p>
    <w:p>
      <w:pPr>
        <w:pStyle w:val="Normal"/>
        <w:shd w:val="clear" w:color="auto" w:fill="FFFFFF"/>
        <w:spacing w:before="40" w:after="40"/>
        <w:ind w:hanging="0" w:left="284"/>
        <w:rPr>
          <w:sz w:val="19"/>
          <w:szCs w:val="19"/>
        </w:rPr>
      </w:pPr>
      <w:r>
        <w:rPr>
          <w:rFonts w:eastAsia="Times New Roman" w:cs="" w:ascii="Tahoma" w:hAnsi="Tahoma" w:cstheme="minorBidi"/>
          <w:sz w:val="19"/>
          <w:szCs w:val="19"/>
          <w:shd w:fill="auto" w:val="clear"/>
          <w:lang w:val="es-ES"/>
        </w:rPr>
        <w:t xml:space="preserve">Para la evaluación respectiva, </w:t>
      </w:r>
      <w:r>
        <w:rPr>
          <w:rFonts w:eastAsia="Times New Roman" w:cs="" w:ascii="Tahoma" w:hAnsi="Tahoma" w:cstheme="minorBidi"/>
          <w:b/>
          <w:sz w:val="19"/>
          <w:szCs w:val="19"/>
          <w:shd w:fill="auto" w:val="clear"/>
          <w:lang w:val="es-ES"/>
        </w:rPr>
        <w:t>los postulantes deberán</w:t>
      </w:r>
      <w:r>
        <w:rPr>
          <w:rFonts w:eastAsia="Times New Roman" w:cs="" w:ascii="Tahoma" w:hAnsi="Tahoma" w:cstheme="minorBidi"/>
          <w:sz w:val="19"/>
          <w:szCs w:val="19"/>
          <w:shd w:fill="auto" w:val="clear"/>
          <w:lang w:val="es-ES"/>
        </w:rPr>
        <w:t> </w:t>
      </w:r>
      <w:r>
        <w:rPr>
          <w:rFonts w:eastAsia="Times New Roman" w:cs="" w:ascii="Tahoma" w:hAnsi="Tahoma" w:cstheme="minorBidi"/>
          <w:b/>
          <w:sz w:val="19"/>
          <w:szCs w:val="19"/>
          <w:shd w:fill="auto" w:val="clear"/>
          <w:lang w:val="es-ES"/>
        </w:rPr>
        <w:t>adjuntar los respaldos de la información declarada en los formularios C-1 y C-2</w:t>
      </w:r>
      <w:r>
        <w:rPr>
          <w:rFonts w:eastAsia="Times New Roman" w:cs="" w:ascii="Tahoma" w:hAnsi="Tahoma" w:cstheme="minorBidi"/>
          <w:sz w:val="19"/>
          <w:szCs w:val="19"/>
          <w:shd w:fill="auto" w:val="clear"/>
          <w:lang w:val="es-ES"/>
        </w:rPr>
        <w:t xml:space="preserve">, a la propuesta digital. </w:t>
      </w:r>
    </w:p>
    <w:p>
      <w:pPr>
        <w:pStyle w:val="Normal"/>
        <w:shd w:val="clear" w:color="auto" w:fill="FFFFFF"/>
        <w:spacing w:before="40" w:after="40"/>
        <w:ind w:hanging="0" w:left="284"/>
        <w:rPr>
          <w:rFonts w:ascii="Tahoma" w:hAnsi="Tahoma" w:cs="Tahoma"/>
          <w:sz w:val="12"/>
          <w:szCs w:val="12"/>
          <w:lang w:val="es-ES_tradnl"/>
        </w:rPr>
      </w:pPr>
      <w:r>
        <w:rPr>
          <w:rFonts w:cs="Tahoma" w:ascii="Tahoma" w:hAnsi="Tahoma"/>
          <w:sz w:val="12"/>
          <w:szCs w:val="12"/>
          <w:lang w:val="es-ES_tradnl"/>
        </w:rPr>
      </w:r>
    </w:p>
    <w:p>
      <w:pPr>
        <w:pStyle w:val="Normal"/>
        <w:shd w:val="clear" w:color="auto" w:fill="FFFFFF"/>
        <w:spacing w:before="40" w:after="40"/>
        <w:ind w:hanging="0" w:left="284"/>
        <w:jc w:val="both"/>
        <w:rPr>
          <w:sz w:val="19"/>
          <w:szCs w:val="19"/>
        </w:rPr>
      </w:pPr>
      <w:r>
        <w:rPr>
          <w:rFonts w:cs="Tahoma" w:ascii="Tahoma" w:hAnsi="Tahoma"/>
          <w:sz w:val="19"/>
          <w:szCs w:val="19"/>
          <w:lang w:val="es-ES_tradnl"/>
        </w:rPr>
        <w:t xml:space="preserve">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la Gerencia </w:t>
      </w:r>
      <w:r>
        <w:rPr>
          <w:rFonts w:eastAsia="" w:cs="Tahoma" w:ascii="Tahoma" w:hAnsi="Tahoma" w:eastAsiaTheme="minorEastAsia"/>
          <w:sz w:val="19"/>
          <w:szCs w:val="19"/>
          <w:shd w:fill="auto" w:val="clear"/>
          <w:lang w:val="es-BO"/>
        </w:rPr>
        <w:t xml:space="preserve"> Distrital Montero</w:t>
      </w:r>
      <w:r>
        <w:rPr>
          <w:rFonts w:cs="Tahoma" w:ascii="Tahoma" w:hAnsi="Tahoma"/>
          <w:sz w:val="19"/>
          <w:szCs w:val="19"/>
          <w:lang w:val="es-ES_tradnl" w:eastAsia="es-BO"/>
        </w:rPr>
        <w:t xml:space="preserve"> </w:t>
      </w:r>
      <w:r>
        <w:rPr>
          <w:rFonts w:cs="Tahoma" w:ascii="Tahoma" w:hAnsi="Tahoma"/>
          <w:sz w:val="19"/>
          <w:szCs w:val="19"/>
          <w:lang w:val="es-ES_tradnl"/>
        </w:rPr>
        <w:t>del Servicio de Impuestos Nacionales, previo a la fecha de adjudicación establecida en el cronograma de plazos.</w:t>
      </w:r>
    </w:p>
    <w:p>
      <w:pPr>
        <w:pStyle w:val="Normal"/>
        <w:shd w:val="clear" w:color="auto" w:fill="FFFFFF"/>
        <w:spacing w:before="40" w:after="40"/>
        <w:ind w:hanging="0" w:left="284"/>
        <w:jc w:val="both"/>
        <w:rPr>
          <w:rFonts w:ascii="Tahoma" w:hAnsi="Tahoma" w:cs="Tahoma"/>
          <w:sz w:val="12"/>
          <w:szCs w:val="12"/>
          <w:lang w:val="es-ES_tradnl"/>
        </w:rPr>
      </w:pPr>
      <w:r>
        <w:rPr>
          <w:rFonts w:cs="Tahoma" w:ascii="Tahoma" w:hAnsi="Tahoma"/>
          <w:sz w:val="12"/>
          <w:szCs w:val="12"/>
          <w:lang w:val="es-ES_tradnl"/>
        </w:rPr>
      </w:r>
    </w:p>
    <w:p>
      <w:pPr>
        <w:pStyle w:val="Heading1"/>
        <w:keepNext w:val="false"/>
        <w:keepLines w:val="false"/>
        <w:numPr>
          <w:ilvl w:val="0"/>
          <w:numId w:val="1"/>
        </w:numPr>
        <w:pBdr>
          <w:bottom w:val="single" w:sz="12" w:space="1" w:color="365F91"/>
        </w:pBdr>
        <w:spacing w:before="120" w:after="120"/>
        <w:ind w:hanging="0" w:left="284"/>
        <w:jc w:val="both"/>
        <w:rPr>
          <w:sz w:val="19"/>
          <w:szCs w:val="19"/>
        </w:rPr>
      </w:pPr>
      <w:r>
        <w:rPr>
          <w:rFonts w:cs="Tahoma"/>
          <w:sz w:val="19"/>
          <w:szCs w:val="19"/>
          <w:lang w:val="es-ES_tradnl"/>
        </w:rPr>
        <w:t>MÉTODO DE SELECCIÓN Y ADJUDICACIÓN</w:t>
      </w:r>
    </w:p>
    <w:p>
      <w:pPr>
        <w:pStyle w:val="Normal"/>
        <w:ind w:hanging="0" w:left="284"/>
        <w:jc w:val="both"/>
        <w:rPr>
          <w:sz w:val="19"/>
          <w:szCs w:val="19"/>
        </w:rPr>
      </w:pPr>
      <w:r>
        <w:rPr>
          <w:rFonts w:cs="Tahoma" w:ascii="Tahoma" w:hAnsi="Tahoma"/>
          <w:sz w:val="19"/>
          <w:szCs w:val="19"/>
          <w:lang w:val="es-ES_tradnl"/>
        </w:rPr>
        <w:t xml:space="preserve">La adjudicación será por ítem y se realizará por </w:t>
      </w:r>
      <w:r>
        <w:rPr>
          <w:rFonts w:cs="Tahoma" w:ascii="Tahoma" w:hAnsi="Tahoma"/>
          <w:b/>
          <w:sz w:val="19"/>
          <w:szCs w:val="19"/>
          <w:lang w:val="es-ES_tradnl"/>
        </w:rPr>
        <w:t>Presupuesto Fijo,</w:t>
      </w:r>
      <w:r>
        <w:rPr>
          <w:rFonts w:cs="Tahoma" w:ascii="Tahoma" w:hAnsi="Tahoma"/>
          <w:b w:val="false"/>
          <w:bCs w:val="false"/>
          <w:sz w:val="19"/>
          <w:szCs w:val="19"/>
          <w:lang w:val="es-ES_tradnl"/>
        </w:rPr>
        <w:t xml:space="preserve"> y </w:t>
      </w:r>
      <w:r>
        <w:rPr>
          <w:rFonts w:cs="Tahoma" w:ascii="Tahoma" w:hAnsi="Tahoma"/>
          <w:sz w:val="19"/>
          <w:szCs w:val="19"/>
          <w:lang w:val="es-ES_tradnl"/>
        </w:rPr>
        <w:t>se</w:t>
      </w:r>
      <w:r>
        <w:rPr>
          <w:rFonts w:cs="Tahoma" w:ascii="Tahoma" w:hAnsi="Tahoma"/>
          <w:b/>
          <w:sz w:val="19"/>
          <w:szCs w:val="19"/>
          <w:lang w:val="es-ES_tradnl"/>
        </w:rPr>
        <w:t xml:space="preserve"> </w:t>
      </w:r>
      <w:r>
        <w:rPr>
          <w:rFonts w:cs="Tahoma" w:ascii="Tahoma" w:hAnsi="Tahoma"/>
          <w:sz w:val="19"/>
          <w:szCs w:val="19"/>
          <w:lang w:val="es-ES_tradnl"/>
        </w:rPr>
        <w:t>efectuará a la propuesta que cumpla con los requisitos exigidos (de acuerdo a lo establecido en el punto 22) y alcance la mayor calificación. El puntaje mínimo aceptable será de cincuenta (50) puntos:</w:t>
      </w:r>
    </w:p>
    <w:p>
      <w:pPr>
        <w:pStyle w:val="Normal"/>
        <w:ind w:hanging="0" w:left="284"/>
        <w:jc w:val="both"/>
        <w:rPr>
          <w:sz w:val="19"/>
          <w:szCs w:val="19"/>
        </w:rPr>
      </w:pPr>
      <w:r>
        <w:rPr>
          <w:sz w:val="19"/>
          <w:szCs w:val="19"/>
        </w:rPr>
      </w:r>
    </w:p>
    <w:p>
      <w:pPr>
        <w:pStyle w:val="Normal"/>
        <w:ind w:hanging="0" w:left="284"/>
        <w:jc w:val="both"/>
        <w:rPr>
          <w:sz w:val="19"/>
          <w:szCs w:val="19"/>
        </w:rPr>
      </w:pPr>
      <w:r>
        <w:rPr>
          <w:sz w:val="19"/>
          <w:szCs w:val="19"/>
        </w:rPr>
      </w:r>
    </w:p>
    <w:p>
      <w:pPr>
        <w:pStyle w:val="Normal"/>
        <w:ind w:hanging="0" w:left="284"/>
        <w:jc w:val="both"/>
        <w:rPr>
          <w:rFonts w:ascii="Tahoma" w:hAnsi="Tahoma" w:cs="Tahoma"/>
          <w:lang w:val="es-ES_tradnl"/>
        </w:rPr>
      </w:pPr>
      <w:r>
        <w:rPr>
          <w:rFonts w:cs="Tahoma" w:ascii="Tahoma" w:hAnsi="Tahoma"/>
          <w:lang w:val="es-ES_tradnl"/>
        </w:rPr>
      </w:r>
    </w:p>
    <w:tbl>
      <w:tblPr>
        <w:tblStyle w:val="Tablaconcuadrcula1"/>
        <w:tblW w:w="8638"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5866"/>
        <w:gridCol w:w="1446"/>
        <w:gridCol w:w="1326"/>
      </w:tblGrid>
      <w:tr>
        <w:trPr>
          <w:trHeight w:val="395" w:hRule="atLeast"/>
        </w:trPr>
        <w:tc>
          <w:tcPr>
            <w:tcW w:w="5866" w:type="dxa"/>
            <w:tcBorders/>
            <w:shd w:color="auto" w:fill="BFBFBF" w:themeFill="background1" w:themeFillShade="bf" w:val="clear"/>
            <w:vAlign w:val="center"/>
          </w:tcPr>
          <w:p>
            <w:pPr>
              <w:pStyle w:val="NoSpacing"/>
              <w:widowControl w:val="false"/>
              <w:suppressAutoHyphens w:val="true"/>
              <w:spacing w:before="0" w:after="0"/>
              <w:jc w:val="center"/>
              <w:rPr>
                <w:sz w:val="16"/>
                <w:szCs w:val="16"/>
              </w:rPr>
            </w:pPr>
            <w:r>
              <w:rPr>
                <w:rFonts w:cs="Tahoma" w:ascii="Tahoma" w:hAnsi="Tahoma"/>
                <w:b/>
                <w:kern w:val="0"/>
                <w:sz w:val="16"/>
                <w:szCs w:val="16"/>
                <w:lang w:val="es-ES_tradnl"/>
              </w:rPr>
              <w:t>CRITERIOS DE EVALUACIÓN</w:t>
            </w:r>
          </w:p>
        </w:tc>
        <w:tc>
          <w:tcPr>
            <w:tcW w:w="1446" w:type="dxa"/>
            <w:tcBorders/>
            <w:shd w:color="auto" w:fill="BFBFBF" w:themeFill="background1" w:themeFillShade="bf" w:val="clear"/>
            <w:vAlign w:val="center"/>
          </w:tcPr>
          <w:p>
            <w:pPr>
              <w:pStyle w:val="NoSpacing"/>
              <w:widowControl w:val="false"/>
              <w:suppressAutoHyphens w:val="true"/>
              <w:spacing w:before="0" w:after="0"/>
              <w:jc w:val="center"/>
              <w:rPr>
                <w:sz w:val="16"/>
                <w:szCs w:val="16"/>
              </w:rPr>
            </w:pPr>
            <w:r>
              <w:rPr>
                <w:rFonts w:cs="Tahoma" w:ascii="Tahoma" w:hAnsi="Tahoma"/>
                <w:b/>
                <w:kern w:val="0"/>
                <w:sz w:val="16"/>
                <w:szCs w:val="16"/>
                <w:lang w:val="es-ES_tradnl"/>
              </w:rPr>
              <w:t>PUNTAJE</w:t>
            </w:r>
          </w:p>
        </w:tc>
        <w:tc>
          <w:tcPr>
            <w:tcW w:w="1326" w:type="dxa"/>
            <w:tcBorders/>
            <w:shd w:color="auto" w:fill="BFBFBF" w:themeFill="background1" w:themeFillShade="bf" w:val="clear"/>
            <w:vAlign w:val="center"/>
          </w:tcPr>
          <w:p>
            <w:pPr>
              <w:pStyle w:val="NoSpacing"/>
              <w:widowControl w:val="false"/>
              <w:suppressAutoHyphens w:val="true"/>
              <w:spacing w:before="0" w:after="0"/>
              <w:jc w:val="center"/>
              <w:rPr>
                <w:sz w:val="16"/>
                <w:szCs w:val="16"/>
              </w:rPr>
            </w:pPr>
            <w:r>
              <w:rPr>
                <w:rFonts w:cs="Tahoma" w:ascii="Tahoma" w:hAnsi="Tahoma"/>
                <w:b/>
                <w:kern w:val="0"/>
                <w:sz w:val="16"/>
                <w:szCs w:val="16"/>
                <w:lang w:val="es-ES_tradnl"/>
              </w:rPr>
              <w:t>PUNTAJE</w:t>
            </w:r>
          </w:p>
          <w:p>
            <w:pPr>
              <w:pStyle w:val="NoSpacing"/>
              <w:widowControl w:val="false"/>
              <w:suppressAutoHyphens w:val="true"/>
              <w:spacing w:before="0" w:after="0"/>
              <w:jc w:val="center"/>
              <w:rPr>
                <w:sz w:val="16"/>
                <w:szCs w:val="16"/>
              </w:rPr>
            </w:pPr>
            <w:r>
              <w:rPr>
                <w:rFonts w:cs="Tahoma" w:ascii="Tahoma" w:hAnsi="Tahoma"/>
                <w:b/>
                <w:kern w:val="0"/>
                <w:sz w:val="16"/>
                <w:szCs w:val="16"/>
                <w:lang w:val="es-ES_tradnl"/>
              </w:rPr>
              <w:t>TOTAL</w:t>
            </w:r>
          </w:p>
        </w:tc>
      </w:tr>
      <w:tr>
        <w:trPr>
          <w:trHeight w:val="218" w:hRule="atLeast"/>
        </w:trPr>
        <w:tc>
          <w:tcPr>
            <w:tcW w:w="5866" w:type="dxa"/>
            <w:tcBorders/>
            <w:shd w:fill="B2B2B2" w:val="clear"/>
            <w:vAlign w:val="center"/>
          </w:tcPr>
          <w:p>
            <w:pPr>
              <w:pStyle w:val="Normal"/>
              <w:widowControl w:val="false"/>
              <w:suppressAutoHyphens w:val="true"/>
              <w:spacing w:before="0" w:after="0"/>
              <w:jc w:val="left"/>
              <w:rPr>
                <w:sz w:val="16"/>
                <w:szCs w:val="16"/>
              </w:rPr>
            </w:pPr>
            <w:r>
              <w:rPr>
                <w:rFonts w:eastAsia="Times New Roman" w:cs="Tahoma" w:ascii="Tahoma" w:hAnsi="Tahoma"/>
                <w:b/>
                <w:bCs/>
                <w:color w:val="000000"/>
                <w:kern w:val="0"/>
                <w:sz w:val="16"/>
                <w:szCs w:val="16"/>
                <w:lang w:val="es-ES_tradnl" w:eastAsia="en-US"/>
              </w:rPr>
              <w:t>CONDICIONES MÍNIMAS</w:t>
            </w:r>
          </w:p>
        </w:tc>
        <w:tc>
          <w:tcPr>
            <w:tcW w:w="1446" w:type="dxa"/>
            <w:tcBorders/>
            <w:shd w:fill="B2B2B2" w:val="clear"/>
            <w:vAlign w:val="center"/>
          </w:tcPr>
          <w:p>
            <w:pPr>
              <w:pStyle w:val="NoSpacing"/>
              <w:widowControl w:val="false"/>
              <w:suppressAutoHyphens w:val="true"/>
              <w:spacing w:before="0" w:after="0"/>
              <w:jc w:val="center"/>
              <w:rPr>
                <w:rFonts w:ascii="Tahoma" w:hAnsi="Tahoma"/>
                <w:sz w:val="16"/>
                <w:szCs w:val="16"/>
              </w:rPr>
            </w:pPr>
            <w:r>
              <w:rPr>
                <w:rFonts w:ascii="Tahoma" w:hAnsi="Tahoma"/>
                <w:sz w:val="16"/>
                <w:szCs w:val="16"/>
              </w:rPr>
            </w:r>
          </w:p>
        </w:tc>
        <w:tc>
          <w:tcPr>
            <w:tcW w:w="1326" w:type="dxa"/>
            <w:tcBorders/>
            <w:shd w:fill="B2B2B2" w:val="clear"/>
            <w:vAlign w:val="center"/>
          </w:tcPr>
          <w:p>
            <w:pPr>
              <w:pStyle w:val="NoSpacing"/>
              <w:widowControl w:val="false"/>
              <w:suppressAutoHyphens w:val="true"/>
              <w:spacing w:before="0" w:after="0"/>
              <w:jc w:val="center"/>
              <w:rPr>
                <w:rFonts w:ascii="Tahoma" w:hAnsi="Tahoma"/>
                <w:sz w:val="16"/>
                <w:szCs w:val="16"/>
              </w:rPr>
            </w:pPr>
            <w:r>
              <w:rPr>
                <w:rFonts w:ascii="Tahoma" w:hAnsi="Tahoma"/>
                <w:sz w:val="16"/>
                <w:szCs w:val="16"/>
              </w:rPr>
            </w:r>
          </w:p>
        </w:tc>
      </w:tr>
      <w:tr>
        <w:trPr>
          <w:trHeight w:val="341" w:hRule="atLeast"/>
        </w:trPr>
        <w:tc>
          <w:tcPr>
            <w:tcW w:w="5866" w:type="dxa"/>
            <w:tcBorders/>
            <w:vAlign w:val="center"/>
          </w:tcPr>
          <w:p>
            <w:pPr>
              <w:pStyle w:val="Normal"/>
              <w:widowControl w:val="false"/>
              <w:suppressAutoHyphens w:val="true"/>
              <w:spacing w:before="0" w:after="0"/>
              <w:jc w:val="left"/>
              <w:rPr>
                <w:sz w:val="16"/>
                <w:szCs w:val="16"/>
              </w:rPr>
            </w:pPr>
            <w:r>
              <w:rPr>
                <w:rFonts w:eastAsia="Times New Roman" w:cs="Tahoma" w:ascii="Tahoma" w:hAnsi="Tahoma"/>
                <w:b/>
                <w:bCs/>
                <w:kern w:val="0"/>
                <w:sz w:val="16"/>
                <w:szCs w:val="16"/>
                <w:lang w:val="es-ES_tradnl" w:eastAsia="en-US"/>
              </w:rPr>
              <w:t>FORMACIÓN</w:t>
            </w:r>
          </w:p>
        </w:tc>
        <w:tc>
          <w:tcPr>
            <w:tcW w:w="1446" w:type="dxa"/>
            <w:tcBorders/>
            <w:vAlign w:val="center"/>
          </w:tcPr>
          <w:p>
            <w:pPr>
              <w:pStyle w:val="NoSpacing"/>
              <w:widowControl w:val="false"/>
              <w:suppressAutoHyphens w:val="true"/>
              <w:spacing w:before="0" w:after="0"/>
              <w:jc w:val="center"/>
              <w:rPr>
                <w:sz w:val="16"/>
                <w:szCs w:val="16"/>
              </w:rPr>
            </w:pPr>
            <w:r>
              <w:rPr>
                <w:rFonts w:ascii="Tahoma" w:hAnsi="Tahoma"/>
                <w:kern w:val="0"/>
                <w:sz w:val="16"/>
                <w:szCs w:val="16"/>
              </w:rPr>
              <w:t>HABILITANTE</w:t>
            </w:r>
          </w:p>
        </w:tc>
        <w:tc>
          <w:tcPr>
            <w:tcW w:w="1326" w:type="dxa"/>
            <w:tcBorders/>
            <w:vAlign w:val="center"/>
          </w:tcPr>
          <w:p>
            <w:pPr>
              <w:pStyle w:val="NoSpacing"/>
              <w:widowControl w:val="false"/>
              <w:suppressAutoHyphens w:val="true"/>
              <w:spacing w:before="0" w:after="0"/>
              <w:jc w:val="center"/>
              <w:rPr>
                <w:sz w:val="16"/>
                <w:szCs w:val="16"/>
              </w:rPr>
            </w:pPr>
            <w:r>
              <w:rPr>
                <w:rFonts w:ascii="Tahoma" w:hAnsi="Tahoma"/>
                <w:kern w:val="0"/>
                <w:sz w:val="16"/>
                <w:szCs w:val="16"/>
              </w:rPr>
              <w:t>35 PUNTOS</w:t>
            </w:r>
          </w:p>
        </w:tc>
      </w:tr>
      <w:tr>
        <w:trPr>
          <w:trHeight w:val="340" w:hRule="atLeast"/>
        </w:trPr>
        <w:tc>
          <w:tcPr>
            <w:tcW w:w="5866" w:type="dxa"/>
            <w:tcBorders/>
            <w:shd w:fill="B2B2B2" w:val="clear"/>
            <w:vAlign w:val="center"/>
          </w:tcPr>
          <w:p>
            <w:pPr>
              <w:pStyle w:val="NoSpacing"/>
              <w:widowControl w:val="false"/>
              <w:suppressAutoHyphens w:val="true"/>
              <w:spacing w:before="0" w:after="0"/>
              <w:jc w:val="left"/>
              <w:rPr>
                <w:sz w:val="16"/>
                <w:szCs w:val="16"/>
              </w:rPr>
            </w:pPr>
            <w:r>
              <w:rPr>
                <w:rFonts w:cs="Tahoma" w:ascii="Tahoma" w:hAnsi="Tahoma"/>
                <w:b/>
                <w:kern w:val="0"/>
                <w:sz w:val="16"/>
                <w:szCs w:val="16"/>
                <w:lang w:val="es-ES_tradnl"/>
              </w:rPr>
              <w:t>CONDICIONES ADICIONALES</w:t>
            </w:r>
          </w:p>
        </w:tc>
        <w:tc>
          <w:tcPr>
            <w:tcW w:w="1446" w:type="dxa"/>
            <w:tcBorders/>
            <w:shd w:fill="B2B2B2" w:val="clear"/>
            <w:vAlign w:val="center"/>
          </w:tcPr>
          <w:p>
            <w:pPr>
              <w:pStyle w:val="NoSpacing"/>
              <w:widowControl w:val="false"/>
              <w:suppressAutoHyphens w:val="true"/>
              <w:rPr>
                <w:rFonts w:ascii="Tahoma" w:hAnsi="Tahoma" w:cs="Tahoma"/>
                <w:b/>
                <w:sz w:val="16"/>
                <w:szCs w:val="16"/>
                <w:lang w:val="es-ES_tradnl"/>
              </w:rPr>
            </w:pPr>
            <w:r>
              <w:rPr>
                <w:rFonts w:cs="Tahoma" w:ascii="Tahoma" w:hAnsi="Tahoma"/>
                <w:b/>
                <w:sz w:val="16"/>
                <w:szCs w:val="16"/>
                <w:lang w:val="es-ES_tradnl"/>
              </w:rPr>
            </w:r>
          </w:p>
        </w:tc>
        <w:tc>
          <w:tcPr>
            <w:tcW w:w="1326" w:type="dxa"/>
            <w:tcBorders/>
            <w:shd w:fill="B2B2B2" w:val="clear"/>
            <w:vAlign w:val="center"/>
          </w:tcPr>
          <w:p>
            <w:pPr>
              <w:pStyle w:val="NoSpacing"/>
              <w:widowControl w:val="false"/>
              <w:suppressAutoHyphens w:val="true"/>
              <w:rPr>
                <w:rFonts w:ascii="Tahoma" w:hAnsi="Tahoma" w:cs="Tahoma"/>
                <w:b/>
                <w:sz w:val="16"/>
                <w:szCs w:val="16"/>
                <w:lang w:val="es-ES_tradnl"/>
              </w:rPr>
            </w:pPr>
            <w:r>
              <w:rPr>
                <w:rFonts w:cs="Tahoma" w:ascii="Tahoma" w:hAnsi="Tahoma"/>
                <w:b/>
                <w:sz w:val="16"/>
                <w:szCs w:val="16"/>
                <w:lang w:val="es-ES_tradnl"/>
              </w:rPr>
            </w:r>
          </w:p>
        </w:tc>
      </w:tr>
      <w:tr>
        <w:trPr>
          <w:trHeight w:val="341" w:hRule="atLeast"/>
        </w:trPr>
        <w:tc>
          <w:tcPr>
            <w:tcW w:w="5866" w:type="dxa"/>
            <w:tcBorders/>
            <w:vAlign w:val="center"/>
          </w:tcPr>
          <w:p>
            <w:pPr>
              <w:pStyle w:val="NoSpacing"/>
              <w:widowControl w:val="false"/>
              <w:suppressAutoHyphens w:val="true"/>
              <w:spacing w:before="0" w:after="0"/>
              <w:jc w:val="left"/>
              <w:rPr>
                <w:sz w:val="16"/>
                <w:szCs w:val="16"/>
              </w:rPr>
            </w:pPr>
            <w:r>
              <w:rPr>
                <w:rFonts w:cs="Tahoma" w:ascii="Tahoma" w:hAnsi="Tahoma"/>
                <w:b/>
                <w:kern w:val="0"/>
                <w:sz w:val="16"/>
                <w:szCs w:val="16"/>
                <w:lang w:val="es-ES_tradnl"/>
              </w:rPr>
              <w:t>FORMACIÓN ADICIONAL</w:t>
            </w:r>
          </w:p>
        </w:tc>
        <w:tc>
          <w:tcPr>
            <w:tcW w:w="1446" w:type="dxa"/>
            <w:tcBorders/>
            <w:vAlign w:val="center"/>
          </w:tcPr>
          <w:p>
            <w:pPr>
              <w:pStyle w:val="NoSpacing"/>
              <w:widowControl w:val="false"/>
              <w:suppressAutoHyphens w:val="true"/>
              <w:spacing w:before="0" w:after="0"/>
              <w:jc w:val="center"/>
              <w:rPr>
                <w:sz w:val="16"/>
                <w:szCs w:val="16"/>
              </w:rPr>
            </w:pPr>
            <w:r>
              <w:rPr>
                <w:rFonts w:cs="Tahoma" w:ascii="Tahoma" w:hAnsi="Tahoma"/>
                <w:b/>
                <w:kern w:val="0"/>
                <w:sz w:val="16"/>
                <w:szCs w:val="16"/>
                <w:lang w:val="es-ES_tradnl"/>
              </w:rPr>
              <w:t>10</w:t>
            </w:r>
          </w:p>
        </w:tc>
        <w:tc>
          <w:tcPr>
            <w:tcW w:w="1326" w:type="dxa"/>
            <w:vMerge w:val="restart"/>
            <w:tcBorders/>
            <w:vAlign w:val="center"/>
          </w:tcPr>
          <w:p>
            <w:pPr>
              <w:pStyle w:val="NoSpacing"/>
              <w:widowControl w:val="false"/>
              <w:suppressAutoHyphens w:val="true"/>
              <w:spacing w:before="0" w:after="0"/>
              <w:jc w:val="center"/>
              <w:rPr>
                <w:sz w:val="16"/>
                <w:szCs w:val="16"/>
              </w:rPr>
            </w:pPr>
            <w:r>
              <w:rPr>
                <w:rFonts w:ascii="Tahoma" w:hAnsi="Tahoma"/>
                <w:kern w:val="0"/>
                <w:sz w:val="16"/>
                <w:szCs w:val="16"/>
              </w:rPr>
              <w:t>35 PUNTOS</w:t>
            </w:r>
          </w:p>
        </w:tc>
      </w:tr>
      <w:tr>
        <w:trPr>
          <w:trHeight w:val="287" w:hRule="atLeast"/>
        </w:trPr>
        <w:tc>
          <w:tcPr>
            <w:tcW w:w="5866" w:type="dxa"/>
            <w:tcBorders/>
            <w:vAlign w:val="center"/>
          </w:tcPr>
          <w:p>
            <w:pPr>
              <w:pStyle w:val="Normal"/>
              <w:widowControl w:val="false"/>
              <w:suppressAutoHyphens w:val="true"/>
              <w:spacing w:before="0" w:after="0"/>
              <w:jc w:val="both"/>
              <w:rPr>
                <w:sz w:val="16"/>
                <w:szCs w:val="16"/>
              </w:rPr>
            </w:pPr>
            <w:r>
              <w:rPr>
                <w:rFonts w:eastAsia="Times New Roman" w:cs="Tahoma" w:ascii="Tahoma" w:hAnsi="Tahoma"/>
                <w:b/>
                <w:kern w:val="0"/>
                <w:sz w:val="16"/>
                <w:szCs w:val="16"/>
                <w:lang w:val="es-ES_tradnl" w:eastAsia="en-US"/>
              </w:rPr>
              <w:t>ENTREVISTA Y/O EXAMEN</w:t>
            </w:r>
          </w:p>
        </w:tc>
        <w:tc>
          <w:tcPr>
            <w:tcW w:w="1446" w:type="dxa"/>
            <w:tcBorders/>
            <w:vAlign w:val="center"/>
          </w:tcPr>
          <w:p>
            <w:pPr>
              <w:pStyle w:val="NoSpacing"/>
              <w:widowControl w:val="false"/>
              <w:suppressAutoHyphens w:val="true"/>
              <w:spacing w:before="0" w:after="0"/>
              <w:jc w:val="center"/>
              <w:rPr>
                <w:sz w:val="16"/>
                <w:szCs w:val="16"/>
              </w:rPr>
            </w:pPr>
            <w:r>
              <w:rPr>
                <w:rFonts w:cs="Tahoma" w:ascii="Tahoma" w:hAnsi="Tahoma"/>
                <w:b/>
                <w:kern w:val="0"/>
                <w:sz w:val="16"/>
                <w:szCs w:val="16"/>
                <w:lang w:val="es-ES_tradnl"/>
              </w:rPr>
              <w:t>25</w:t>
            </w:r>
          </w:p>
        </w:tc>
        <w:tc>
          <w:tcPr>
            <w:tcW w:w="1326" w:type="dxa"/>
            <w:vMerge w:val="continue"/>
            <w:tcBorders/>
            <w:vAlign w:val="center"/>
          </w:tcPr>
          <w:p>
            <w:pPr>
              <w:pStyle w:val="NoSpacing"/>
              <w:widowControl w:val="false"/>
              <w:suppressAutoHyphens w:val="true"/>
              <w:spacing w:before="0" w:after="0"/>
              <w:jc w:val="center"/>
              <w:rPr>
                <w:rFonts w:ascii="Tahoma" w:hAnsi="Tahoma" w:cs="Tahoma"/>
                <w:b/>
                <w:sz w:val="16"/>
                <w:szCs w:val="16"/>
                <w:lang w:val="es-ES_tradnl"/>
              </w:rPr>
            </w:pPr>
            <w:r>
              <w:rPr>
                <w:rFonts w:cs="Tahoma" w:ascii="Tahoma" w:hAnsi="Tahoma"/>
                <w:b/>
                <w:sz w:val="16"/>
                <w:szCs w:val="16"/>
                <w:lang w:val="es-ES_tradnl"/>
              </w:rPr>
            </w:r>
          </w:p>
        </w:tc>
      </w:tr>
      <w:tr>
        <w:trPr>
          <w:trHeight w:val="341" w:hRule="atLeast"/>
        </w:trPr>
        <w:tc>
          <w:tcPr>
            <w:tcW w:w="7312" w:type="dxa"/>
            <w:gridSpan w:val="2"/>
            <w:tcBorders/>
            <w:shd w:color="auto" w:fill="BFBFBF" w:themeFill="background1" w:themeFillShade="bf" w:val="clear"/>
            <w:vAlign w:val="center"/>
          </w:tcPr>
          <w:p>
            <w:pPr>
              <w:pStyle w:val="NoSpacing"/>
              <w:widowControl w:val="false"/>
              <w:suppressAutoHyphens w:val="true"/>
              <w:spacing w:before="0" w:after="0"/>
              <w:jc w:val="center"/>
              <w:rPr>
                <w:sz w:val="16"/>
                <w:szCs w:val="16"/>
              </w:rPr>
            </w:pPr>
            <w:r>
              <w:rPr>
                <w:rFonts w:cs="Tahoma" w:ascii="Tahoma" w:hAnsi="Tahoma"/>
                <w:b/>
                <w:bCs/>
                <w:kern w:val="0"/>
                <w:sz w:val="16"/>
                <w:szCs w:val="16"/>
                <w:lang w:val="es-ES_tradnl"/>
              </w:rPr>
              <w:t>TOTAL EVALUACIÓN</w:t>
            </w:r>
          </w:p>
        </w:tc>
        <w:tc>
          <w:tcPr>
            <w:tcW w:w="1326" w:type="dxa"/>
            <w:tcBorders/>
            <w:shd w:color="auto" w:fill="BFBFBF" w:themeFill="background1" w:themeFillShade="bf" w:val="clear"/>
            <w:vAlign w:val="center"/>
          </w:tcPr>
          <w:p>
            <w:pPr>
              <w:pStyle w:val="NoSpacing"/>
              <w:widowControl w:val="false"/>
              <w:suppressAutoHyphens w:val="true"/>
              <w:spacing w:before="0" w:after="0"/>
              <w:jc w:val="center"/>
              <w:rPr>
                <w:sz w:val="16"/>
                <w:szCs w:val="16"/>
              </w:rPr>
            </w:pPr>
            <w:r>
              <w:rPr>
                <w:rFonts w:cs="Tahoma" w:ascii="Tahoma" w:hAnsi="Tahoma"/>
                <w:b/>
                <w:kern w:val="0"/>
                <w:sz w:val="16"/>
                <w:szCs w:val="16"/>
                <w:lang w:val="es-ES_tradnl"/>
              </w:rPr>
              <w:t>70  PUNTOS</w:t>
            </w:r>
          </w:p>
        </w:tc>
      </w:tr>
    </w:tbl>
    <w:p>
      <w:pPr>
        <w:pStyle w:val="Normal"/>
        <w:tabs>
          <w:tab w:val="clear" w:pos="709"/>
          <w:tab w:val="left" w:pos="1906" w:leader="none"/>
          <w:tab w:val="right" w:pos="6946" w:leader="none"/>
        </w:tabs>
        <w:ind w:hanging="0" w:left="142"/>
        <w:rPr>
          <w:rFonts w:ascii="Tahoma" w:hAnsi="Tahoma" w:cs="Aharoni"/>
          <w:b/>
          <w:sz w:val="20"/>
        </w:rPr>
      </w:pPr>
      <w:r>
        <w:rPr>
          <w:sz w:val="16"/>
          <w:szCs w:val="16"/>
          <w:lang w:val="es-ES_tradnl"/>
        </w:rPr>
        <w:t xml:space="preserve">             </w:t>
      </w:r>
    </w:p>
    <w:p>
      <w:pPr>
        <w:pStyle w:val="NoSpacing"/>
        <w:jc w:val="both"/>
        <w:rPr>
          <w:lang w:val="es-BO"/>
        </w:rPr>
      </w:pPr>
      <w:r>
        <w:rPr>
          <w:lang w:val="es-BO"/>
        </w:rPr>
      </w:r>
    </w:p>
    <w:p>
      <w:pPr>
        <w:pStyle w:val="NoSpacing"/>
        <w:jc w:val="center"/>
        <w:rPr>
          <w:b/>
          <w:u w:val="single"/>
          <w:lang w:val="es-BO"/>
        </w:rPr>
      </w:pPr>
      <w:r>
        <w:rPr>
          <w:b/>
          <w:u w:val="single"/>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rmal"/>
        <w:jc w:val="center"/>
        <w:rPr>
          <w:rFonts w:cs="Arial"/>
          <w:b/>
          <w:szCs w:val="18"/>
          <w:lang w:val="es-BO"/>
        </w:rPr>
      </w:pPr>
      <w:bookmarkStart w:id="106" w:name="_Toc347485812"/>
      <w:bookmarkStart w:id="107" w:name="_Toc355779900"/>
      <w:r>
        <w:rPr>
          <w:rFonts w:cs="Arial"/>
          <w:b/>
          <w:szCs w:val="18"/>
          <w:lang w:val="es-BO"/>
        </w:rPr>
        <w:t>PARTE III</w:t>
      </w:r>
      <w:bookmarkEnd w:id="106"/>
      <w:bookmarkEnd w:id="107"/>
    </w:p>
    <w:p>
      <w:pPr>
        <w:pStyle w:val="Normal"/>
        <w:jc w:val="center"/>
        <w:rPr>
          <w:rFonts w:cs="Arial"/>
          <w:b/>
          <w:szCs w:val="18"/>
          <w:lang w:val="es-BO"/>
        </w:rPr>
      </w:pPr>
      <w:r>
        <w:rPr>
          <w:rFonts w:cs="Arial"/>
          <w:b/>
          <w:szCs w:val="18"/>
          <w:lang w:val="es-BO"/>
        </w:rPr>
        <w:t>ANEXO 1</w:t>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FORMULARIO A-1</w:t>
      </w:r>
    </w:p>
    <w:p>
      <w:pPr>
        <w:pStyle w:val="Normal"/>
        <w:jc w:val="center"/>
        <w:rPr>
          <w:rFonts w:cs="Arial"/>
          <w:b/>
          <w:szCs w:val="18"/>
          <w:lang w:val="es-BO"/>
        </w:rPr>
      </w:pPr>
      <w:r>
        <w:rPr>
          <w:rFonts w:cs="Arial"/>
          <w:b/>
          <w:szCs w:val="18"/>
          <w:lang w:val="es-BO"/>
        </w:rPr>
        <w:t>PRESENTACIÓN DE PROPUESTA</w:t>
      </w:r>
    </w:p>
    <w:p>
      <w:pPr>
        <w:pStyle w:val="Normal"/>
        <w:jc w:val="center"/>
        <w:rPr>
          <w:rFonts w:cs="Arial"/>
          <w:b/>
          <w:szCs w:val="18"/>
          <w:lang w:val="es-BO"/>
        </w:rPr>
      </w:pPr>
      <w:r>
        <w:rPr>
          <w:rFonts w:cs="Arial"/>
          <w:b/>
          <w:szCs w:val="18"/>
          <w:lang w:val="es-BO"/>
        </w:rPr>
      </w:r>
    </w:p>
    <w:tbl>
      <w:tblPr>
        <w:tblW w:w="10191"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1320"/>
        <w:gridCol w:w="401"/>
        <w:gridCol w:w="400"/>
        <w:gridCol w:w="401"/>
        <w:gridCol w:w="398"/>
        <w:gridCol w:w="402"/>
        <w:gridCol w:w="416"/>
        <w:gridCol w:w="39"/>
        <w:gridCol w:w="359"/>
        <w:gridCol w:w="401"/>
        <w:gridCol w:w="399"/>
        <w:gridCol w:w="400"/>
        <w:gridCol w:w="400"/>
        <w:gridCol w:w="413"/>
        <w:gridCol w:w="399"/>
        <w:gridCol w:w="402"/>
        <w:gridCol w:w="398"/>
        <w:gridCol w:w="434"/>
        <w:gridCol w:w="426"/>
        <w:gridCol w:w="401"/>
        <w:gridCol w:w="235"/>
        <w:gridCol w:w="415"/>
        <w:gridCol w:w="239"/>
        <w:gridCol w:w="363"/>
        <w:gridCol w:w="71"/>
        <w:gridCol w:w="231"/>
        <w:gridCol w:w="25"/>
      </w:tblGrid>
      <w:tr>
        <w:trPr>
          <w:trHeight w:val="305" w:hRule="atLeast"/>
        </w:trPr>
        <w:tc>
          <w:tcPr>
            <w:tcW w:w="10163"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jc w:val="left"/>
              <w:rPr>
                <w:rFonts w:ascii="Arial" w:hAnsi="Arial" w:cs="Arial"/>
                <w:b/>
                <w:bCs/>
                <w:sz w:val="16"/>
                <w:lang w:val="es-BO"/>
              </w:rPr>
            </w:pPr>
            <w:r>
              <w:rPr>
                <w:rFonts w:cs="Arial" w:ascii="Arial" w:hAnsi="Arial"/>
                <w:b/>
                <w:bCs/>
                <w:sz w:val="16"/>
                <w:lang w:val="es-BO"/>
              </w:rPr>
              <w:t>DATOS DEL OBJETO DE LA CONTRATACIÓN</w:t>
            </w:r>
          </w:p>
        </w:tc>
        <w:tc>
          <w:tcPr>
            <w:tcW w:w="25" w:type="dxa"/>
            <w:tcBorders/>
          </w:tcPr>
          <w:p>
            <w:pPr>
              <w:pStyle w:val="Normal"/>
              <w:rPr/>
            </w:pPr>
            <w:r>
              <w:rPr/>
            </w:r>
          </w:p>
        </w:tc>
      </w:tr>
      <w:tr>
        <w:trPr>
          <w:trHeight w:val="35" w:hRule="atLeast"/>
        </w:trPr>
        <w:tc>
          <w:tcPr>
            <w:tcW w:w="10163" w:type="dxa"/>
            <w:gridSpan w:val="26"/>
            <w:tcBorders>
              <w:top w:val="single" w:sz="12" w:space="0" w:color="244061"/>
              <w:left w:val="single" w:sz="12" w:space="0" w:color="244061"/>
              <w:right w:val="single" w:sz="12" w:space="0" w:color="244061"/>
            </w:tcBorders>
            <w:shd w:color="auto" w:fill="auto" w:val="clear"/>
            <w:vAlign w:val="center"/>
          </w:tcPr>
          <w:p>
            <w:pPr>
              <w:pStyle w:val="Normal"/>
              <w:rPr>
                <w:sz w:val="8"/>
                <w:lang w:val="es-BO"/>
              </w:rPr>
            </w:pPr>
            <w:r>
              <w:rPr/>
            </w:r>
          </w:p>
        </w:tc>
        <w:tc>
          <w:tcPr>
            <w:tcW w:w="25" w:type="dxa"/>
            <w:tcBorders/>
          </w:tcPr>
          <w:p>
            <w:pPr>
              <w:pStyle w:val="Normal"/>
              <w:rPr/>
            </w:pPr>
            <w:r>
              <w:rPr/>
            </w:r>
          </w:p>
        </w:tc>
      </w:tr>
      <w:tr>
        <w:trPr>
          <w:trHeight w:val="305" w:hRule="atLeast"/>
        </w:trPr>
        <w:tc>
          <w:tcPr>
            <w:tcW w:w="1320" w:type="dxa"/>
            <w:tcBorders>
              <w:left w:val="single" w:sz="12" w:space="0" w:color="244061"/>
              <w:right w:val="single" w:sz="8" w:space="0" w:color="000000"/>
            </w:tcBorders>
            <w:shd w:color="auto" w:fill="auto" w:val="clear"/>
            <w:vAlign w:val="center"/>
          </w:tcPr>
          <w:p>
            <w:pPr>
              <w:pStyle w:val="Normal"/>
              <w:jc w:val="right"/>
              <w:rPr>
                <w:rFonts w:ascii="Arial" w:hAnsi="Arial" w:cs="Arial"/>
                <w:lang w:val="es-BO"/>
              </w:rPr>
            </w:pPr>
            <w:r>
              <w:rPr>
                <w:rFonts w:cs="Arial" w:ascii="Arial" w:hAnsi="Arial"/>
                <w:b/>
                <w:bCs/>
                <w:lang w:val="es-BO"/>
              </w:rPr>
              <w:t>CUCE:</w:t>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2"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1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8"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1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2"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3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2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35"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1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39"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34"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56" w:type="dxa"/>
            <w:gridSpan w:val="2"/>
            <w:tcBorders>
              <w:left w:val="single" w:sz="8" w:space="0" w:color="000000"/>
              <w:right w:val="single" w:sz="12" w:space="0" w:color="244061"/>
            </w:tcBorders>
            <w:shd w:color="auto" w:fill="auto" w:val="clear"/>
            <w:vAlign w:val="center"/>
          </w:tcPr>
          <w:p>
            <w:pPr>
              <w:pStyle w:val="Normal"/>
              <w:rPr>
                <w:rFonts w:ascii="Arial" w:hAnsi="Arial" w:cs="Arial"/>
                <w:lang w:val="es-BO"/>
              </w:rPr>
            </w:pPr>
            <w:r>
              <w:rPr>
                <w:rFonts w:cs="Arial" w:ascii="Arial" w:hAnsi="Arial"/>
                <w:lang w:val="es-BO"/>
              </w:rPr>
            </w:r>
          </w:p>
        </w:tc>
      </w:tr>
      <w:tr>
        <w:trPr>
          <w:trHeight w:val="159" w:hRule="atLeast"/>
        </w:trPr>
        <w:tc>
          <w:tcPr>
            <w:tcW w:w="9861" w:type="dxa"/>
            <w:gridSpan w:val="24"/>
            <w:tcBorders>
              <w:left w:val="single" w:sz="12" w:space="0" w:color="244061"/>
            </w:tcBorders>
            <w:shd w:color="auto" w:fill="auto" w:val="clear"/>
            <w:vAlign w:val="center"/>
          </w:tcPr>
          <w:p>
            <w:pPr>
              <w:pStyle w:val="Normal"/>
              <w:rPr>
                <w:sz w:val="8"/>
                <w:lang w:val="es-BO"/>
              </w:rPr>
            </w:pPr>
            <w:r>
              <w:rPr/>
            </w:r>
          </w:p>
        </w:tc>
        <w:tc>
          <w:tcPr>
            <w:tcW w:w="302" w:type="dxa"/>
            <w:gridSpan w:val="2"/>
            <w:tcBorders>
              <w:right w:val="single" w:sz="12" w:space="0" w:color="244061"/>
            </w:tcBorders>
            <w:shd w:color="auto" w:fill="auto" w:val="clear"/>
            <w:vAlign w:val="center"/>
          </w:tcPr>
          <w:p>
            <w:pPr>
              <w:pStyle w:val="Normal"/>
              <w:rPr>
                <w:sz w:val="8"/>
                <w:lang w:val="es-BO"/>
              </w:rPr>
            </w:pPr>
            <w:r>
              <w:rPr/>
            </w:r>
          </w:p>
        </w:tc>
        <w:tc>
          <w:tcPr>
            <w:tcW w:w="25" w:type="dxa"/>
            <w:tcBorders/>
          </w:tcPr>
          <w:p>
            <w:pPr>
              <w:pStyle w:val="Normal"/>
              <w:rPr/>
            </w:pPr>
            <w:r>
              <w:rPr/>
            </w:r>
          </w:p>
        </w:tc>
      </w:tr>
      <w:tr>
        <w:trPr>
          <w:trHeight w:val="305" w:hRule="atLeast"/>
        </w:trPr>
        <w:tc>
          <w:tcPr>
            <w:tcW w:w="3777" w:type="dxa"/>
            <w:gridSpan w:val="8"/>
            <w:tcBorders>
              <w:left w:val="single" w:sz="12" w:space="0" w:color="244061"/>
              <w:right w:val="single" w:sz="8" w:space="0" w:color="000000"/>
            </w:tcBorders>
            <w:shd w:color="auto" w:fill="auto" w:val="clear"/>
            <w:vAlign w:val="center"/>
          </w:tcPr>
          <w:p>
            <w:pPr>
              <w:pStyle w:val="Normal"/>
              <w:jc w:val="right"/>
              <w:rPr>
                <w:rFonts w:ascii="Arial" w:hAnsi="Arial" w:cs="Arial"/>
                <w:b/>
                <w:bCs/>
                <w:lang w:val="es-BO"/>
              </w:rPr>
            </w:pPr>
            <w:r>
              <w:rPr>
                <w:rFonts w:cs="Arial" w:ascii="Arial" w:hAnsi="Arial"/>
                <w:b/>
                <w:bCs/>
                <w:lang w:val="es-BO"/>
              </w:rPr>
              <w:t>SEÑALAR EL OBJETO DE LA CONTRATACIÓN:</w:t>
            </w:r>
          </w:p>
        </w:tc>
        <w:tc>
          <w:tcPr>
            <w:tcW w:w="6084"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b/>
                <w:bCs/>
                <w:lang w:val="es-BO"/>
              </w:rPr>
            </w:pPr>
            <w:r>
              <w:rPr/>
            </w:r>
          </w:p>
        </w:tc>
        <w:tc>
          <w:tcPr>
            <w:tcW w:w="302" w:type="dxa"/>
            <w:gridSpan w:val="2"/>
            <w:tcBorders>
              <w:right w:val="single" w:sz="12" w:space="0" w:color="244061"/>
            </w:tcBorders>
            <w:shd w:color="auto" w:fill="auto" w:val="clear"/>
            <w:vAlign w:val="center"/>
          </w:tcPr>
          <w:p>
            <w:pPr>
              <w:pStyle w:val="Normal"/>
              <w:rPr>
                <w:rFonts w:ascii="Arial" w:hAnsi="Arial" w:cs="Arial"/>
                <w:b/>
                <w:bCs/>
                <w:lang w:val="es-BO"/>
              </w:rPr>
            </w:pPr>
            <w:r>
              <w:rPr/>
            </w:r>
          </w:p>
        </w:tc>
        <w:tc>
          <w:tcPr>
            <w:tcW w:w="25" w:type="dxa"/>
            <w:tcBorders/>
          </w:tcPr>
          <w:p>
            <w:pPr>
              <w:pStyle w:val="Normal"/>
              <w:rPr/>
            </w:pPr>
            <w:r>
              <w:rPr/>
            </w:r>
          </w:p>
        </w:tc>
      </w:tr>
      <w:tr>
        <w:trPr>
          <w:trHeight w:val="46" w:hRule="atLeast"/>
        </w:trPr>
        <w:tc>
          <w:tcPr>
            <w:tcW w:w="10163" w:type="dxa"/>
            <w:gridSpan w:val="26"/>
            <w:tcBorders>
              <w:left w:val="single" w:sz="12" w:space="0" w:color="244061"/>
              <w:bottom w:val="single" w:sz="12" w:space="0" w:color="000000"/>
              <w:right w:val="single" w:sz="12" w:space="0" w:color="244061"/>
            </w:tcBorders>
            <w:shd w:color="auto" w:fill="auto" w:val="clear"/>
            <w:vAlign w:val="center"/>
          </w:tcPr>
          <w:p>
            <w:pPr>
              <w:pStyle w:val="Normal"/>
              <w:rPr>
                <w:rFonts w:ascii="Arial" w:hAnsi="Arial" w:cs="Arial"/>
                <w:sz w:val="8"/>
                <w:lang w:val="es-BO"/>
              </w:rPr>
            </w:pPr>
            <w:r>
              <w:rPr>
                <w:rFonts w:cs="Arial" w:ascii="Arial" w:hAnsi="Arial"/>
                <w:sz w:val="8"/>
                <w:lang w:val="es-BO"/>
              </w:rPr>
            </w:r>
          </w:p>
        </w:tc>
        <w:tc>
          <w:tcPr>
            <w:tcW w:w="25" w:type="dxa"/>
            <w:tcBorders/>
          </w:tcPr>
          <w:p>
            <w:pPr>
              <w:pStyle w:val="Normal"/>
              <w:rPr/>
            </w:pPr>
            <w:r>
              <w:rPr/>
            </w:r>
          </w:p>
        </w:tc>
      </w:tr>
    </w:tbl>
    <w:p>
      <w:pPr>
        <w:pStyle w:val="Normal"/>
        <w:jc w:val="center"/>
        <w:rPr>
          <w:rFonts w:cs="Arial"/>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szCs w:val="18"/>
          <w:lang w:val="es-BO"/>
        </w:rPr>
      </w:pPr>
      <w:r>
        <w:rPr>
          <w:rFonts w:cs="Arial"/>
          <w:b/>
          <w:szCs w:val="18"/>
          <w:lang w:val="es-BO"/>
        </w:rPr>
      </w:r>
    </w:p>
    <w:p>
      <w:pPr>
        <w:pStyle w:val="Normal"/>
        <w:tabs>
          <w:tab w:val="clear" w:pos="709"/>
          <w:tab w:val="left" w:pos="567" w:leader="none"/>
        </w:tabs>
        <w:rPr>
          <w:rFonts w:cs="Arial"/>
          <w:b/>
          <w:szCs w:val="18"/>
          <w:lang w:val="es-BO"/>
        </w:rPr>
      </w:pPr>
      <w:r>
        <w:rPr>
          <w:rFonts w:cs="Arial"/>
          <w:b/>
          <w:szCs w:val="18"/>
          <w:lang w:val="es-BO"/>
        </w:rPr>
        <w:t>I.-</w:t>
        <w:tab/>
        <w:t>De las Condiciones del Proceso</w:t>
      </w:r>
    </w:p>
    <w:p>
      <w:pPr>
        <w:pStyle w:val="Normal"/>
        <w:suppressAutoHyphens w:val="true"/>
        <w:ind w:left="360"/>
        <w:rPr>
          <w:rFonts w:cs="Arial"/>
          <w:b/>
          <w:szCs w:val="18"/>
          <w:lang w:val="es-BO"/>
        </w:rPr>
      </w:pPr>
      <w:r>
        <w:rPr>
          <w:rFonts w:cs="Arial"/>
          <w:b/>
          <w:szCs w:val="18"/>
          <w:lang w:val="es-BO"/>
        </w:rPr>
      </w:r>
    </w:p>
    <w:p>
      <w:pPr>
        <w:pStyle w:val="Normal"/>
        <w:numPr>
          <w:ilvl w:val="0"/>
          <w:numId w:val="23"/>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23"/>
        </w:numPr>
        <w:rPr>
          <w:rFonts w:cs="Arial"/>
          <w:szCs w:val="18"/>
          <w:lang w:val="es-BO"/>
        </w:rPr>
      </w:pPr>
      <w:r>
        <w:rPr>
          <w:rFonts w:cs="Arial"/>
          <w:szCs w:val="18"/>
          <w:lang w:val="es-BO"/>
        </w:rPr>
        <w:t>Declaro no tener conflicto de intereses para el presente proceso de contratación.</w:t>
      </w:r>
    </w:p>
    <w:p>
      <w:pPr>
        <w:pStyle w:val="Normal"/>
        <w:numPr>
          <w:ilvl w:val="0"/>
          <w:numId w:val="23"/>
        </w:numPr>
        <w:tabs>
          <w:tab w:val="clear" w:pos="709"/>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23"/>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23"/>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23"/>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23"/>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23"/>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23"/>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left="567"/>
        <w:rPr>
          <w:rFonts w:cs="Arial"/>
          <w:szCs w:val="18"/>
          <w:lang w:val="es-BO"/>
        </w:rPr>
      </w:pPr>
      <w:r>
        <w:rPr>
          <w:rFonts w:cs="Arial"/>
          <w:szCs w:val="18"/>
          <w:lang w:val="es-BO"/>
        </w:rPr>
      </w:r>
    </w:p>
    <w:p>
      <w:pPr>
        <w:pStyle w:val="Normal"/>
        <w:tabs>
          <w:tab w:val="clear" w:pos="709"/>
          <w:tab w:val="left" w:pos="567" w:leader="none"/>
        </w:tabs>
        <w:rPr>
          <w:rFonts w:cs="Arial"/>
          <w:b/>
          <w:szCs w:val="18"/>
          <w:lang w:val="es-BO"/>
        </w:rPr>
      </w:pPr>
      <w:r>
        <w:rPr>
          <w:rFonts w:cs="Arial"/>
          <w:b/>
          <w:szCs w:val="18"/>
          <w:lang w:val="es-BO"/>
        </w:rPr>
        <w:t>II.- De la Presentación de Documentos</w:t>
      </w:r>
    </w:p>
    <w:p>
      <w:pPr>
        <w:pStyle w:val="Normal"/>
        <w:tabs>
          <w:tab w:val="clear" w:pos="709"/>
          <w:tab w:val="left" w:pos="567" w:leader="none"/>
        </w:tabs>
        <w:rPr>
          <w:rFonts w:cs="Arial"/>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numPr>
          <w:ilvl w:val="0"/>
          <w:numId w:val="22"/>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22"/>
        </w:numPr>
        <w:rPr>
          <w:rFonts w:cs="Arial"/>
          <w:szCs w:val="18"/>
          <w:lang w:val="es-BO"/>
        </w:rPr>
      </w:pPr>
      <w:r>
        <w:rPr>
          <w:rFonts w:cs="Arial"/>
          <w:szCs w:val="18"/>
          <w:lang w:val="es-BO"/>
        </w:rPr>
        <w:t>Fotocopia simple del Carnet de Identidad.</w:t>
      </w:r>
    </w:p>
    <w:p>
      <w:pPr>
        <w:pStyle w:val="Normal"/>
        <w:numPr>
          <w:ilvl w:val="0"/>
          <w:numId w:val="22"/>
        </w:numPr>
        <w:tabs>
          <w:tab w:val="clear" w:pos="709"/>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i/>
          <w:i/>
          <w:szCs w:val="18"/>
          <w:lang w:val="es-BO"/>
        </w:rPr>
      </w:pPr>
      <w:r>
        <w:rPr>
          <w:rFonts w:cs="Arial"/>
          <w:b/>
          <w:i/>
          <w:szCs w:val="18"/>
          <w:lang w:val="es-BO"/>
        </w:rPr>
        <w:t>(Firma del proponente)</w:t>
      </w:r>
    </w:p>
    <w:p>
      <w:pPr>
        <w:pStyle w:val="Normal"/>
        <w:jc w:val="center"/>
        <w:rPr>
          <w:rFonts w:cs="Arial"/>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r>
        <w:br w:type="page"/>
      </w:r>
    </w:p>
    <w:p>
      <w:pPr>
        <w:pStyle w:val="Normal"/>
        <w:spacing w:lineRule="exact" w:line="200" w:before="0" w:after="0"/>
        <w:jc w:val="center"/>
        <w:rPr>
          <w:rFonts w:cs="Arial"/>
          <w:b/>
          <w:szCs w:val="18"/>
          <w:lang w:val="es-BO"/>
        </w:rPr>
      </w:pPr>
      <w:r>
        <w:rPr>
          <w:rFonts w:cs="Arial"/>
          <w:b/>
          <w:szCs w:val="18"/>
          <w:lang w:val="es-BO"/>
        </w:rPr>
        <w:t>FORMULARIO A-2</w:t>
      </w:r>
    </w:p>
    <w:p>
      <w:pPr>
        <w:pStyle w:val="Normal"/>
        <w:spacing w:lineRule="exact" w:line="200"/>
        <w:jc w:val="center"/>
        <w:rPr>
          <w:rFonts w:cs="Arial"/>
          <w:b/>
          <w:szCs w:val="18"/>
          <w:lang w:val="es-BO"/>
        </w:rPr>
      </w:pPr>
      <w:r>
        <w:rPr>
          <w:rFonts w:cs="Arial"/>
          <w:b/>
          <w:szCs w:val="18"/>
          <w:lang w:val="es-BO"/>
        </w:rPr>
        <w:t>IDENTIFICACIÓN DEL PROPONENTE</w:t>
      </w:r>
    </w:p>
    <w:p>
      <w:pPr>
        <w:pStyle w:val="Normal"/>
        <w:spacing w:lineRule="exact" w:line="200"/>
        <w:jc w:val="center"/>
        <w:rPr>
          <w:rFonts w:cs="Arial"/>
          <w:b/>
          <w:szCs w:val="18"/>
          <w:lang w:val="es-BO"/>
        </w:rPr>
      </w:pPr>
      <w:r>
        <w:rPr>
          <w:rFonts w:cs="Arial"/>
          <w:b/>
          <w:szCs w:val="18"/>
          <w:lang w:val="es-BO"/>
        </w:rPr>
      </w:r>
    </w:p>
    <w:tbl>
      <w:tblPr>
        <w:tblW w:w="9679"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54"/>
        <w:gridCol w:w="301"/>
        <w:gridCol w:w="301"/>
        <w:gridCol w:w="301"/>
        <w:gridCol w:w="301"/>
        <w:gridCol w:w="371"/>
        <w:gridCol w:w="372"/>
        <w:gridCol w:w="373"/>
        <w:gridCol w:w="335"/>
        <w:gridCol w:w="390"/>
        <w:gridCol w:w="281"/>
        <w:gridCol w:w="363"/>
        <w:gridCol w:w="373"/>
        <w:gridCol w:w="319"/>
        <w:gridCol w:w="372"/>
        <w:gridCol w:w="373"/>
        <w:gridCol w:w="7"/>
        <w:gridCol w:w="311"/>
        <w:gridCol w:w="374"/>
        <w:gridCol w:w="371"/>
        <w:gridCol w:w="371"/>
        <w:gridCol w:w="374"/>
        <w:gridCol w:w="371"/>
        <w:gridCol w:w="372"/>
        <w:gridCol w:w="321"/>
        <w:gridCol w:w="370"/>
        <w:gridCol w:w="321"/>
        <w:gridCol w:w="370"/>
        <w:gridCol w:w="263"/>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rPr>
                <w:rFonts w:ascii="Arial" w:hAnsi="Arial" w:cs="Arial"/>
                <w:b/>
                <w:bCs/>
                <w:lang w:val="es-BO"/>
              </w:rPr>
            </w:pPr>
            <w:r>
              <w:rPr>
                <w:rFonts w:cs="Arial" w:ascii="Arial" w:hAnsi="Arial"/>
                <w:b/>
                <w:bCs/>
                <w:lang w:val="es-BO"/>
              </w:rPr>
              <w:t>1.     DATOS GENERALES DEL PROPONENTE</w:t>
            </w:r>
          </w:p>
        </w:tc>
      </w:tr>
      <w:tr>
        <w:trPr>
          <w:trHeight w:val="114" w:hRule="atLeast"/>
        </w:trPr>
        <w:tc>
          <w:tcPr>
            <w:tcW w:w="354" w:type="dxa"/>
            <w:tcBorders>
              <w:left w:val="single" w:sz="12" w:space="0" w:color="000000"/>
            </w:tcBorders>
            <w:shd w:color="auto" w:fill="auto" w:val="clear"/>
            <w:vAlign w:val="center"/>
          </w:tcPr>
          <w:p>
            <w:pPr>
              <w:pStyle w:val="Normal"/>
              <w:rPr>
                <w:rFonts w:ascii="Calibri" w:hAnsi="Calibri" w:cs="Calibri"/>
                <w:sz w:val="2"/>
                <w:szCs w:val="2"/>
                <w:lang w:val="es-BO"/>
              </w:rPr>
            </w:pPr>
            <w:r>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73" w:type="dxa"/>
            <w:tcBorders/>
            <w:shd w:color="auto" w:fill="auto" w:val="clear"/>
            <w:vAlign w:val="center"/>
          </w:tcPr>
          <w:p>
            <w:pPr>
              <w:pStyle w:val="Normal"/>
              <w:rPr>
                <w:sz w:val="2"/>
                <w:szCs w:val="2"/>
                <w:lang w:val="es-BO"/>
              </w:rPr>
            </w:pPr>
            <w:r>
              <w:rPr>
                <w:sz w:val="2"/>
                <w:szCs w:val="2"/>
                <w:lang w:val="es-BO"/>
              </w:rPr>
            </w:r>
          </w:p>
        </w:tc>
        <w:tc>
          <w:tcPr>
            <w:tcW w:w="335" w:type="dxa"/>
            <w:tcBorders/>
            <w:shd w:color="auto" w:fill="auto" w:val="clear"/>
            <w:vAlign w:val="center"/>
          </w:tcPr>
          <w:p>
            <w:pPr>
              <w:pStyle w:val="Normal"/>
              <w:rPr>
                <w:sz w:val="2"/>
                <w:szCs w:val="2"/>
                <w:lang w:val="es-BO"/>
              </w:rPr>
            </w:pPr>
            <w:r>
              <w:rPr>
                <w:sz w:val="2"/>
                <w:szCs w:val="2"/>
                <w:lang w:val="es-BO"/>
              </w:rPr>
            </w:r>
          </w:p>
        </w:tc>
        <w:tc>
          <w:tcPr>
            <w:tcW w:w="390" w:type="dxa"/>
            <w:tcBorders/>
            <w:shd w:color="auto" w:fill="auto" w:val="clear"/>
            <w:vAlign w:val="center"/>
          </w:tcPr>
          <w:p>
            <w:pPr>
              <w:pStyle w:val="Normal"/>
              <w:rPr>
                <w:sz w:val="2"/>
                <w:szCs w:val="2"/>
                <w:lang w:val="es-BO"/>
              </w:rPr>
            </w:pPr>
            <w:r>
              <w:rPr>
                <w:sz w:val="2"/>
                <w:szCs w:val="2"/>
                <w:lang w:val="es-BO"/>
              </w:rPr>
            </w:r>
          </w:p>
        </w:tc>
        <w:tc>
          <w:tcPr>
            <w:tcW w:w="281" w:type="dxa"/>
            <w:tcBorders/>
            <w:shd w:color="auto" w:fill="auto" w:val="clear"/>
            <w:vAlign w:val="center"/>
          </w:tcPr>
          <w:p>
            <w:pPr>
              <w:pStyle w:val="Normal"/>
              <w:rPr>
                <w:sz w:val="2"/>
                <w:szCs w:val="2"/>
                <w:lang w:val="es-BO"/>
              </w:rPr>
            </w:pPr>
            <w:r>
              <w:rPr>
                <w:sz w:val="2"/>
                <w:szCs w:val="2"/>
                <w:lang w:val="es-BO"/>
              </w:rPr>
            </w:r>
          </w:p>
        </w:tc>
        <w:tc>
          <w:tcPr>
            <w:tcW w:w="363" w:type="dxa"/>
            <w:tcBorders/>
            <w:shd w:color="auto" w:fill="auto" w:val="clear"/>
            <w:vAlign w:val="center"/>
          </w:tcPr>
          <w:p>
            <w:pPr>
              <w:pStyle w:val="Normal"/>
              <w:rPr>
                <w:sz w:val="2"/>
                <w:szCs w:val="2"/>
                <w:lang w:val="es-BO"/>
              </w:rPr>
            </w:pPr>
            <w:r>
              <w:rPr>
                <w:sz w:val="2"/>
                <w:szCs w:val="2"/>
                <w:lang w:val="es-BO"/>
              </w:rPr>
            </w:r>
          </w:p>
        </w:tc>
        <w:tc>
          <w:tcPr>
            <w:tcW w:w="373" w:type="dxa"/>
            <w:tcBorders/>
            <w:shd w:color="auto" w:fill="auto" w:val="clear"/>
            <w:vAlign w:val="center"/>
          </w:tcPr>
          <w:p>
            <w:pPr>
              <w:pStyle w:val="Normal"/>
              <w:rPr>
                <w:sz w:val="2"/>
                <w:szCs w:val="2"/>
                <w:lang w:val="es-BO"/>
              </w:rPr>
            </w:pPr>
            <w:r>
              <w:rPr>
                <w:sz w:val="2"/>
                <w:szCs w:val="2"/>
                <w:lang w:val="es-BO"/>
              </w:rPr>
            </w:r>
          </w:p>
        </w:tc>
        <w:tc>
          <w:tcPr>
            <w:tcW w:w="319"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73" w:type="dxa"/>
            <w:tcBorders/>
            <w:shd w:color="auto" w:fill="auto" w:val="clear"/>
            <w:vAlign w:val="center"/>
          </w:tcPr>
          <w:p>
            <w:pPr>
              <w:pStyle w:val="Normal"/>
              <w:rPr>
                <w:sz w:val="2"/>
                <w:szCs w:val="2"/>
                <w:lang w:val="es-BO"/>
              </w:rPr>
            </w:pPr>
            <w:r>
              <w:rPr>
                <w:sz w:val="2"/>
                <w:szCs w:val="2"/>
                <w:lang w:val="es-BO"/>
              </w:rPr>
            </w:r>
          </w:p>
        </w:tc>
        <w:tc>
          <w:tcPr>
            <w:tcW w:w="318" w:type="dxa"/>
            <w:gridSpan w:val="2"/>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21"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321"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263" w:type="dxa"/>
            <w:tcBorders>
              <w:right w:val="single" w:sz="12" w:space="0" w:color="000000"/>
            </w:tcBorders>
            <w:shd w:color="auto" w:fill="auto" w:val="clear"/>
            <w:vAlign w:val="center"/>
          </w:tcPr>
          <w:p>
            <w:pPr>
              <w:pStyle w:val="Normal"/>
              <w:rPr>
                <w:sz w:val="2"/>
                <w:szCs w:val="2"/>
                <w:lang w:val="es-BO"/>
              </w:rPr>
            </w:pPr>
            <w:r>
              <w:rPr/>
            </w:r>
          </w:p>
        </w:tc>
      </w:tr>
      <w:tr>
        <w:trPr>
          <w:trHeight w:val="298" w:hRule="atLeast"/>
        </w:trPr>
        <w:tc>
          <w:tcPr>
            <w:tcW w:w="3009" w:type="dxa"/>
            <w:gridSpan w:val="9"/>
            <w:tcBorders>
              <w:left w:val="single" w:sz="12" w:space="0" w:color="000000"/>
              <w:right w:val="single" w:sz="8" w:space="0" w:color="000000"/>
            </w:tcBorders>
            <w:shd w:color="auto" w:fill="auto" w:val="clear"/>
            <w:vAlign w:val="center"/>
          </w:tcPr>
          <w:p>
            <w:pPr>
              <w:pStyle w:val="Normal"/>
              <w:jc w:val="right"/>
              <w:rPr>
                <w:rFonts w:ascii="Arial" w:hAnsi="Arial" w:cs="Arial"/>
                <w:b/>
                <w:bCs/>
                <w:lang w:val="es-BO"/>
              </w:rPr>
            </w:pPr>
            <w:r>
              <w:rPr>
                <w:rFonts w:cs="Arial" w:ascii="Arial" w:hAnsi="Arial"/>
                <w:b/>
                <w:bCs/>
                <w:lang w:val="es-BO"/>
              </w:rPr>
              <w:t>Nombre del proponente:</w:t>
            </w:r>
          </w:p>
        </w:tc>
        <w:tc>
          <w:tcPr>
            <w:tcW w:w="6404" w:type="dxa"/>
            <w:gridSpan w:val="19"/>
            <w:tcBorders>
              <w:top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b/>
                <w:bCs/>
                <w:lang w:val="es-BO"/>
              </w:rPr>
            </w:pPr>
            <w:r>
              <w:rPr/>
            </w:r>
          </w:p>
        </w:tc>
        <w:tc>
          <w:tcPr>
            <w:tcW w:w="263" w:type="dxa"/>
            <w:tcBorders>
              <w:right w:val="single" w:sz="12" w:space="0" w:color="000000"/>
            </w:tcBorders>
            <w:shd w:color="auto" w:fill="auto" w:val="clear"/>
            <w:vAlign w:val="center"/>
          </w:tcPr>
          <w:p>
            <w:pPr>
              <w:pStyle w:val="Normal"/>
              <w:rPr>
                <w:rFonts w:ascii="Arial" w:hAnsi="Arial" w:cs="Arial"/>
                <w:lang w:val="es-BO"/>
              </w:rPr>
            </w:pPr>
            <w:r>
              <w:rPr/>
            </w:r>
          </w:p>
        </w:tc>
      </w:tr>
      <w:tr>
        <w:trPr>
          <w:trHeight w:val="59" w:hRule="atLeast"/>
        </w:trPr>
        <w:tc>
          <w:tcPr>
            <w:tcW w:w="354" w:type="dxa"/>
            <w:tcBorders>
              <w:left w:val="single" w:sz="12" w:space="0" w:color="000000"/>
            </w:tcBorders>
            <w:shd w:color="auto" w:fill="auto" w:val="clear"/>
            <w:vAlign w:val="bottom"/>
          </w:tcPr>
          <w:p>
            <w:pPr>
              <w:pStyle w:val="Normal"/>
              <w:jc w:val="right"/>
              <w:rPr>
                <w:rFonts w:ascii="Arial" w:hAnsi="Arial" w:cs="Arial"/>
                <w:b/>
                <w:bCs/>
                <w:sz w:val="2"/>
                <w:szCs w:val="2"/>
                <w:lang w:val="es-BO"/>
              </w:rPr>
            </w:pPr>
            <w:r>
              <w:rPr/>
            </w:r>
          </w:p>
        </w:tc>
        <w:tc>
          <w:tcPr>
            <w:tcW w:w="301" w:type="dxa"/>
            <w:tcBorders/>
            <w:shd w:color="auto" w:fill="auto" w:val="clear"/>
            <w:vAlign w:val="bottom"/>
          </w:tcPr>
          <w:p>
            <w:pPr>
              <w:pStyle w:val="Normal"/>
              <w:jc w:val="center"/>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5"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8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8" w:type="dxa"/>
            <w:gridSpan w:val="2"/>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63" w:type="dxa"/>
            <w:tcBorders>
              <w:right w:val="single" w:sz="12" w:space="0" w:color="000000"/>
            </w:tcBorders>
            <w:shd w:color="auto" w:fill="auto" w:val="clear"/>
            <w:vAlign w:val="center"/>
          </w:tcPr>
          <w:p>
            <w:pPr>
              <w:pStyle w:val="Normal"/>
              <w:rPr>
                <w:rFonts w:ascii="Arial" w:hAnsi="Arial" w:cs="Arial"/>
                <w:b/>
                <w:bCs/>
                <w:sz w:val="2"/>
                <w:szCs w:val="2"/>
                <w:lang w:val="es-BO"/>
              </w:rPr>
            </w:pPr>
            <w:r>
              <w:rPr/>
            </w:r>
          </w:p>
        </w:tc>
      </w:tr>
      <w:tr>
        <w:trPr>
          <w:trHeight w:val="270" w:hRule="atLeast"/>
        </w:trPr>
        <w:tc>
          <w:tcPr>
            <w:tcW w:w="3009" w:type="dxa"/>
            <w:gridSpan w:val="9"/>
            <w:vMerge w:val="restart"/>
            <w:tcBorders>
              <w:left w:val="single" w:sz="12" w:space="0" w:color="000000"/>
            </w:tcBorders>
            <w:shd w:color="auto" w:fill="auto" w:val="clear"/>
            <w:vAlign w:val="center"/>
          </w:tcPr>
          <w:p>
            <w:pPr>
              <w:pStyle w:val="Normal"/>
              <w:jc w:val="center"/>
              <w:rPr>
                <w:rFonts w:ascii="Arial" w:hAnsi="Arial" w:cs="Arial"/>
                <w:b/>
                <w:bCs/>
                <w:lang w:val="es-BO"/>
              </w:rPr>
            </w:pPr>
            <w:r>
              <w:rPr>
                <w:rFonts w:cs="Arial" w:ascii="Arial" w:hAnsi="Arial"/>
                <w:b/>
                <w:bCs/>
                <w:lang w:val="es-BO"/>
              </w:rPr>
              <w:t>Cédula de Identidad o Número de Identificación Tributaria:</w:t>
            </w:r>
          </w:p>
        </w:tc>
        <w:tc>
          <w:tcPr>
            <w:tcW w:w="1726" w:type="dxa"/>
            <w:gridSpan w:val="5"/>
            <w:vMerge w:val="restart"/>
            <w:tcBorders/>
            <w:shd w:color="auto" w:fill="auto" w:val="clear"/>
            <w:vAlign w:val="center"/>
          </w:tcPr>
          <w:p>
            <w:pPr>
              <w:pStyle w:val="Normal"/>
              <w:jc w:val="center"/>
              <w:rPr>
                <w:rFonts w:ascii="Arial" w:hAnsi="Arial" w:cs="Arial"/>
                <w:iCs/>
                <w:lang w:val="es-BO"/>
              </w:rPr>
            </w:pPr>
            <w:r>
              <w:rPr>
                <w:rFonts w:cs="Arial" w:ascii="Arial" w:hAnsi="Arial"/>
                <w:iCs/>
                <w:lang w:val="es-BO"/>
              </w:rPr>
              <w:t>Número CI/NIT</w:t>
            </w:r>
          </w:p>
        </w:tc>
        <w:tc>
          <w:tcPr>
            <w:tcW w:w="372"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3936" w:type="dxa"/>
            <w:gridSpan w:val="12"/>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63" w:type="dxa"/>
            <w:tcBorders>
              <w:right w:val="single" w:sz="12" w:space="0" w:color="000000"/>
            </w:tcBorders>
            <w:shd w:color="auto" w:fill="auto" w:val="clear"/>
            <w:vAlign w:val="center"/>
          </w:tcPr>
          <w:p>
            <w:pPr>
              <w:pStyle w:val="Normal"/>
              <w:rPr>
                <w:rFonts w:ascii="Arial" w:hAnsi="Arial" w:cs="Arial"/>
                <w:b/>
                <w:bCs/>
                <w:lang w:val="es-BO"/>
              </w:rPr>
            </w:pPr>
            <w:r>
              <w:rPr/>
            </w:r>
          </w:p>
        </w:tc>
      </w:tr>
      <w:tr>
        <w:trPr>
          <w:trHeight w:val="158" w:hRule="atLeast"/>
        </w:trPr>
        <w:tc>
          <w:tcPr>
            <w:tcW w:w="3009" w:type="dxa"/>
            <w:gridSpan w:val="9"/>
            <w:vMerge w:val="continue"/>
            <w:tcBorders>
              <w:lef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1726" w:type="dxa"/>
            <w:gridSpan w:val="5"/>
            <w:vMerge w:val="continue"/>
            <w:tcBorders/>
            <w:vAlign w:val="center"/>
          </w:tcPr>
          <w:p>
            <w:pPr>
              <w:pStyle w:val="Normal"/>
              <w:rPr>
                <w:rFonts w:ascii="Arial" w:hAnsi="Arial" w:cs="Arial"/>
                <w:iCs/>
                <w:lang w:val="es-BO"/>
              </w:rPr>
            </w:pPr>
            <w:r>
              <w:rPr>
                <w:rFonts w:cs="Arial" w:ascii="Arial" w:hAnsi="Arial"/>
                <w:iCs/>
                <w:lang w:val="es-BO"/>
              </w:rPr>
            </w:r>
          </w:p>
        </w:tc>
        <w:tc>
          <w:tcPr>
            <w:tcW w:w="372"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691"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487" w:type="dxa"/>
            <w:gridSpan w:val="4"/>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2"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012"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63" w:type="dxa"/>
            <w:tcBorders>
              <w:right w:val="single" w:sz="12" w:space="0" w:color="000000"/>
            </w:tcBorders>
            <w:shd w:color="auto" w:fill="auto" w:val="clear"/>
            <w:vAlign w:val="center"/>
          </w:tcPr>
          <w:p>
            <w:pPr>
              <w:pStyle w:val="Normal"/>
              <w:rPr>
                <w:rFonts w:ascii="Arial" w:hAnsi="Arial" w:cs="Arial"/>
                <w:b/>
                <w:bCs/>
                <w:lang w:val="es-BO"/>
              </w:rPr>
            </w:pPr>
            <w:r>
              <w:rPr/>
            </w:r>
          </w:p>
        </w:tc>
      </w:tr>
      <w:tr>
        <w:trPr>
          <w:trHeight w:val="216" w:hRule="atLeast"/>
        </w:trPr>
        <w:tc>
          <w:tcPr>
            <w:tcW w:w="3009" w:type="dxa"/>
            <w:gridSpan w:val="9"/>
            <w:vMerge w:val="continue"/>
            <w:tcBorders>
              <w:lef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1726"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
          </w:p>
        </w:tc>
        <w:tc>
          <w:tcPr>
            <w:tcW w:w="372"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691" w:type="dxa"/>
            <w:gridSpan w:val="3"/>
            <w:tcBorders/>
            <w:shd w:color="auto" w:fill="FFFFFF" w:themeFill="background1" w:val="clear"/>
            <w:vAlign w:val="center"/>
          </w:tcPr>
          <w:p>
            <w:pPr>
              <w:pStyle w:val="Normal"/>
              <w:jc w:val="center"/>
              <w:rPr>
                <w:rFonts w:ascii="Arial" w:hAnsi="Arial" w:cs="Arial"/>
                <w:b/>
                <w:bCs/>
                <w:lang w:val="es-BO"/>
              </w:rPr>
            </w:pPr>
            <w:r>
              <w:rPr/>
            </w:r>
          </w:p>
        </w:tc>
        <w:tc>
          <w:tcPr>
            <w:tcW w:w="374" w:type="dxa"/>
            <w:tcBorders/>
            <w:shd w:color="auto" w:fill="FFFFFF" w:themeFill="background1" w:val="clear"/>
            <w:vAlign w:val="center"/>
          </w:tcPr>
          <w:p>
            <w:pPr>
              <w:pStyle w:val="Normal"/>
              <w:rPr>
                <w:rFonts w:ascii="Arial" w:hAnsi="Arial" w:cs="Arial"/>
                <w:b/>
                <w:bCs/>
                <w:lang w:val="es-BO"/>
              </w:rPr>
            </w:pPr>
            <w:r>
              <w:rPr>
                <w:rFonts w:cs="Arial" w:ascii="Arial" w:hAnsi="Arial"/>
                <w:b/>
                <w:bCs/>
                <w:lang w:val="es-BO"/>
              </w:rPr>
            </w:r>
          </w:p>
        </w:tc>
        <w:tc>
          <w:tcPr>
            <w:tcW w:w="1487" w:type="dxa"/>
            <w:gridSpan w:val="4"/>
            <w:tcBorders/>
            <w:shd w:color="auto" w:fill="FFFFFF" w:themeFill="background1" w:val="clear"/>
            <w:vAlign w:val="center"/>
          </w:tcPr>
          <w:p>
            <w:pPr>
              <w:pStyle w:val="Normal"/>
              <w:jc w:val="center"/>
              <w:rPr>
                <w:rFonts w:ascii="Arial" w:hAnsi="Arial" w:cs="Arial"/>
                <w:b/>
                <w:bCs/>
                <w:lang w:val="es-BO"/>
              </w:rPr>
            </w:pPr>
            <w:r>
              <w:rPr>
                <w:rFonts w:cs="Arial" w:ascii="Arial" w:hAnsi="Arial"/>
                <w:b/>
                <w:bCs/>
                <w:lang w:val="es-BO"/>
              </w:rPr>
            </w:r>
          </w:p>
        </w:tc>
        <w:tc>
          <w:tcPr>
            <w:tcW w:w="372" w:type="dxa"/>
            <w:tcBorders/>
            <w:shd w:color="auto" w:fill="FFFFFF" w:themeFill="background1" w:val="clear"/>
            <w:vAlign w:val="center"/>
          </w:tcPr>
          <w:p>
            <w:pPr>
              <w:pStyle w:val="Normal"/>
              <w:rPr>
                <w:rFonts w:ascii="Arial" w:hAnsi="Arial" w:cs="Arial"/>
                <w:b/>
                <w:bCs/>
                <w:lang w:val="es-BO"/>
              </w:rPr>
            </w:pPr>
            <w:r>
              <w:rPr>
                <w:rFonts w:cs="Arial" w:ascii="Arial" w:hAnsi="Arial"/>
                <w:b/>
                <w:bCs/>
                <w:lang w:val="es-BO"/>
              </w:rPr>
            </w:r>
          </w:p>
        </w:tc>
        <w:tc>
          <w:tcPr>
            <w:tcW w:w="1012" w:type="dxa"/>
            <w:gridSpan w:val="3"/>
            <w:tcBorders/>
            <w:shd w:color="auto" w:fill="FFFFFF" w:themeFill="background1" w:val="clear"/>
            <w:vAlign w:val="center"/>
          </w:tcPr>
          <w:p>
            <w:pPr>
              <w:pStyle w:val="Normal"/>
              <w:jc w:val="center"/>
              <w:rPr>
                <w:rFonts w:ascii="Arial" w:hAnsi="Arial" w:cs="Arial"/>
                <w:b/>
                <w:bCs/>
                <w:lang w:val="es-BO"/>
              </w:rPr>
            </w:pPr>
            <w:r>
              <w:rPr>
                <w:rFonts w:cs="Arial" w:ascii="Arial" w:hAnsi="Arial"/>
                <w:b/>
                <w:bCs/>
                <w:lang w:val="es-BO"/>
              </w:rPr>
            </w:r>
          </w:p>
        </w:tc>
        <w:tc>
          <w:tcPr>
            <w:tcW w:w="370"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63" w:type="dxa"/>
            <w:tcBorders>
              <w:right w:val="single" w:sz="12" w:space="0" w:color="000000"/>
            </w:tcBorders>
            <w:shd w:color="auto" w:fill="auto" w:val="clear"/>
            <w:vAlign w:val="center"/>
          </w:tcPr>
          <w:p>
            <w:pPr>
              <w:pStyle w:val="Normal"/>
              <w:rPr>
                <w:rFonts w:ascii="Arial" w:hAnsi="Arial" w:cs="Arial"/>
                <w:b/>
                <w:bCs/>
                <w:lang w:val="es-BO"/>
              </w:rPr>
            </w:pPr>
            <w:r>
              <w:rPr/>
            </w:r>
          </w:p>
        </w:tc>
      </w:tr>
      <w:tr>
        <w:trPr>
          <w:trHeight w:val="60" w:hRule="atLeast"/>
        </w:trPr>
        <w:tc>
          <w:tcPr>
            <w:tcW w:w="9676" w:type="dxa"/>
            <w:gridSpan w:val="29"/>
            <w:tcBorders>
              <w:left w:val="single" w:sz="12" w:space="0" w:color="000000"/>
              <w:right w:val="single" w:sz="12" w:space="0" w:color="000000"/>
            </w:tcBorders>
            <w:vAlign w:val="center"/>
          </w:tcPr>
          <w:p>
            <w:pPr>
              <w:pStyle w:val="Normal"/>
              <w:rPr>
                <w:rFonts w:ascii="Arial" w:hAnsi="Arial" w:cs="Arial"/>
                <w:lang w:val="es-BO"/>
              </w:rPr>
            </w:pPr>
            <w:r>
              <w:rPr>
                <w:rFonts w:cs="Arial" w:ascii="Arial" w:hAnsi="Arial"/>
                <w:lang w:val="es-BO"/>
              </w:rPr>
            </w:r>
          </w:p>
        </w:tc>
      </w:tr>
      <w:tr>
        <w:trPr>
          <w:trHeight w:val="60" w:hRule="atLeast"/>
        </w:trPr>
        <w:tc>
          <w:tcPr>
            <w:tcW w:w="2301" w:type="dxa"/>
            <w:gridSpan w:val="7"/>
            <w:vMerge w:val="restart"/>
            <w:tcBorders>
              <w:left w:val="single" w:sz="12" w:space="0" w:color="000000"/>
              <w:right w:val="single" w:sz="4" w:space="0" w:color="000000"/>
            </w:tcBorders>
            <w:vAlign w:val="center"/>
          </w:tcPr>
          <w:p>
            <w:pPr>
              <w:pStyle w:val="Normal"/>
              <w:jc w:val="right"/>
              <w:rPr>
                <w:rFonts w:ascii="Arial" w:hAnsi="Arial" w:cs="Arial"/>
                <w:b/>
                <w:bCs/>
                <w:lang w:val="es-BO"/>
              </w:rPr>
            </w:pPr>
            <w:r>
              <w:rPr>
                <w:rFonts w:cs="Arial" w:ascii="Arial" w:hAnsi="Arial"/>
                <w:b/>
                <w:bCs/>
                <w:lang w:val="es-BO"/>
              </w:rPr>
              <w:t>Domicilio:</w:t>
            </w:r>
          </w:p>
        </w:tc>
        <w:tc>
          <w:tcPr>
            <w:tcW w:w="6742" w:type="dxa"/>
            <w:gridSpan w:val="20"/>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Arial" w:hAnsi="Arial" w:cs="Arial"/>
                <w:i/>
                <w:i/>
                <w:iCs/>
                <w:sz w:val="2"/>
                <w:szCs w:val="2"/>
                <w:lang w:val="es-BO"/>
              </w:rPr>
            </w:pPr>
            <w:r>
              <w:rPr>
                <w:rFonts w:cs="Arial" w:ascii="Arial" w:hAnsi="Arial"/>
                <w:i/>
                <w:iCs/>
                <w:sz w:val="2"/>
                <w:szCs w:val="2"/>
                <w:lang w:val="es-BO"/>
              </w:rPr>
            </w:r>
          </w:p>
          <w:p>
            <w:pPr>
              <w:pStyle w:val="Normal"/>
              <w:jc w:val="center"/>
              <w:rPr>
                <w:rFonts w:ascii="Arial" w:hAnsi="Arial" w:cs="Arial"/>
                <w:lang w:val="es-BO"/>
              </w:rPr>
            </w:pPr>
            <w:r>
              <w:rPr/>
            </w:r>
          </w:p>
          <w:p>
            <w:pPr>
              <w:pStyle w:val="Normal"/>
              <w:rPr>
                <w:rFonts w:ascii="Arial" w:hAnsi="Arial" w:cs="Arial"/>
                <w:lang w:val="es-BO"/>
              </w:rPr>
            </w:pPr>
            <w:r>
              <w:rPr/>
            </w:r>
          </w:p>
        </w:tc>
        <w:tc>
          <w:tcPr>
            <w:tcW w:w="370" w:type="dxa"/>
            <w:tcBorders/>
            <w:shd w:color="auto" w:fill="auto" w:val="clear"/>
            <w:vAlign w:val="bottom"/>
          </w:tcPr>
          <w:p>
            <w:pPr>
              <w:pStyle w:val="Normal"/>
              <w:rPr>
                <w:rFonts w:ascii="Arial" w:hAnsi="Arial" w:cs="Arial"/>
                <w:lang w:val="es-BO"/>
              </w:rPr>
            </w:pPr>
            <w:r>
              <w:rPr>
                <w:rFonts w:cs="Arial" w:ascii="Arial" w:hAnsi="Arial"/>
                <w:lang w:val="es-BO"/>
              </w:rPr>
            </w:r>
          </w:p>
        </w:tc>
        <w:tc>
          <w:tcPr>
            <w:tcW w:w="263" w:type="dxa"/>
            <w:tcBorders>
              <w:right w:val="single" w:sz="12" w:space="0" w:color="000000"/>
            </w:tcBorders>
            <w:shd w:color="auto" w:fill="auto" w:val="clear"/>
            <w:vAlign w:val="bottom"/>
          </w:tcPr>
          <w:p>
            <w:pPr>
              <w:pStyle w:val="Normal"/>
              <w:rPr>
                <w:rFonts w:ascii="Arial" w:hAnsi="Arial" w:cs="Arial"/>
                <w:lang w:val="es-BO"/>
              </w:rPr>
            </w:pPr>
            <w:r>
              <w:rPr/>
            </w:r>
          </w:p>
        </w:tc>
      </w:tr>
      <w:tr>
        <w:trPr>
          <w:trHeight w:val="256" w:hRule="atLeast"/>
        </w:trPr>
        <w:tc>
          <w:tcPr>
            <w:tcW w:w="2301" w:type="dxa"/>
            <w:gridSpan w:val="7"/>
            <w:vMerge w:val="continue"/>
            <w:tcBorders>
              <w:left w:val="single" w:sz="12" w:space="0" w:color="000000"/>
              <w:right w:val="single" w:sz="4" w:space="0" w:color="000000"/>
            </w:tcBorders>
            <w:vAlign w:val="center"/>
          </w:tcPr>
          <w:p>
            <w:pPr>
              <w:pStyle w:val="Normal"/>
              <w:rPr>
                <w:rFonts w:ascii="Arial" w:hAnsi="Arial" w:cs="Arial"/>
                <w:b/>
                <w:bCs/>
                <w:lang w:val="es-BO"/>
              </w:rPr>
            </w:pPr>
            <w:r>
              <w:rPr>
                <w:rFonts w:cs="Arial" w:ascii="Arial" w:hAnsi="Arial"/>
                <w:b/>
                <w:bCs/>
                <w:lang w:val="es-BO"/>
              </w:rPr>
            </w:r>
          </w:p>
        </w:tc>
        <w:tc>
          <w:tcPr>
            <w:tcW w:w="6742"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rPr>
                <w:rFonts w:ascii="Arial" w:hAnsi="Arial" w:cs="Arial"/>
                <w:lang w:val="es-BO"/>
              </w:rPr>
            </w:pPr>
            <w:r>
              <w:rPr>
                <w:rFonts w:cs="Arial" w:ascii="Arial" w:hAnsi="Arial"/>
                <w:lang w:val="es-BO"/>
              </w:rPr>
            </w:r>
          </w:p>
        </w:tc>
        <w:tc>
          <w:tcPr>
            <w:tcW w:w="263" w:type="dxa"/>
            <w:tcBorders>
              <w:right w:val="single" w:sz="12" w:space="0" w:color="000000"/>
            </w:tcBorders>
            <w:shd w:color="auto" w:fill="auto" w:val="clear"/>
            <w:vAlign w:val="bottom"/>
          </w:tcPr>
          <w:p>
            <w:pPr>
              <w:pStyle w:val="Normal"/>
              <w:rPr>
                <w:rFonts w:ascii="Arial" w:hAnsi="Arial" w:cs="Arial"/>
                <w:lang w:val="es-BO"/>
              </w:rPr>
            </w:pPr>
            <w:r>
              <w:rPr/>
            </w:r>
          </w:p>
        </w:tc>
      </w:tr>
      <w:tr>
        <w:trPr>
          <w:trHeight w:val="59" w:hRule="atLeast"/>
        </w:trPr>
        <w:tc>
          <w:tcPr>
            <w:tcW w:w="354" w:type="dxa"/>
            <w:tcBorders>
              <w:left w:val="single" w:sz="12" w:space="0" w:color="000000"/>
            </w:tcBorders>
            <w:shd w:color="auto" w:fill="auto" w:val="clear"/>
            <w:vAlign w:val="bottom"/>
          </w:tcPr>
          <w:p>
            <w:pPr>
              <w:pStyle w:val="Normal"/>
              <w:jc w:val="right"/>
              <w:rPr>
                <w:rFonts w:ascii="Arial" w:hAnsi="Arial" w:cs="Arial"/>
                <w:b/>
                <w:bCs/>
                <w:sz w:val="2"/>
                <w:szCs w:val="2"/>
                <w:lang w:val="es-BO"/>
              </w:rPr>
            </w:pPr>
            <w:r>
              <w:rPr/>
            </w:r>
          </w:p>
        </w:tc>
        <w:tc>
          <w:tcPr>
            <w:tcW w:w="301" w:type="dxa"/>
            <w:tcBorders/>
            <w:shd w:color="auto" w:fill="auto" w:val="clear"/>
            <w:vAlign w:val="bottom"/>
          </w:tcPr>
          <w:p>
            <w:pPr>
              <w:pStyle w:val="Normal"/>
              <w:jc w:val="center"/>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3"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5"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0"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81"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3"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8" w:type="dxa"/>
            <w:gridSpan w:val="2"/>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1"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1"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63" w:type="dxa"/>
            <w:tcBorders>
              <w:right w:val="single" w:sz="12" w:space="0" w:color="000000"/>
            </w:tcBorders>
            <w:shd w:color="auto" w:fill="auto" w:val="clear"/>
            <w:vAlign w:val="bottom"/>
          </w:tcPr>
          <w:p>
            <w:pPr>
              <w:pStyle w:val="Normal"/>
              <w:rPr>
                <w:rFonts w:ascii="Arial" w:hAnsi="Arial" w:cs="Arial"/>
                <w:sz w:val="2"/>
                <w:szCs w:val="2"/>
                <w:lang w:val="es-BO"/>
              </w:rPr>
            </w:pPr>
            <w:r>
              <w:rPr/>
            </w:r>
          </w:p>
        </w:tc>
      </w:tr>
      <w:tr>
        <w:trPr>
          <w:trHeight w:val="362" w:hRule="atLeast"/>
        </w:trPr>
        <w:tc>
          <w:tcPr>
            <w:tcW w:w="2301" w:type="dxa"/>
            <w:gridSpan w:val="7"/>
            <w:tcBorders>
              <w:left w:val="single" w:sz="12" w:space="0" w:color="000000"/>
            </w:tcBorders>
            <w:shd w:color="auto" w:fill="auto" w:val="clear"/>
            <w:vAlign w:val="center"/>
          </w:tcPr>
          <w:p>
            <w:pPr>
              <w:pStyle w:val="Normal"/>
              <w:jc w:val="right"/>
              <w:rPr>
                <w:rFonts w:ascii="Arial" w:hAnsi="Arial" w:cs="Arial"/>
                <w:b/>
                <w:bCs/>
                <w:lang w:val="es-BO"/>
              </w:rPr>
            </w:pPr>
            <w:r>
              <w:rPr>
                <w:rFonts w:cs="Arial" w:ascii="Arial" w:hAnsi="Arial"/>
                <w:b/>
                <w:bCs/>
                <w:lang w:val="es-BO"/>
              </w:rPr>
              <w:t>Teléfonos</w:t>
            </w:r>
          </w:p>
        </w:tc>
        <w:tc>
          <w:tcPr>
            <w:tcW w:w="373" w:type="dxa"/>
            <w:tcBorders/>
            <w:shd w:color="auto" w:fill="auto" w:val="clear"/>
            <w:vAlign w:val="center"/>
          </w:tcPr>
          <w:p>
            <w:pPr>
              <w:pStyle w:val="Normal"/>
              <w:jc w:val="center"/>
              <w:rPr>
                <w:rFonts w:ascii="Arial" w:hAnsi="Arial" w:cs="Arial"/>
                <w:b/>
                <w:bCs/>
                <w:lang w:val="es-BO"/>
              </w:rPr>
            </w:pPr>
            <w:r>
              <w:rPr>
                <w:rFonts w:cs="Arial" w:ascii="Arial" w:hAnsi="Arial"/>
                <w:b/>
                <w:bCs/>
                <w:lang w:val="es-BO"/>
              </w:rPr>
              <w:t>:</w:t>
            </w:r>
          </w:p>
        </w:tc>
        <w:tc>
          <w:tcPr>
            <w:tcW w:w="3124"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374" w:type="dxa"/>
            <w:tcBorders/>
            <w:shd w:color="auto" w:fill="auto" w:val="clear"/>
            <w:vAlign w:val="center"/>
          </w:tcPr>
          <w:p>
            <w:pPr>
              <w:pStyle w:val="Normal"/>
              <w:rPr>
                <w:rFonts w:ascii="Arial" w:hAnsi="Arial" w:cs="Arial"/>
                <w:lang w:val="es-BO"/>
              </w:rPr>
            </w:pPr>
            <w:r>
              <w:rPr>
                <w:rFonts w:cs="Arial" w:ascii="Arial" w:hAnsi="Arial"/>
                <w:lang w:val="es-BO"/>
              </w:rPr>
            </w:r>
          </w:p>
        </w:tc>
        <w:tc>
          <w:tcPr>
            <w:tcW w:w="2871" w:type="dxa"/>
            <w:gridSpan w:val="8"/>
            <w:tcBorders/>
            <w:shd w:color="000000" w:fill="FFFFFF" w:themeFill="background1" w:val="clear"/>
            <w:vAlign w:val="center"/>
          </w:tcPr>
          <w:p>
            <w:pPr>
              <w:pStyle w:val="Normal"/>
              <w:jc w:val="center"/>
              <w:rPr>
                <w:rFonts w:ascii="Arial" w:hAnsi="Arial" w:cs="Arial"/>
                <w:lang w:val="es-BO"/>
              </w:rPr>
            </w:pPr>
            <w:r>
              <w:rPr/>
            </w:r>
          </w:p>
          <w:p>
            <w:pPr>
              <w:pStyle w:val="Normal"/>
              <w:jc w:val="center"/>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r>
          </w:p>
        </w:tc>
        <w:tc>
          <w:tcPr>
            <w:tcW w:w="263" w:type="dxa"/>
            <w:tcBorders>
              <w:right w:val="single" w:sz="12" w:space="0" w:color="000000"/>
            </w:tcBorders>
            <w:shd w:color="auto" w:fill="auto" w:val="clear"/>
            <w:vAlign w:val="bottom"/>
          </w:tcPr>
          <w:p>
            <w:pPr>
              <w:pStyle w:val="Normal"/>
              <w:rPr>
                <w:rFonts w:ascii="Calibri" w:hAnsi="Calibri" w:cs="Calibri"/>
                <w:sz w:val="22"/>
                <w:szCs w:val="22"/>
                <w:lang w:val="es-BO"/>
              </w:rPr>
            </w:pPr>
            <w:r>
              <w:rPr/>
            </w:r>
          </w:p>
        </w:tc>
      </w:tr>
      <w:tr>
        <w:trPr>
          <w:trHeight w:val="60" w:hRule="atLeast"/>
        </w:trPr>
        <w:tc>
          <w:tcPr>
            <w:tcW w:w="354" w:type="dxa"/>
            <w:tcBorders>
              <w:left w:val="single" w:sz="12" w:space="0" w:color="000000"/>
            </w:tcBorders>
            <w:shd w:color="auto" w:fill="auto" w:val="clear"/>
            <w:vAlign w:val="center"/>
          </w:tcPr>
          <w:p>
            <w:pPr>
              <w:pStyle w:val="Normal"/>
              <w:jc w:val="right"/>
              <w:rPr>
                <w:rFonts w:ascii="Arial" w:hAnsi="Arial" w:cs="Arial"/>
                <w:b/>
                <w:bCs/>
                <w:sz w:val="2"/>
                <w:szCs w:val="2"/>
                <w:lang w:val="es-BO"/>
              </w:rPr>
            </w:pPr>
            <w:r>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2"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3" w:type="dxa"/>
            <w:tcBorders/>
            <w:shd w:color="auto" w:fill="auto" w:val="clear"/>
            <w:vAlign w:val="center"/>
          </w:tcPr>
          <w:p>
            <w:pPr>
              <w:pStyle w:val="Normal"/>
              <w:jc w:val="center"/>
              <w:rPr>
                <w:rFonts w:ascii="Arial" w:hAnsi="Arial" w:cs="Arial"/>
                <w:b/>
                <w:bCs/>
                <w:sz w:val="2"/>
                <w:szCs w:val="2"/>
                <w:lang w:val="es-BO"/>
              </w:rPr>
            </w:pPr>
            <w:r>
              <w:rPr>
                <w:rFonts w:cs="Arial" w:ascii="Arial" w:hAnsi="Arial"/>
                <w:b/>
                <w:bCs/>
                <w:sz w:val="2"/>
                <w:szCs w:val="2"/>
                <w:lang w:val="es-BO"/>
              </w:rPr>
            </w:r>
          </w:p>
        </w:tc>
        <w:tc>
          <w:tcPr>
            <w:tcW w:w="335"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390"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8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8"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i/>
                <w:i/>
                <w:iCs/>
                <w:sz w:val="2"/>
                <w:szCs w:val="2"/>
                <w:lang w:val="es-BO"/>
              </w:rPr>
            </w:pPr>
            <w:r>
              <w:rPr>
                <w:rFonts w:cs="Arial" w:ascii="Arial" w:hAnsi="Arial"/>
                <w:i/>
                <w:iCs/>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63" w:type="dxa"/>
            <w:tcBorders>
              <w:right w:val="single" w:sz="12" w:space="0" w:color="000000"/>
            </w:tcBorders>
            <w:shd w:color="auto" w:fill="auto" w:val="clear"/>
            <w:vAlign w:val="bottom"/>
          </w:tcPr>
          <w:p>
            <w:pPr>
              <w:pStyle w:val="Normal"/>
              <w:rPr>
                <w:rFonts w:ascii="Calibri" w:hAnsi="Calibri" w:cs="Calibri"/>
                <w:sz w:val="2"/>
                <w:szCs w:val="2"/>
                <w:lang w:val="es-BO"/>
              </w:rPr>
            </w:pPr>
            <w:r>
              <w:rPr/>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rPr>
                <w:rFonts w:ascii="Arial" w:hAnsi="Arial" w:cs="Arial"/>
                <w:b/>
                <w:bCs/>
                <w:lang w:val="es-BO"/>
              </w:rPr>
            </w:pPr>
            <w:r>
              <w:rPr>
                <w:rFonts w:cs="Arial" w:ascii="Arial" w:hAnsi="Arial"/>
                <w:b/>
                <w:bCs/>
                <w:lang w:val="es-BO"/>
              </w:rPr>
              <w:t>2.     INFORMACIÓN SOBRE NOTIFICACIONES/COMUNICACIONES</w:t>
            </w:r>
          </w:p>
        </w:tc>
      </w:tr>
      <w:tr>
        <w:trPr>
          <w:trHeight w:val="114" w:hRule="atLeast"/>
        </w:trPr>
        <w:tc>
          <w:tcPr>
            <w:tcW w:w="354" w:type="dxa"/>
            <w:tcBorders>
              <w:left w:val="single" w:sz="12" w:space="0" w:color="000000"/>
            </w:tcBorders>
            <w:shd w:color="auto" w:fill="auto" w:val="clear"/>
            <w:vAlign w:val="center"/>
          </w:tcPr>
          <w:p>
            <w:pPr>
              <w:pStyle w:val="Normal"/>
              <w:rPr>
                <w:rFonts w:ascii="Calibri" w:hAnsi="Calibri" w:cs="Calibri"/>
                <w:sz w:val="2"/>
                <w:szCs w:val="2"/>
                <w:lang w:val="es-BO"/>
              </w:rPr>
            </w:pPr>
            <w:r>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35"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9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8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8" w:type="dxa"/>
            <w:gridSpan w:val="2"/>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63" w:type="dxa"/>
            <w:tcBorders>
              <w:right w:val="single" w:sz="12" w:space="0" w:color="000000"/>
            </w:tcBorders>
            <w:shd w:color="auto" w:fill="auto" w:val="clear"/>
            <w:vAlign w:val="center"/>
          </w:tcPr>
          <w:p>
            <w:pPr>
              <w:pStyle w:val="Normal"/>
              <w:rPr>
                <w:rFonts w:ascii="Arial" w:hAnsi="Arial" w:cs="Arial"/>
                <w:b/>
                <w:bCs/>
                <w:sz w:val="2"/>
                <w:szCs w:val="2"/>
                <w:lang w:val="es-BO"/>
              </w:rPr>
            </w:pPr>
            <w:r>
              <w:rPr/>
            </w:r>
          </w:p>
        </w:tc>
      </w:tr>
      <w:tr>
        <w:trPr>
          <w:trHeight w:val="298" w:hRule="atLeast"/>
        </w:trPr>
        <w:tc>
          <w:tcPr>
            <w:tcW w:w="3009" w:type="dxa"/>
            <w:gridSpan w:val="9"/>
            <w:vMerge w:val="restart"/>
            <w:tcBorders>
              <w:left w:val="single" w:sz="12" w:space="0" w:color="000000"/>
            </w:tcBorders>
            <w:shd w:color="auto" w:fill="auto" w:val="clear"/>
            <w:vAlign w:val="center"/>
          </w:tcPr>
          <w:p>
            <w:pPr>
              <w:pStyle w:val="Normal"/>
              <w:jc w:val="right"/>
              <w:rPr>
                <w:rFonts w:ascii="Arial" w:hAnsi="Arial" w:cs="Arial"/>
                <w:b/>
                <w:bCs/>
                <w:lang w:val="es-BO"/>
              </w:rPr>
            </w:pPr>
            <w:r>
              <w:rPr>
                <w:rFonts w:cs="Arial" w:ascii="Arial" w:hAnsi="Arial"/>
                <w:b/>
                <w:bCs/>
                <w:lang w:val="es-BO"/>
              </w:rPr>
              <w:t>Solicito que las notificaciones/comunicaciones me sean remitidas vía:</w:t>
            </w:r>
          </w:p>
        </w:tc>
        <w:tc>
          <w:tcPr>
            <w:tcW w:w="2478" w:type="dxa"/>
            <w:gridSpan w:val="8"/>
            <w:tcBorders>
              <w:right w:val="single" w:sz="4" w:space="0" w:color="000000"/>
            </w:tcBorders>
            <w:shd w:color="auto" w:fill="auto" w:val="clear"/>
            <w:vAlign w:val="center"/>
          </w:tcPr>
          <w:p>
            <w:pPr>
              <w:pStyle w:val="Normal"/>
              <w:jc w:val="right"/>
              <w:rPr>
                <w:rFonts w:ascii="Arial" w:hAnsi="Arial" w:cs="Arial"/>
                <w:bCs/>
                <w:lang w:val="es-BO"/>
              </w:rPr>
            </w:pPr>
            <w:r>
              <w:rPr>
                <w:rFonts w:cs="Arial" w:ascii="Arial" w:hAnsi="Arial"/>
                <w:bCs/>
                <w:lang w:val="es-BO"/>
              </w:rPr>
              <w:t>Fax:</w:t>
            </w:r>
          </w:p>
          <w:p>
            <w:pPr>
              <w:pStyle w:val="Normal"/>
              <w:jc w:val="right"/>
              <w:rPr>
                <w:rFonts w:ascii="Arial" w:hAnsi="Arial" w:cs="Arial"/>
                <w:i/>
                <w:i/>
                <w:lang w:val="es-BO"/>
              </w:rPr>
            </w:pPr>
            <w:r>
              <w:rPr>
                <w:rFonts w:cs="Arial" w:ascii="Arial" w:hAnsi="Arial"/>
                <w:bCs/>
                <w:i/>
                <w:lang w:val="es-BO"/>
              </w:rPr>
              <w:t>(solo si tiene)</w:t>
            </w:r>
          </w:p>
        </w:tc>
        <w:tc>
          <w:tcPr>
            <w:tcW w:w="3926"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
          </w:p>
        </w:tc>
        <w:tc>
          <w:tcPr>
            <w:tcW w:w="263" w:type="dxa"/>
            <w:tcBorders>
              <w:right w:val="single" w:sz="12" w:space="0" w:color="000000"/>
            </w:tcBorders>
            <w:shd w:color="auto" w:fill="auto" w:val="clear"/>
            <w:vAlign w:val="center"/>
          </w:tcPr>
          <w:p>
            <w:pPr>
              <w:pStyle w:val="Normal"/>
              <w:rPr>
                <w:rFonts w:ascii="Arial" w:hAnsi="Arial" w:cs="Arial"/>
                <w:lang w:val="es-BO"/>
              </w:rPr>
            </w:pPr>
            <w:r>
              <w:rPr/>
            </w:r>
          </w:p>
        </w:tc>
      </w:tr>
      <w:tr>
        <w:trPr>
          <w:trHeight w:val="71" w:hRule="atLeast"/>
        </w:trPr>
        <w:tc>
          <w:tcPr>
            <w:tcW w:w="3009" w:type="dxa"/>
            <w:gridSpan w:val="9"/>
            <w:vMerge w:val="continue"/>
            <w:tcBorders>
              <w:lef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39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8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jc w:val="right"/>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8"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63" w:type="dxa"/>
            <w:tcBorders>
              <w:right w:val="single" w:sz="12" w:space="0" w:color="000000"/>
            </w:tcBorders>
            <w:shd w:color="auto" w:fill="auto" w:val="clear"/>
            <w:vAlign w:val="center"/>
          </w:tcPr>
          <w:p>
            <w:pPr>
              <w:pStyle w:val="Normal"/>
              <w:rPr>
                <w:rFonts w:ascii="Arial" w:hAnsi="Arial" w:cs="Arial"/>
                <w:sz w:val="2"/>
                <w:szCs w:val="2"/>
                <w:lang w:val="es-BO"/>
              </w:rPr>
            </w:pPr>
            <w:r>
              <w:rPr/>
            </w:r>
          </w:p>
        </w:tc>
      </w:tr>
      <w:tr>
        <w:trPr>
          <w:trHeight w:val="267" w:hRule="atLeast"/>
        </w:trPr>
        <w:tc>
          <w:tcPr>
            <w:tcW w:w="3009" w:type="dxa"/>
            <w:gridSpan w:val="9"/>
            <w:vMerge w:val="continue"/>
            <w:tcBorders>
              <w:lef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2478" w:type="dxa"/>
            <w:gridSpan w:val="8"/>
            <w:tcBorders>
              <w:right w:val="single" w:sz="4" w:space="0" w:color="000000"/>
            </w:tcBorders>
            <w:shd w:color="auto" w:fill="auto" w:val="clear"/>
            <w:vAlign w:val="center"/>
          </w:tcPr>
          <w:p>
            <w:pPr>
              <w:pStyle w:val="Normal"/>
              <w:jc w:val="right"/>
              <w:rPr>
                <w:rFonts w:ascii="Arial" w:hAnsi="Arial" w:cs="Arial"/>
                <w:lang w:val="es-BO"/>
              </w:rPr>
            </w:pPr>
            <w:r>
              <w:rPr>
                <w:rFonts w:cs="Arial" w:ascii="Arial" w:hAnsi="Arial"/>
                <w:bCs/>
                <w:lang w:val="es-BO"/>
              </w:rPr>
              <w:t>Correo Electrónico:</w:t>
            </w:r>
          </w:p>
        </w:tc>
        <w:tc>
          <w:tcPr>
            <w:tcW w:w="3926"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
          </w:p>
        </w:tc>
        <w:tc>
          <w:tcPr>
            <w:tcW w:w="263" w:type="dxa"/>
            <w:tcBorders>
              <w:right w:val="single" w:sz="12" w:space="0" w:color="000000"/>
            </w:tcBorders>
            <w:shd w:color="auto" w:fill="auto" w:val="clear"/>
            <w:vAlign w:val="center"/>
          </w:tcPr>
          <w:p>
            <w:pPr>
              <w:pStyle w:val="Normal"/>
              <w:rPr>
                <w:rFonts w:ascii="Arial" w:hAnsi="Arial" w:cs="Arial"/>
                <w:lang w:val="es-BO"/>
              </w:rPr>
            </w:pPr>
            <w:r>
              <w:rPr/>
            </w:r>
          </w:p>
        </w:tc>
      </w:tr>
      <w:tr>
        <w:trPr>
          <w:trHeight w:val="114" w:hRule="atLeast"/>
        </w:trPr>
        <w:tc>
          <w:tcPr>
            <w:tcW w:w="354" w:type="dxa"/>
            <w:tcBorders>
              <w:left w:val="single" w:sz="12" w:space="0" w:color="000000"/>
              <w:bottom w:val="single" w:sz="12" w:space="0" w:color="000000"/>
            </w:tcBorders>
            <w:shd w:color="auto" w:fill="auto" w:val="clear"/>
            <w:vAlign w:val="center"/>
          </w:tcPr>
          <w:p>
            <w:pPr>
              <w:pStyle w:val="Normal"/>
              <w:rPr>
                <w:rFonts w:ascii="Calibri" w:hAnsi="Calibri" w:cs="Calibri"/>
                <w:sz w:val="2"/>
                <w:szCs w:val="2"/>
                <w:lang w:val="es-BO"/>
              </w:rPr>
            </w:pPr>
            <w:r>
              <w:rPr/>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
          </w:p>
        </w:tc>
        <w:tc>
          <w:tcPr>
            <w:tcW w:w="1752" w:type="dxa"/>
            <w:gridSpan w:val="5"/>
            <w:tcBorders>
              <w:bottom w:val="single" w:sz="12" w:space="0" w:color="000000"/>
            </w:tcBorders>
            <w:shd w:color="auto" w:fill="auto" w:val="clear"/>
            <w:vAlign w:val="center"/>
          </w:tcPr>
          <w:p>
            <w:pPr>
              <w:pStyle w:val="Normal"/>
              <w:rPr>
                <w:rFonts w:ascii="Arial" w:hAnsi="Arial" w:cs="Arial"/>
                <w:sz w:val="2"/>
                <w:szCs w:val="2"/>
                <w:lang w:val="es-BO"/>
              </w:rPr>
            </w:pPr>
            <w:r>
              <w:rPr/>
            </w:r>
          </w:p>
        </w:tc>
        <w:tc>
          <w:tcPr>
            <w:tcW w:w="671" w:type="dxa"/>
            <w:gridSpan w:val="2"/>
            <w:tcBorders>
              <w:bottom w:val="single" w:sz="12" w:space="0" w:color="000000"/>
            </w:tcBorders>
            <w:shd w:color="auto" w:fill="auto" w:val="clear"/>
            <w:vAlign w:val="center"/>
          </w:tcPr>
          <w:p>
            <w:pPr>
              <w:pStyle w:val="Normal"/>
              <w:jc w:val="center"/>
              <w:rPr>
                <w:rFonts w:ascii="Arial" w:hAnsi="Arial" w:cs="Arial"/>
                <w:b/>
                <w:bCs/>
                <w:sz w:val="2"/>
                <w:szCs w:val="2"/>
                <w:lang w:val="es-BO"/>
              </w:rPr>
            </w:pPr>
            <w:r>
              <w:rPr/>
            </w:r>
          </w:p>
        </w:tc>
        <w:tc>
          <w:tcPr>
            <w:tcW w:w="363" w:type="dxa"/>
            <w:tcBorders>
              <w:bottom w:val="single" w:sz="12" w:space="0" w:color="000000"/>
            </w:tcBorders>
            <w:shd w:color="auto" w:fill="auto" w:val="clear"/>
            <w:vAlign w:val="center"/>
          </w:tcPr>
          <w:p>
            <w:pPr>
              <w:pStyle w:val="Normal"/>
              <w:rPr>
                <w:rFonts w:ascii="Arial" w:hAnsi="Arial" w:cs="Arial"/>
                <w:b/>
                <w:bCs/>
                <w:sz w:val="2"/>
                <w:szCs w:val="2"/>
                <w:lang w:val="es-BO"/>
              </w:rPr>
            </w:pPr>
            <w:r>
              <w:rPr/>
            </w:r>
          </w:p>
        </w:tc>
        <w:tc>
          <w:tcPr>
            <w:tcW w:w="373" w:type="dxa"/>
            <w:tcBorders>
              <w:bottom w:val="single" w:sz="12" w:space="0" w:color="000000"/>
            </w:tcBorders>
            <w:shd w:color="auto" w:fill="auto" w:val="clear"/>
            <w:vAlign w:val="center"/>
          </w:tcPr>
          <w:p>
            <w:pPr>
              <w:pStyle w:val="Normal"/>
              <w:rPr>
                <w:rFonts w:ascii="Arial" w:hAnsi="Arial" w:cs="Arial"/>
                <w:b/>
                <w:bCs/>
                <w:sz w:val="2"/>
                <w:szCs w:val="2"/>
                <w:lang w:val="es-BO"/>
              </w:rPr>
            </w:pPr>
            <w:r>
              <w:rPr/>
            </w:r>
          </w:p>
        </w:tc>
        <w:tc>
          <w:tcPr>
            <w:tcW w:w="319" w:type="dxa"/>
            <w:tcBorders>
              <w:bottom w:val="single" w:sz="12" w:space="0" w:color="000000"/>
            </w:tcBorders>
            <w:shd w:color="auto" w:fill="auto" w:val="clear"/>
            <w:vAlign w:val="center"/>
          </w:tcPr>
          <w:p>
            <w:pPr>
              <w:pStyle w:val="Normal"/>
              <w:rPr>
                <w:rFonts w:ascii="Arial" w:hAnsi="Arial" w:cs="Arial"/>
                <w:b/>
                <w:bCs/>
                <w:sz w:val="2"/>
                <w:szCs w:val="2"/>
                <w:lang w:val="es-BO"/>
              </w:rPr>
            </w:pPr>
            <w:r>
              <w:rPr/>
            </w:r>
          </w:p>
        </w:tc>
        <w:tc>
          <w:tcPr>
            <w:tcW w:w="372" w:type="dxa"/>
            <w:tcBorders>
              <w:bottom w:val="single" w:sz="12" w:space="0" w:color="000000"/>
            </w:tcBorders>
            <w:shd w:color="auto" w:fill="auto" w:val="clear"/>
            <w:vAlign w:val="center"/>
          </w:tcPr>
          <w:p>
            <w:pPr>
              <w:pStyle w:val="Normal"/>
              <w:rPr>
                <w:rFonts w:ascii="Arial" w:hAnsi="Arial" w:cs="Arial"/>
                <w:b/>
                <w:bCs/>
                <w:sz w:val="2"/>
                <w:szCs w:val="2"/>
                <w:lang w:val="es-BO"/>
              </w:rPr>
            </w:pPr>
            <w:r>
              <w:rPr/>
            </w:r>
          </w:p>
        </w:tc>
        <w:tc>
          <w:tcPr>
            <w:tcW w:w="373" w:type="dxa"/>
            <w:tcBorders>
              <w:bottom w:val="single" w:sz="12" w:space="0" w:color="000000"/>
            </w:tcBorders>
            <w:shd w:color="auto" w:fill="auto" w:val="clear"/>
            <w:vAlign w:val="center"/>
          </w:tcPr>
          <w:p>
            <w:pPr>
              <w:pStyle w:val="Normal"/>
              <w:rPr>
                <w:rFonts w:ascii="Arial" w:hAnsi="Arial" w:cs="Arial"/>
                <w:b/>
                <w:bCs/>
                <w:sz w:val="2"/>
                <w:szCs w:val="2"/>
                <w:lang w:val="es-BO"/>
              </w:rPr>
            </w:pPr>
            <w:r>
              <w:rPr/>
            </w:r>
          </w:p>
        </w:tc>
        <w:tc>
          <w:tcPr>
            <w:tcW w:w="318" w:type="dxa"/>
            <w:gridSpan w:val="2"/>
            <w:tcBorders>
              <w:bottom w:val="single" w:sz="12" w:space="0" w:color="000000"/>
            </w:tcBorders>
            <w:shd w:color="auto" w:fill="auto" w:val="clear"/>
            <w:vAlign w:val="center"/>
          </w:tcPr>
          <w:p>
            <w:pPr>
              <w:pStyle w:val="Normal"/>
              <w:rPr>
                <w:rFonts w:ascii="Arial" w:hAnsi="Arial" w:cs="Arial"/>
                <w:b/>
                <w:bCs/>
                <w:sz w:val="2"/>
                <w:szCs w:val="2"/>
                <w:lang w:val="es-BO"/>
              </w:rPr>
            </w:pPr>
            <w:r>
              <w:rPr/>
            </w:r>
          </w:p>
        </w:tc>
        <w:tc>
          <w:tcPr>
            <w:tcW w:w="374" w:type="dxa"/>
            <w:tcBorders>
              <w:bottom w:val="single" w:sz="12" w:space="0" w:color="000000"/>
            </w:tcBorders>
            <w:shd w:color="auto" w:fill="auto" w:val="clear"/>
            <w:vAlign w:val="center"/>
          </w:tcPr>
          <w:p>
            <w:pPr>
              <w:pStyle w:val="Normal"/>
              <w:rPr>
                <w:rFonts w:ascii="Arial" w:hAnsi="Arial" w:cs="Arial"/>
                <w:b/>
                <w:bCs/>
                <w:sz w:val="2"/>
                <w:szCs w:val="2"/>
                <w:lang w:val="es-BO"/>
              </w:rPr>
            </w:pPr>
            <w:r>
              <w:rPr/>
            </w:r>
          </w:p>
        </w:tc>
        <w:tc>
          <w:tcPr>
            <w:tcW w:w="371" w:type="dxa"/>
            <w:tcBorders>
              <w:bottom w:val="single" w:sz="12" w:space="0" w:color="000000"/>
            </w:tcBorders>
            <w:shd w:color="auto" w:fill="auto" w:val="clear"/>
            <w:vAlign w:val="center"/>
          </w:tcPr>
          <w:p>
            <w:pPr>
              <w:pStyle w:val="Normal"/>
              <w:rPr>
                <w:rFonts w:ascii="Arial" w:hAnsi="Arial" w:cs="Arial"/>
                <w:b/>
                <w:bCs/>
                <w:sz w:val="2"/>
                <w:szCs w:val="2"/>
                <w:lang w:val="es-BO"/>
              </w:rPr>
            </w:pPr>
            <w:r>
              <w:rPr/>
            </w:r>
          </w:p>
        </w:tc>
        <w:tc>
          <w:tcPr>
            <w:tcW w:w="371" w:type="dxa"/>
            <w:tcBorders>
              <w:bottom w:val="single" w:sz="12" w:space="0" w:color="000000"/>
            </w:tcBorders>
            <w:shd w:color="auto" w:fill="auto" w:val="clear"/>
            <w:vAlign w:val="center"/>
          </w:tcPr>
          <w:p>
            <w:pPr>
              <w:pStyle w:val="Normal"/>
              <w:rPr>
                <w:rFonts w:ascii="Arial" w:hAnsi="Arial" w:cs="Arial"/>
                <w:b/>
                <w:bCs/>
                <w:sz w:val="2"/>
                <w:szCs w:val="2"/>
                <w:lang w:val="es-BO"/>
              </w:rPr>
            </w:pPr>
            <w:r>
              <w:rPr/>
            </w:r>
          </w:p>
        </w:tc>
        <w:tc>
          <w:tcPr>
            <w:tcW w:w="374" w:type="dxa"/>
            <w:tcBorders>
              <w:bottom w:val="single" w:sz="12" w:space="0" w:color="000000"/>
            </w:tcBorders>
            <w:shd w:color="auto" w:fill="auto" w:val="clear"/>
            <w:vAlign w:val="center"/>
          </w:tcPr>
          <w:p>
            <w:pPr>
              <w:pStyle w:val="Normal"/>
              <w:rPr>
                <w:rFonts w:ascii="Arial" w:hAnsi="Arial" w:cs="Arial"/>
                <w:b/>
                <w:bCs/>
                <w:sz w:val="2"/>
                <w:szCs w:val="2"/>
                <w:lang w:val="es-BO"/>
              </w:rPr>
            </w:pPr>
            <w:r>
              <w:rPr/>
            </w:r>
          </w:p>
        </w:tc>
        <w:tc>
          <w:tcPr>
            <w:tcW w:w="371" w:type="dxa"/>
            <w:tcBorders>
              <w:bottom w:val="single" w:sz="12" w:space="0" w:color="000000"/>
            </w:tcBorders>
            <w:shd w:color="auto" w:fill="auto" w:val="clear"/>
            <w:vAlign w:val="center"/>
          </w:tcPr>
          <w:p>
            <w:pPr>
              <w:pStyle w:val="Normal"/>
              <w:rPr>
                <w:rFonts w:ascii="Arial" w:hAnsi="Arial" w:cs="Arial"/>
                <w:b/>
                <w:bCs/>
                <w:sz w:val="2"/>
                <w:szCs w:val="2"/>
                <w:lang w:val="es-BO"/>
              </w:rPr>
            </w:pPr>
            <w:r>
              <w:rPr/>
            </w:r>
          </w:p>
        </w:tc>
        <w:tc>
          <w:tcPr>
            <w:tcW w:w="372" w:type="dxa"/>
            <w:tcBorders>
              <w:bottom w:val="single" w:sz="12" w:space="0" w:color="000000"/>
            </w:tcBorders>
            <w:shd w:color="auto" w:fill="auto" w:val="clear"/>
            <w:vAlign w:val="center"/>
          </w:tcPr>
          <w:p>
            <w:pPr>
              <w:pStyle w:val="Normal"/>
              <w:rPr>
                <w:rFonts w:ascii="Arial" w:hAnsi="Arial" w:cs="Arial"/>
                <w:b/>
                <w:bCs/>
                <w:sz w:val="2"/>
                <w:szCs w:val="2"/>
                <w:lang w:val="es-BO"/>
              </w:rPr>
            </w:pPr>
            <w:r>
              <w:rPr/>
            </w:r>
          </w:p>
        </w:tc>
        <w:tc>
          <w:tcPr>
            <w:tcW w:w="321" w:type="dxa"/>
            <w:tcBorders>
              <w:bottom w:val="single" w:sz="12" w:space="0" w:color="000000"/>
            </w:tcBorders>
            <w:shd w:color="auto" w:fill="auto" w:val="clear"/>
            <w:vAlign w:val="center"/>
          </w:tcPr>
          <w:p>
            <w:pPr>
              <w:pStyle w:val="Normal"/>
              <w:rPr>
                <w:rFonts w:ascii="Arial" w:hAnsi="Arial" w:cs="Arial"/>
                <w:b/>
                <w:bCs/>
                <w:sz w:val="2"/>
                <w:szCs w:val="2"/>
                <w:lang w:val="es-BO"/>
              </w:rPr>
            </w:pPr>
            <w:r>
              <w:rPr/>
            </w:r>
          </w:p>
        </w:tc>
        <w:tc>
          <w:tcPr>
            <w:tcW w:w="370" w:type="dxa"/>
            <w:tcBorders>
              <w:bottom w:val="single" w:sz="12" w:space="0" w:color="000000"/>
            </w:tcBorders>
            <w:shd w:color="auto" w:fill="auto" w:val="clear"/>
            <w:vAlign w:val="center"/>
          </w:tcPr>
          <w:p>
            <w:pPr>
              <w:pStyle w:val="Normal"/>
              <w:rPr>
                <w:rFonts w:ascii="Arial" w:hAnsi="Arial" w:cs="Arial"/>
                <w:b/>
                <w:bCs/>
                <w:sz w:val="2"/>
                <w:szCs w:val="2"/>
                <w:lang w:val="es-BO"/>
              </w:rPr>
            </w:pPr>
            <w:r>
              <w:rPr/>
            </w:r>
          </w:p>
        </w:tc>
        <w:tc>
          <w:tcPr>
            <w:tcW w:w="321" w:type="dxa"/>
            <w:tcBorders>
              <w:bottom w:val="single" w:sz="12" w:space="0" w:color="000000"/>
            </w:tcBorders>
            <w:shd w:color="auto" w:fill="auto" w:val="clear"/>
            <w:vAlign w:val="center"/>
          </w:tcPr>
          <w:p>
            <w:pPr>
              <w:pStyle w:val="Normal"/>
              <w:rPr>
                <w:rFonts w:ascii="Arial" w:hAnsi="Arial" w:cs="Arial"/>
                <w:b/>
                <w:bCs/>
                <w:sz w:val="2"/>
                <w:szCs w:val="2"/>
                <w:lang w:val="es-BO"/>
              </w:rPr>
            </w:pPr>
            <w:r>
              <w:rPr/>
            </w:r>
          </w:p>
        </w:tc>
        <w:tc>
          <w:tcPr>
            <w:tcW w:w="370" w:type="dxa"/>
            <w:tcBorders>
              <w:bottom w:val="single" w:sz="12" w:space="0" w:color="000000"/>
            </w:tcBorders>
            <w:shd w:color="auto" w:fill="auto" w:val="clear"/>
            <w:vAlign w:val="center"/>
          </w:tcPr>
          <w:p>
            <w:pPr>
              <w:pStyle w:val="Normal"/>
              <w:rPr>
                <w:rFonts w:ascii="Arial" w:hAnsi="Arial" w:cs="Arial"/>
                <w:b/>
                <w:bCs/>
                <w:sz w:val="2"/>
                <w:szCs w:val="2"/>
                <w:lang w:val="es-BO"/>
              </w:rPr>
            </w:pPr>
            <w:r>
              <w:rPr/>
            </w:r>
          </w:p>
        </w:tc>
        <w:tc>
          <w:tcPr>
            <w:tcW w:w="263" w:type="dxa"/>
            <w:tcBorders>
              <w:bottom w:val="single" w:sz="12" w:space="0" w:color="000000"/>
              <w:right w:val="single" w:sz="12" w:space="0" w:color="000000"/>
            </w:tcBorders>
            <w:shd w:color="auto" w:fill="auto" w:val="clear"/>
            <w:vAlign w:val="center"/>
          </w:tcPr>
          <w:p>
            <w:pPr>
              <w:pStyle w:val="Normal"/>
              <w:rPr>
                <w:rFonts w:ascii="Arial" w:hAnsi="Arial" w:cs="Arial"/>
                <w:b/>
                <w:bCs/>
                <w:sz w:val="2"/>
                <w:szCs w:val="2"/>
                <w:lang w:val="es-BO"/>
              </w:rPr>
            </w:pPr>
            <w:r>
              <w:rPr/>
            </w:r>
          </w:p>
        </w:tc>
      </w:tr>
    </w:tbl>
    <w:p>
      <w:pPr>
        <w:pStyle w:val="Normal"/>
        <w:spacing w:lineRule="exact" w:line="200"/>
        <w:jc w:val="center"/>
        <w:rPr>
          <w:rFonts w:cs="Arial"/>
          <w:b/>
          <w:szCs w:val="18"/>
          <w:lang w:val="es-BO"/>
        </w:rPr>
      </w:pPr>
      <w:r>
        <w:rPr>
          <w:rFonts w:cs="Arial"/>
          <w:b/>
          <w:szCs w:val="18"/>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r>
        <w:br w:type="page"/>
      </w:r>
    </w:p>
    <w:p>
      <w:pPr>
        <w:pStyle w:val="Normal"/>
        <w:spacing w:before="0" w:after="0"/>
        <w:jc w:val="center"/>
        <w:rPr>
          <w:rFonts w:cs="Arial"/>
          <w:b/>
          <w:szCs w:val="18"/>
          <w:lang w:val="es-BO"/>
        </w:rPr>
      </w:pPr>
      <w:r>
        <w:rPr>
          <w:rFonts w:cs="Arial"/>
          <w:b/>
          <w:szCs w:val="18"/>
          <w:lang w:val="es-BO"/>
        </w:rPr>
        <w:t>FORMULARIO B-1</w:t>
      </w:r>
    </w:p>
    <w:p>
      <w:pPr>
        <w:pStyle w:val="Normal"/>
        <w:spacing w:lineRule="exact" w:line="200"/>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Layout w:type="fixed"/>
        <w:tblCellMar>
          <w:top w:w="0" w:type="dxa"/>
          <w:left w:w="70" w:type="dxa"/>
          <w:bottom w:w="0" w:type="dxa"/>
          <w:right w:w="70" w:type="dxa"/>
        </w:tblCellMar>
        <w:tblLook w:val="0000" w:noHBand="0" w:noVBand="0" w:firstColumn="0" w:lastRow="0" w:lastColumn="0" w:firstRow="0"/>
      </w:tblPr>
      <w:tblGrid>
        <w:gridCol w:w="581"/>
        <w:gridCol w:w="3380"/>
        <w:gridCol w:w="2126"/>
        <w:gridCol w:w="2701"/>
      </w:tblGrid>
      <w:tr>
        <w:trPr>
          <w:trHeight w:val="668" w:hRule="atLeast"/>
        </w:trPr>
        <w:tc>
          <w:tcPr>
            <w:tcW w:w="58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Nº</w:t>
            </w:r>
          </w:p>
        </w:tc>
        <w:tc>
          <w:tcPr>
            <w:tcW w:w="33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MONTO NUMERAL EN</w:t>
            </w:r>
          </w:p>
          <w:p>
            <w:pPr>
              <w:pStyle w:val="Normal"/>
              <w:spacing w:lineRule="exact" w:line="200"/>
              <w:jc w:val="center"/>
              <w:rPr>
                <w:rFonts w:ascii="Arial" w:hAnsi="Arial" w:cs="Arial"/>
                <w:b/>
                <w:lang w:val="es-BO"/>
              </w:rPr>
            </w:pPr>
            <w:r>
              <w:rPr>
                <w:rFonts w:cs="Arial" w:ascii="Arial" w:hAnsi="Arial"/>
                <w:b/>
                <w:lang w:val="es-BO"/>
              </w:rPr>
              <w:t>Bs</w:t>
            </w:r>
          </w:p>
        </w:tc>
        <w:tc>
          <w:tcPr>
            <w:tcW w:w="270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MONTO LITERAL EN</w:t>
            </w:r>
          </w:p>
          <w:p>
            <w:pPr>
              <w:pStyle w:val="Normal"/>
              <w:spacing w:lineRule="exact" w:line="200"/>
              <w:jc w:val="center"/>
              <w:rPr>
                <w:rFonts w:ascii="Arial" w:hAnsi="Arial" w:cs="Arial"/>
                <w:b/>
                <w:lang w:val="es-BO"/>
              </w:rPr>
            </w:pPr>
            <w:r>
              <w:rPr>
                <w:rFonts w:cs="Arial" w:ascii="Arial" w:hAnsi="Arial"/>
                <w:b/>
                <w:lang w:val="es-BO"/>
              </w:rPr>
              <w:t>Bs</w:t>
            </w:r>
          </w:p>
        </w:tc>
      </w:tr>
      <w:tr>
        <w:trPr>
          <w:trHeight w:val="700" w:hRule="exact"/>
        </w:trPr>
        <w:tc>
          <w:tcPr>
            <w:tcW w:w="581"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jc w:val="center"/>
              <w:rPr>
                <w:rFonts w:ascii="Arial" w:hAnsi="Arial" w:cs="Arial"/>
                <w:lang w:val="es-BO"/>
              </w:rPr>
            </w:pPr>
            <w:r>
              <w:rPr>
                <w:rFonts w:cs="Arial" w:ascii="Arial" w:hAnsi="Arial"/>
                <w:lang w:val="es-BO"/>
              </w:rPr>
              <w:t>1</w:t>
            </w:r>
          </w:p>
        </w:tc>
        <w:tc>
          <w:tcPr>
            <w:tcW w:w="3380"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126"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701"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pStyle w:val="Normal"/>
        <w:rPr>
          <w:b/>
        </w:rPr>
      </w:pPr>
      <w:r>
        <w:rPr>
          <w:b/>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sectPr>
          <w:headerReference w:type="default" r:id="rId4"/>
          <w:footerReference w:type="even" r:id="rId5"/>
          <w:footerReference w:type="default" r:id="rId6"/>
          <w:footerReference w:type="first" r:id="rId7"/>
          <w:type w:val="nextPage"/>
          <w:pgSz w:w="12240" w:h="15840"/>
          <w:pgMar w:left="1701" w:right="1701" w:gutter="0" w:header="709" w:top="1418" w:footer="709" w:bottom="1418"/>
          <w:pgNumType w:start="1" w:fmt="decimal"/>
          <w:formProt w:val="false"/>
          <w:titlePg/>
          <w:textDirection w:val="lrTb"/>
          <w:docGrid w:type="default" w:linePitch="360" w:charSpace="0"/>
        </w:sectPr>
        <w:pStyle w:val="Normal"/>
        <w:rPr>
          <w:lang w:val="es-BO"/>
        </w:rPr>
      </w:pPr>
      <w:r>
        <w:rPr>
          <w:lang w:val="es-BO"/>
        </w:rPr>
      </w:r>
    </w:p>
    <w:p>
      <w:pPr>
        <w:pStyle w:val="Normal"/>
        <w:spacing w:lineRule="exact" w:line="200"/>
        <w:jc w:val="center"/>
        <w:rPr>
          <w:rFonts w:cs="Arial"/>
          <w:b/>
          <w:szCs w:val="18"/>
          <w:lang w:val="es-BO"/>
        </w:rPr>
      </w:pPr>
      <w:r>
        <w:rPr>
          <w:rFonts w:cs="Arial"/>
          <w:b/>
          <w:szCs w:val="18"/>
          <w:lang w:val="es-BO"/>
        </w:rPr>
        <w:t>FORMULARIO C-1</w:t>
      </w:r>
    </w:p>
    <w:p>
      <w:pPr>
        <w:pStyle w:val="Normal"/>
        <w:spacing w:lineRule="exact" w:line="200"/>
        <w:jc w:val="center"/>
        <w:rPr>
          <w:rFonts w:cs="Arial"/>
          <w:b/>
          <w:szCs w:val="18"/>
          <w:lang w:val="es-BO"/>
        </w:rPr>
      </w:pPr>
      <w:r>
        <w:rPr>
          <w:rFonts w:cs="Arial"/>
          <w:b/>
          <w:szCs w:val="18"/>
          <w:lang w:val="es-BO"/>
        </w:rPr>
        <w:t>PROPUESTA TÉCNICA</w:t>
      </w:r>
    </w:p>
    <w:p>
      <w:pPr>
        <w:pStyle w:val="Normal"/>
        <w:spacing w:lineRule="exact" w:line="200"/>
        <w:jc w:val="center"/>
        <w:rPr>
          <w:rFonts w:cs="Arial"/>
          <w:b/>
          <w:szCs w:val="18"/>
          <w:lang w:val="es-BO"/>
        </w:rPr>
      </w:pPr>
      <w:r>
        <w:rPr>
          <w:rFonts w:cs="Arial"/>
          <w:b/>
          <w:szCs w:val="18"/>
          <w:lang w:val="es-BO"/>
        </w:rPr>
        <w:t xml:space="preserve">FORMACIÓN Y EXPERIENCIA  </w:t>
      </w:r>
    </w:p>
    <w:p>
      <w:pPr>
        <w:pStyle w:val="Normal"/>
        <w:spacing w:lineRule="exact" w:line="200"/>
        <w:jc w:val="center"/>
        <w:rPr>
          <w:rFonts w:cs="Arial"/>
          <w:b/>
          <w:szCs w:val="18"/>
          <w:lang w:val="es-BO"/>
        </w:rPr>
      </w:pPr>
      <w:r>
        <w:rPr>
          <w:rFonts w:cs="Arial"/>
          <w:b/>
          <w:szCs w:val="18"/>
          <w:lang w:val="es-BO"/>
        </w:rPr>
        <w:t>(Condiciones mínimas requeridas por la entidad)</w:t>
      </w:r>
    </w:p>
    <w:p>
      <w:pPr>
        <w:pStyle w:val="Normal"/>
        <w:spacing w:lineRule="exact" w:line="200"/>
        <w:jc w:val="center"/>
        <w:rPr>
          <w:rFonts w:cs="Arial"/>
          <w:b/>
          <w:szCs w:val="18"/>
          <w:lang w:val="es-BO"/>
        </w:rPr>
      </w:pPr>
      <w:r>
        <w:rPr>
          <w:rFonts w:cs="Arial"/>
          <w:b/>
          <w:szCs w:val="18"/>
          <w:lang w:val="es-BO"/>
        </w:rPr>
      </w:r>
    </w:p>
    <w:tbl>
      <w:tblPr>
        <w:tblStyle w:val="Tablaconcuadrcula"/>
        <w:tblW w:w="9493"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widowControl/>
              <w:suppressAutoHyphens w:val="true"/>
              <w:spacing w:lineRule="exact" w:line="200" w:before="0" w:after="0"/>
              <w:jc w:val="center"/>
              <w:rPr>
                <w:rFonts w:cs="Arial"/>
                <w:b/>
                <w:szCs w:val="18"/>
                <w:lang w:val="es-BO"/>
              </w:rPr>
            </w:pPr>
            <w:r>
              <w:rPr>
                <w:rFonts w:eastAsia="Times New Roman" w:cs="Arial" w:ascii="Arial" w:hAnsi="Arial"/>
                <w:b/>
                <w:bCs/>
                <w:kern w:val="0"/>
                <w:sz w:val="20"/>
                <w:szCs w:val="18"/>
                <w:lang w:val="es-BO" w:eastAsia="es-BO" w:bidi="ar-SA"/>
              </w:rPr>
              <w:t>CONDICIONES MÍNIMAS SOLICITADAS POR LA ENTIDAD. (*)</w:t>
            </w:r>
          </w:p>
        </w:tc>
      </w:tr>
      <w:tr>
        <w:trPr/>
        <w:tc>
          <w:tcPr>
            <w:tcW w:w="9493" w:type="dxa"/>
            <w:gridSpan w:val="3"/>
            <w:tcBorders>
              <w:top w:val="nil"/>
              <w:bottom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numPr>
                <w:ilvl w:val="2"/>
                <w:numId w:val="13"/>
              </w:numPr>
              <w:suppressAutoHyphens w:val="true"/>
              <w:spacing w:lineRule="exact" w:line="200" w:before="0" w:after="0"/>
              <w:ind w:hanging="283" w:left="454"/>
              <w:rPr>
                <w:rFonts w:cs="Arial"/>
                <w:b/>
                <w:sz w:val="18"/>
                <w:szCs w:val="18"/>
                <w:lang w:val="es-BO"/>
              </w:rPr>
            </w:pPr>
            <w:r>
              <w:rPr>
                <w:rFonts w:eastAsia="Times New Roman" w:cs="Arial" w:ascii="Arial" w:hAnsi="Arial"/>
                <w:b/>
                <w:bCs/>
                <w:kern w:val="0"/>
                <w:sz w:val="18"/>
                <w:szCs w:val="18"/>
                <w:lang w:val="es-BO" w:eastAsia="es-BO" w:bidi="ar-SA"/>
              </w:rPr>
              <w:t>Formación</w:t>
            </w:r>
          </w:p>
        </w:tc>
        <w:tc>
          <w:tcPr>
            <w:tcW w:w="6331" w:type="dxa"/>
            <w:tcBorders/>
            <w:shd w:color="auto" w:fill="DBE5F1" w:themeFill="accent1" w:themeFillTint="33" w:val="clear"/>
          </w:tcPr>
          <w:p>
            <w:pPr>
              <w:pStyle w:val="ListParagraph"/>
              <w:suppressAutoHyphens w:val="false"/>
              <w:spacing w:before="60" w:after="60"/>
              <w:ind w:hanging="0" w:left="283" w:right="-113"/>
              <w:jc w:val="both"/>
              <w:rPr>
                <w:b w:val="false"/>
                <w:bCs w:val="false"/>
                <w:highlight w:val="none"/>
                <w:shd w:fill="auto" w:val="clear"/>
              </w:rPr>
            </w:pPr>
            <w:r>
              <w:rPr>
                <w:rFonts w:cs="Tahoma" w:ascii="Tahoma" w:hAnsi="Tahoma"/>
                <w:b w:val="false"/>
                <w:bCs w:val="false"/>
                <w:sz w:val="18"/>
                <w:szCs w:val="18"/>
                <w:shd w:fill="auto" w:val="clear"/>
                <w:lang w:val="es-ES_tradnl" w:eastAsia="es-BO"/>
              </w:rPr>
              <w:t>Profesional a nivel Licenciatura con Título en Provisión Nacional de la carrera de Ciencias Jurídicas ó Derecho.</w:t>
            </w:r>
          </w:p>
        </w:tc>
        <w:tc>
          <w:tcPr>
            <w:tcW w:w="284" w:type="dxa"/>
            <w:tcBorders>
              <w:top w:val="nil"/>
              <w:bottom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numPr>
                <w:ilvl w:val="2"/>
                <w:numId w:val="13"/>
              </w:numPr>
              <w:suppressAutoHyphens w:val="true"/>
              <w:spacing w:lineRule="exact" w:line="200" w:before="0" w:after="0"/>
              <w:ind w:hanging="283" w:left="454"/>
              <w:rPr>
                <w:rFonts w:ascii="Arial" w:hAnsi="Arial" w:cs="Arial"/>
                <w:b/>
                <w:bCs/>
                <w:sz w:val="18"/>
                <w:szCs w:val="18"/>
                <w:lang w:val="es-BO" w:eastAsia="es-BO"/>
              </w:rPr>
            </w:pPr>
            <w:r>
              <w:rPr>
                <w:rFonts w:eastAsia="Times New Roman" w:cs="Arial" w:ascii="Arial" w:hAnsi="Arial"/>
                <w:b/>
                <w:bCs/>
                <w:kern w:val="0"/>
                <w:sz w:val="18"/>
                <w:szCs w:val="18"/>
                <w:lang w:val="es-BO" w:eastAsia="es-BO" w:bidi="ar-SA"/>
              </w:rPr>
              <w:t>Experiencia General</w:t>
            </w:r>
          </w:p>
        </w:tc>
        <w:tc>
          <w:tcPr>
            <w:tcW w:w="6331" w:type="dxa"/>
            <w:tcBorders/>
            <w:shd w:color="auto" w:fill="DBE5F1" w:themeFill="accent1" w:themeFillTint="33" w:val="clear"/>
          </w:tcPr>
          <w:p>
            <w:pPr>
              <w:pStyle w:val="Normal"/>
              <w:widowControl/>
              <w:suppressAutoHyphens w:val="true"/>
              <w:spacing w:lineRule="exact" w:line="200" w:before="0" w:after="0"/>
              <w:rPr>
                <w:rFonts w:eastAsia="Times New Roman" w:cs="Times New Roman"/>
                <w:b w:val="false"/>
                <w:bCs w:val="false"/>
                <w:kern w:val="0"/>
                <w:highlight w:val="none"/>
                <w:shd w:fill="auto" w:val="clear"/>
                <w:lang w:bidi="ar-SA"/>
              </w:rPr>
            </w:pPr>
            <w:r>
              <w:rPr>
                <w:rFonts w:eastAsia="Times New Roman" w:cs="Arial" w:ascii="Tahoma" w:hAnsi="Tahoma"/>
                <w:b w:val="false"/>
                <w:bCs w:val="false"/>
                <w:kern w:val="0"/>
                <w:szCs w:val="20"/>
                <w:shd w:fill="auto" w:val="clear"/>
                <w:lang w:val="es-BO" w:eastAsia="es-BO" w:bidi="ar-SA"/>
              </w:rPr>
              <w:t>NINGUNA</w:t>
            </w:r>
          </w:p>
        </w:tc>
        <w:tc>
          <w:tcPr>
            <w:tcW w:w="284" w:type="dxa"/>
            <w:tcBorders>
              <w:top w:val="nil"/>
              <w:bottom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shd w:color="auto" w:fill="DBE5F1" w:themeFill="accent1" w:themeFillTint="33" w:val="clear"/>
          </w:tcPr>
          <w:p>
            <w:pPr>
              <w:pStyle w:val="Normal"/>
              <w:widowControl/>
              <w:suppressAutoHyphens w:val="true"/>
              <w:spacing w:before="0" w:after="0"/>
              <w:rPr>
                <w:rFonts w:cs="Arial"/>
                <w:b/>
                <w:i/>
                <w:i/>
                <w:szCs w:val="18"/>
                <w:lang w:val="es-BO"/>
              </w:rPr>
            </w:pPr>
            <w:r>
              <w:rPr>
                <w:rFonts w:eastAsia="Times New Roman" w:cs="Times New Roman"/>
                <w:b/>
                <w:i/>
                <w:kern w:val="0"/>
                <w:lang w:val="es-BO" w:bidi="ar-SA"/>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sz w:val="2"/>
          <w:szCs w:val="18"/>
          <w:lang w:val="es-BO"/>
        </w:rPr>
      </w:pPr>
      <w:r>
        <w:rPr>
          <w:rFonts w:cs="Arial"/>
          <w:b/>
          <w:sz w:val="2"/>
          <w:szCs w:val="18"/>
          <w:lang w:val="es-BO"/>
        </w:rPr>
      </w:r>
    </w:p>
    <w:tbl>
      <w:tblPr>
        <w:tblW w:w="9490" w:type="dxa"/>
        <w:jc w:val="left"/>
        <w:tblInd w:w="0" w:type="dxa"/>
        <w:tblLayout w:type="fixed"/>
        <w:tblCellMar>
          <w:top w:w="0" w:type="dxa"/>
          <w:left w:w="70" w:type="dxa"/>
          <w:bottom w:w="0" w:type="dxa"/>
          <w:right w:w="70" w:type="dxa"/>
        </w:tblCellMar>
        <w:tblLook w:val="04a0" w:noHBand="0" w:noVBand="1" w:firstColumn="1" w:lastRow="0" w:lastColumn="0" w:firstRow="1"/>
      </w:tblPr>
      <w:tblGrid>
        <w:gridCol w:w="984"/>
        <w:gridCol w:w="2625"/>
        <w:gridCol w:w="2081"/>
        <w:gridCol w:w="1478"/>
        <w:gridCol w:w="2322"/>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jc w:val="center"/>
              <w:rPr>
                <w:rFonts w:ascii="Arial" w:hAnsi="Arial" w:cs="Arial"/>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Fecha del documento que avala la formación</w:t>
            </w:r>
          </w:p>
        </w:tc>
        <w:tc>
          <w:tcPr>
            <w:tcW w:w="1478"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Grado de instrucción</w:t>
            </w:r>
          </w:p>
        </w:tc>
        <w:tc>
          <w:tcPr>
            <w:tcW w:w="2322"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Documento, certificado u otros</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147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32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
          </w:p>
        </w:tc>
        <w:tc>
          <w:tcPr>
            <w:tcW w:w="1478"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
          </w:p>
        </w:tc>
        <w:tc>
          <w:tcPr>
            <w:tcW w:w="2322"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
          </w:p>
        </w:tc>
        <w:tc>
          <w:tcPr>
            <w:tcW w:w="1478"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
          </w:p>
        </w:tc>
        <w:tc>
          <w:tcPr>
            <w:tcW w:w="2322"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Cs w:val="18"/>
                <w:lang w:val="es-BO" w:eastAsia="es-BO"/>
              </w:rPr>
            </w:pPr>
            <w:r>
              <w:rPr/>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Fecha del documento que avala el  curso</w:t>
            </w:r>
          </w:p>
        </w:tc>
        <w:tc>
          <w:tcPr>
            <w:tcW w:w="1478"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Nombre del Curso</w:t>
            </w:r>
          </w:p>
        </w:tc>
        <w:tc>
          <w:tcPr>
            <w:tcW w:w="2322"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147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32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
          </w:p>
        </w:tc>
        <w:tc>
          <w:tcPr>
            <w:tcW w:w="1478"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
          </w:p>
        </w:tc>
        <w:tc>
          <w:tcPr>
            <w:tcW w:w="2322"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
          </w:p>
        </w:tc>
        <w:tc>
          <w:tcPr>
            <w:tcW w:w="1478"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
          </w:p>
        </w:tc>
        <w:tc>
          <w:tcPr>
            <w:tcW w:w="2322"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lang w:val="es-BO" w:eastAsia="es-BO"/>
              </w:rPr>
            </w:pPr>
            <w:r>
              <w:rPr/>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Objeto del Trabajo</w:t>
            </w:r>
          </w:p>
        </w:tc>
        <w:tc>
          <w:tcPr>
            <w:tcW w:w="1478"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Cargo Ocupado</w:t>
            </w:r>
          </w:p>
        </w:tc>
        <w:tc>
          <w:tcPr>
            <w:tcW w:w="2322"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Tiempo Trabajado)</w:t>
            </w:r>
          </w:p>
          <w:p>
            <w:pPr>
              <w:pStyle w:val="Normal"/>
              <w:jc w:val="center"/>
              <w:rPr>
                <w:rFonts w:ascii="Arial" w:hAnsi="Arial" w:cs="Arial"/>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
          </w:p>
        </w:tc>
        <w:tc>
          <w:tcPr>
            <w:tcW w:w="1478"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Calibri" w:hAnsi="Calibri" w:cs="Calibri"/>
                <w:szCs w:val="22"/>
                <w:lang w:val="es-BO" w:eastAsia="es-BO"/>
              </w:rPr>
            </w:pPr>
            <w:r>
              <w:rPr/>
            </w:r>
          </w:p>
        </w:tc>
        <w:tc>
          <w:tcPr>
            <w:tcW w:w="2322"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Calibri" w:hAnsi="Calibri" w:cs="Calibri"/>
                <w:szCs w:val="22"/>
                <w:lang w:val="es-BO" w:eastAsia="es-BO"/>
              </w:rPr>
            </w:pPr>
            <w:r>
              <w:rPr/>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
          </w:p>
        </w:tc>
        <w:tc>
          <w:tcPr>
            <w:tcW w:w="1478"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Calibri" w:hAnsi="Calibri" w:cs="Calibri"/>
                <w:szCs w:val="22"/>
                <w:lang w:val="es-BO" w:eastAsia="es-BO"/>
              </w:rPr>
            </w:pPr>
            <w:r>
              <w:rPr/>
            </w:r>
          </w:p>
        </w:tc>
        <w:tc>
          <w:tcPr>
            <w:tcW w:w="2322"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Calibri" w:hAnsi="Calibri" w:cs="Calibri"/>
                <w:szCs w:val="22"/>
                <w:lang w:val="es-BO" w:eastAsia="es-BO"/>
              </w:rPr>
            </w:pPr>
            <w:r>
              <w:rPr/>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Objeto del trabajo</w:t>
            </w:r>
          </w:p>
        </w:tc>
        <w:tc>
          <w:tcPr>
            <w:tcW w:w="1478"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Cargo Ocupado</w:t>
            </w:r>
          </w:p>
        </w:tc>
        <w:tc>
          <w:tcPr>
            <w:tcW w:w="23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Tiempo Trabajado</w:t>
            </w:r>
          </w:p>
          <w:p>
            <w:pPr>
              <w:pStyle w:val="Normal"/>
              <w:jc w:val="center"/>
              <w:rPr>
                <w:rFonts w:ascii="Arial" w:hAnsi="Arial" w:cs="Arial"/>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
          </w:p>
        </w:tc>
        <w:tc>
          <w:tcPr>
            <w:tcW w:w="1478"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
          </w:p>
        </w:tc>
        <w:tc>
          <w:tcPr>
            <w:tcW w:w="23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Calibri" w:hAnsi="Calibri" w:cs="Calibri"/>
                <w:szCs w:val="22"/>
                <w:lang w:val="es-BO" w:eastAsia="es-BO"/>
              </w:rPr>
            </w:pPr>
            <w:r>
              <w:rPr/>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
          </w:p>
        </w:tc>
        <w:tc>
          <w:tcPr>
            <w:tcW w:w="1478"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
          </w:p>
        </w:tc>
        <w:tc>
          <w:tcPr>
            <w:tcW w:w="23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Calibri" w:hAnsi="Calibri" w:cs="Calibri"/>
                <w:szCs w:val="22"/>
                <w:lang w:val="es-BO" w:eastAsia="es-BO"/>
              </w:rPr>
            </w:pPr>
            <w:r>
              <w:rPr/>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spacing w:before="0" w:after="0"/>
        <w:jc w:val="center"/>
        <w:rPr>
          <w:rFonts w:cs="Arial"/>
          <w:b/>
          <w:szCs w:val="18"/>
          <w:lang w:val="es-BO"/>
        </w:rPr>
      </w:pPr>
      <w:r>
        <w:br w:type="page"/>
      </w:r>
      <w:r>
        <w:rPr>
          <w:rFonts w:cs="Arial"/>
          <w:b/>
          <w:szCs w:val="18"/>
          <w:lang w:val="es-BO"/>
        </w:rPr>
        <w:t>FORMULARIO C-2</w:t>
      </w:r>
    </w:p>
    <w:p>
      <w:pPr>
        <w:pStyle w:val="Normal"/>
        <w:spacing w:lineRule="exact" w:line="200"/>
        <w:jc w:val="center"/>
        <w:rPr>
          <w:rFonts w:cs="Arial"/>
          <w:b/>
          <w:szCs w:val="18"/>
          <w:lang w:val="es-BO"/>
        </w:rPr>
      </w:pPr>
      <w:r>
        <w:rPr>
          <w:rFonts w:cs="Arial"/>
          <w:b/>
          <w:szCs w:val="18"/>
          <w:lang w:val="es-BO"/>
        </w:rPr>
        <w:t xml:space="preserve">CONDICIONES ADICIONALES  </w:t>
      </w:r>
    </w:p>
    <w:p>
      <w:pPr>
        <w:pStyle w:val="Normal"/>
        <w:spacing w:lineRule="exact" w:line="200"/>
        <w:jc w:val="center"/>
        <w:rPr>
          <w:rFonts w:cs="Arial"/>
          <w:b/>
          <w:szCs w:val="18"/>
          <w:lang w:val="es-BO"/>
        </w:rPr>
      </w:pPr>
      <w:r>
        <w:rPr>
          <w:rFonts w:cs="Arial"/>
          <w:b/>
          <w:szCs w:val="18"/>
          <w:lang w:val="es-BO"/>
        </w:rPr>
      </w:r>
    </w:p>
    <w:tbl>
      <w:tblPr>
        <w:tblW w:w="992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1158"/>
        <w:gridCol w:w="4506"/>
        <w:gridCol w:w="1701"/>
        <w:gridCol w:w="2558"/>
      </w:tblGrid>
      <w:tr>
        <w:trPr>
          <w:tblHeader w:val="true"/>
          <w:trHeight w:val="655" w:hRule="atLeast"/>
        </w:trPr>
        <w:tc>
          <w:tcPr>
            <w:tcW w:w="7365" w:type="dxa"/>
            <w:gridSpan w:val="3"/>
            <w:tcBorders>
              <w:top w:val="single" w:sz="4" w:space="0" w:color="000000"/>
              <w:left w:val="single" w:sz="4" w:space="0" w:color="000000"/>
              <w:bottom w:val="single" w:sz="4" w:space="0" w:color="000000"/>
              <w:right w:val="single" w:sz="4" w:space="0" w:color="000000"/>
            </w:tcBorders>
            <w:shd w:color="auto" w:fill="B8CCE4" w:themeFill="accent1" w:themeFillTint="66" w:val="clear"/>
          </w:tcPr>
          <w:p>
            <w:pPr>
              <w:pStyle w:val="Normal"/>
              <w:jc w:val="center"/>
              <w:rPr>
                <w:rFonts w:ascii="Tahoma" w:hAnsi="Tahoma" w:cs="Tahoma"/>
                <w:b/>
                <w:sz w:val="16"/>
                <w:lang w:val="es-BO"/>
              </w:rPr>
            </w:pPr>
            <w:r>
              <w:rPr>
                <w:rFonts w:cs="Tahoma" w:ascii="Tahoma" w:hAnsi="Tahoma"/>
                <w:b/>
                <w:sz w:val="16"/>
                <w:lang w:val="es-BO"/>
              </w:rPr>
              <w:t>Para ser llenado por la Entidad convocante</w:t>
            </w:r>
          </w:p>
          <w:p>
            <w:pPr>
              <w:pStyle w:val="Normal"/>
              <w:jc w:val="center"/>
              <w:rPr>
                <w:rFonts w:ascii="Tahoma" w:hAnsi="Tahoma" w:cs="Tahoma"/>
                <w:b/>
                <w:i/>
                <w:i/>
                <w:sz w:val="16"/>
                <w:lang w:val="es-BO"/>
              </w:rPr>
            </w:pPr>
            <w:r>
              <w:rPr>
                <w:rFonts w:cs="Tahoma" w:ascii="Tahoma" w:hAnsi="Tahoma"/>
                <w:b/>
                <w:i/>
                <w:sz w:val="16"/>
                <w:lang w:val="es-BO"/>
              </w:rPr>
              <w:t>(llenar de manera previa a la publicación del DBC)</w:t>
            </w:r>
          </w:p>
        </w:tc>
        <w:tc>
          <w:tcPr>
            <w:tcW w:w="25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Para ser llenado por el proponente al momento de elaborar su propuesta</w:t>
            </w:r>
          </w:p>
        </w:tc>
      </w:tr>
      <w:tr>
        <w:trPr>
          <w:trHeight w:val="909" w:hRule="atLeast"/>
        </w:trPr>
        <w:tc>
          <w:tcPr>
            <w:tcW w:w="1158"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sz w:val="16"/>
                <w:lang w:val="es-BO"/>
              </w:rPr>
            </w:pPr>
            <w:r>
              <w:rPr>
                <w:rFonts w:cs="Tahoma" w:ascii="Tahoma" w:hAnsi="Tahoma"/>
                <w:b/>
                <w:sz w:val="16"/>
                <w:lang w:val="es-BO"/>
              </w:rPr>
              <w:t>#</w:t>
            </w:r>
          </w:p>
        </w:tc>
        <w:tc>
          <w:tcPr>
            <w:tcW w:w="4506"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sz w:val="16"/>
                <w:lang w:val="es-BO"/>
              </w:rPr>
            </w:pPr>
            <w:r>
              <w:rPr>
                <w:rFonts w:cs="Tahoma" w:ascii="Tahoma" w:hAnsi="Tahoma"/>
                <w:b/>
                <w:sz w:val="16"/>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i/>
                <w:i/>
                <w:sz w:val="16"/>
                <w:lang w:val="es-BO"/>
              </w:rPr>
            </w:pPr>
            <w:r>
              <w:rPr>
                <w:rFonts w:cs="Tahoma" w:ascii="Tahoma" w:hAnsi="Tahoma"/>
                <w:b/>
                <w:sz w:val="16"/>
                <w:lang w:val="es-BO"/>
              </w:rPr>
              <w:t>Puntaje asignado (definir puntaje) (**)</w:t>
            </w:r>
          </w:p>
        </w:tc>
        <w:tc>
          <w:tcPr>
            <w:tcW w:w="25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Condiciones Adicionales  Propuestas (***)</w:t>
            </w:r>
          </w:p>
        </w:tc>
      </w:tr>
      <w:tr>
        <w:trPr>
          <w:trHeight w:val="213" w:hRule="atLeast"/>
        </w:trPr>
        <w:tc>
          <w:tcPr>
            <w:tcW w:w="1158"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bCs/>
              </w:rPr>
            </w:pPr>
            <w:r>
              <w:rPr>
                <w:rFonts w:cs="Tahoma" w:ascii="Tahoma" w:hAnsi="Tahoma"/>
                <w:b/>
                <w:bCs/>
                <w:sz w:val="16"/>
                <w:lang w:val="es-BO"/>
              </w:rPr>
              <w:t>A. FORMACIÓN ADICIONAL</w:t>
            </w:r>
          </w:p>
        </w:tc>
        <w:tc>
          <w:tcPr>
            <w:tcW w:w="4506" w:type="dxa"/>
            <w:tcBorders>
              <w:top w:val="single" w:sz="4" w:space="0" w:color="000000"/>
              <w:left w:val="single" w:sz="4" w:space="0" w:color="000000"/>
              <w:bottom w:val="single" w:sz="4" w:space="0" w:color="000000"/>
              <w:right w:val="single" w:sz="4" w:space="0" w:color="000000"/>
            </w:tcBorders>
            <w:vAlign w:val="center"/>
          </w:tcPr>
          <w:p>
            <w:pPr>
              <w:pStyle w:val="Normal"/>
              <w:jc w:val="left"/>
              <w:rPr>
                <w:rFonts w:ascii="Tahoma" w:hAnsi="Tahoma" w:cs="Tahoma"/>
                <w:b/>
                <w:sz w:val="16"/>
                <w:highlight w:val="yellow"/>
                <w:lang w:val="es-BO"/>
              </w:rPr>
            </w:pPr>
            <w:r>
              <w:rPr>
                <w:rFonts w:cs="Tahoma" w:ascii="Tahoma" w:hAnsi="Tahoma"/>
                <w:b/>
                <w:bCs/>
                <w:color w:val="000000"/>
                <w:sz w:val="16"/>
                <w:highlight w:val="yellow"/>
                <w:lang w:val="es-BO" w:eastAsia="es-BO"/>
              </w:rPr>
              <w:t>FORMACIÓN ADICIONAL</w:t>
            </w:r>
          </w:p>
        </w:tc>
        <w:tc>
          <w:tcPr>
            <w:tcW w:w="1701"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sz w:val="16"/>
                <w:highlight w:val="yellow"/>
                <w:lang w:val="es-BO"/>
              </w:rPr>
            </w:pPr>
            <w:r>
              <w:rPr>
                <w:rFonts w:cs="Tahoma" w:ascii="Tahoma" w:hAnsi="Tahoma"/>
                <w:b/>
                <w:sz w:val="16"/>
                <w:highlight w:val="yellow"/>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457" w:hRule="atLeast"/>
        </w:trPr>
        <w:tc>
          <w:tcPr>
            <w:tcW w:w="115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Cs/>
                <w:sz w:val="16"/>
                <w:lang w:val="es-BO"/>
              </w:rPr>
            </w:pPr>
            <w:r>
              <w:rPr>
                <w:rFonts w:cs="Tahoma" w:ascii="Tahoma" w:hAnsi="Tahoma"/>
                <w:b/>
                <w:bCs/>
                <w:sz w:val="16"/>
                <w:lang w:val="es-BO"/>
              </w:rPr>
            </w:r>
          </w:p>
        </w:tc>
        <w:tc>
          <w:tcPr>
            <w:tcW w:w="4506" w:type="dxa"/>
            <w:tcBorders>
              <w:top w:val="single" w:sz="8" w:space="0" w:color="000000"/>
              <w:left w:val="single" w:sz="8" w:space="0" w:color="000000"/>
              <w:bottom w:val="single" w:sz="8" w:space="0" w:color="000000"/>
              <w:right w:val="single" w:sz="8" w:space="0" w:color="000000"/>
            </w:tcBorders>
          </w:tcPr>
          <w:p>
            <w:pPr>
              <w:pStyle w:val="ListParagraph"/>
              <w:widowControl w:val="false"/>
              <w:numPr>
                <w:ilvl w:val="0"/>
                <w:numId w:val="0"/>
              </w:numPr>
              <w:suppressAutoHyphens w:val="false"/>
              <w:spacing w:before="20" w:after="20"/>
              <w:ind w:hanging="0" w:left="360" w:right="83"/>
              <w:jc w:val="both"/>
              <w:rPr>
                <w:sz w:val="15"/>
                <w:szCs w:val="15"/>
              </w:rPr>
            </w:pPr>
            <w:r>
              <w:rPr>
                <w:rFonts w:cs="Tahoma" w:ascii="Tahoma" w:hAnsi="Tahoma"/>
                <w:bCs/>
                <w:kern w:val="0"/>
                <w:sz w:val="15"/>
                <w:szCs w:val="15"/>
                <w:lang w:val="es-ES_tradnl" w:eastAsia="es-BO"/>
              </w:rPr>
              <w:t>1. Curso o Taller “Ley N° 2492 – Código Tributario Boliviano”</w:t>
            </w:r>
          </w:p>
        </w:tc>
        <w:tc>
          <w:tcPr>
            <w:tcW w:w="1701" w:type="dxa"/>
            <w:tcBorders>
              <w:top w:val="single" w:sz="8" w:space="0" w:color="000000"/>
              <w:left w:val="single" w:sz="8" w:space="0" w:color="000000"/>
              <w:bottom w:val="single" w:sz="8" w:space="0" w:color="000000"/>
              <w:right w:val="single" w:sz="8" w:space="0" w:color="000000"/>
            </w:tcBorders>
          </w:tcPr>
          <w:p>
            <w:pPr>
              <w:pStyle w:val="Normal"/>
              <w:jc w:val="center"/>
              <w:rPr>
                <w:highlight w:val="none"/>
                <w:shd w:fill="auto" w:val="clear"/>
              </w:rPr>
            </w:pPr>
            <w:r>
              <w:rPr>
                <w:rFonts w:cs="Tahoma" w:ascii="Tahoma" w:hAnsi="Tahoma"/>
                <w:b/>
                <w:sz w:val="16"/>
                <w:shd w:fill="auto" w:val="clear"/>
                <w:lang w:val="es-BO"/>
              </w:rPr>
              <w:t>2</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345" w:hRule="atLeast"/>
        </w:trPr>
        <w:tc>
          <w:tcPr>
            <w:tcW w:w="115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Cs/>
                <w:sz w:val="16"/>
                <w:lang w:val="es-BO"/>
              </w:rPr>
            </w:pPr>
            <w:r>
              <w:rPr>
                <w:rFonts w:cs="Tahoma" w:ascii="Tahoma" w:hAnsi="Tahoma"/>
                <w:b/>
                <w:bCs/>
                <w:sz w:val="16"/>
                <w:lang w:val="es-BO"/>
              </w:rPr>
            </w:r>
          </w:p>
        </w:tc>
        <w:tc>
          <w:tcPr>
            <w:tcW w:w="4506" w:type="dxa"/>
            <w:tcBorders>
              <w:top w:val="single" w:sz="4" w:space="0" w:color="000000"/>
              <w:left w:val="single" w:sz="8" w:space="0" w:color="000000"/>
              <w:bottom w:val="single" w:sz="8" w:space="0" w:color="000000"/>
              <w:right w:val="single" w:sz="8" w:space="0" w:color="000000"/>
            </w:tcBorders>
          </w:tcPr>
          <w:p>
            <w:pPr>
              <w:pStyle w:val="ListParagraph"/>
              <w:widowControl w:val="false"/>
              <w:numPr>
                <w:ilvl w:val="0"/>
                <w:numId w:val="0"/>
              </w:numPr>
              <w:suppressAutoHyphens w:val="false"/>
              <w:spacing w:before="20" w:after="20"/>
              <w:ind w:hanging="0" w:left="360" w:right="83"/>
              <w:jc w:val="both"/>
              <w:rPr>
                <w:sz w:val="15"/>
                <w:szCs w:val="15"/>
              </w:rPr>
            </w:pPr>
            <w:r>
              <w:rPr>
                <w:rFonts w:cs="Tahoma" w:ascii="Tahoma" w:hAnsi="Tahoma"/>
                <w:bCs/>
                <w:kern w:val="0"/>
                <w:sz w:val="15"/>
                <w:szCs w:val="15"/>
                <w:lang w:val="es-ES_tradnl" w:eastAsia="es-BO"/>
              </w:rPr>
              <w:t>2. Curso o Taller “Ley N° 1178 de Administración y Control Gubernamental”.</w:t>
            </w:r>
          </w:p>
        </w:tc>
        <w:tc>
          <w:tcPr>
            <w:tcW w:w="1701"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highlight w:val="none"/>
                <w:shd w:fill="auto" w:val="clear"/>
              </w:rPr>
            </w:pPr>
            <w:r>
              <w:rPr>
                <w:rFonts w:cs="Tahoma" w:ascii="Tahoma" w:hAnsi="Tahoma"/>
                <w:b/>
                <w:sz w:val="16"/>
                <w:shd w:fill="auto" w:val="clear"/>
                <w:lang w:val="es-BO"/>
              </w:rPr>
              <w:t>2</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79" w:hRule="atLeast"/>
        </w:trPr>
        <w:tc>
          <w:tcPr>
            <w:tcW w:w="115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Cs/>
                <w:sz w:val="16"/>
                <w:lang w:val="es-BO"/>
              </w:rPr>
            </w:pPr>
            <w:r>
              <w:rPr>
                <w:rFonts w:cs="Tahoma" w:ascii="Tahoma" w:hAnsi="Tahoma"/>
                <w:b/>
                <w:bCs/>
                <w:sz w:val="16"/>
                <w:lang w:val="es-BO"/>
              </w:rPr>
            </w:r>
          </w:p>
        </w:tc>
        <w:tc>
          <w:tcPr>
            <w:tcW w:w="4506" w:type="dxa"/>
            <w:tcBorders>
              <w:top w:val="single" w:sz="4" w:space="0" w:color="000000"/>
              <w:left w:val="single" w:sz="8" w:space="0" w:color="000000"/>
              <w:bottom w:val="single" w:sz="8" w:space="0" w:color="000000"/>
              <w:right w:val="single" w:sz="8" w:space="0" w:color="000000"/>
            </w:tcBorders>
          </w:tcPr>
          <w:p>
            <w:pPr>
              <w:pStyle w:val="ListParagraph"/>
              <w:widowControl w:val="false"/>
              <w:numPr>
                <w:ilvl w:val="0"/>
                <w:numId w:val="0"/>
              </w:numPr>
              <w:suppressAutoHyphens w:val="false"/>
              <w:spacing w:before="20" w:after="20"/>
              <w:ind w:hanging="0" w:left="360" w:right="83"/>
              <w:jc w:val="both"/>
              <w:rPr>
                <w:sz w:val="15"/>
                <w:szCs w:val="15"/>
              </w:rPr>
            </w:pPr>
            <w:r>
              <w:rPr>
                <w:rFonts w:cs="Tahoma" w:ascii="Tahoma" w:hAnsi="Tahoma"/>
                <w:bCs/>
                <w:kern w:val="0"/>
                <w:sz w:val="15"/>
                <w:szCs w:val="15"/>
                <w:lang w:val="es-ES_tradnl" w:eastAsia="es-BO"/>
              </w:rPr>
              <w:t>3. Curso o Taller “Responsabilidad por la Función Pública”.</w:t>
            </w:r>
          </w:p>
        </w:tc>
        <w:tc>
          <w:tcPr>
            <w:tcW w:w="1701" w:type="dxa"/>
            <w:tcBorders>
              <w:top w:val="single" w:sz="4" w:space="0" w:color="000000"/>
              <w:left w:val="single" w:sz="8" w:space="0" w:color="000000"/>
              <w:bottom w:val="single" w:sz="8" w:space="0" w:color="000000"/>
              <w:right w:val="single" w:sz="8" w:space="0" w:color="000000"/>
            </w:tcBorders>
          </w:tcPr>
          <w:p>
            <w:pPr>
              <w:pStyle w:val="Normal"/>
              <w:jc w:val="center"/>
              <w:rPr>
                <w:highlight w:val="none"/>
                <w:shd w:fill="auto" w:val="clear"/>
              </w:rPr>
            </w:pPr>
            <w:r>
              <w:rPr>
                <w:rFonts w:cs="Tahoma" w:ascii="Tahoma" w:hAnsi="Tahoma"/>
                <w:b/>
                <w:sz w:val="16"/>
                <w:shd w:fill="auto" w:val="clear"/>
                <w:lang w:val="es-BO"/>
              </w:rPr>
              <w:t>2</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55" w:hRule="atLeast"/>
        </w:trPr>
        <w:tc>
          <w:tcPr>
            <w:tcW w:w="115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Cs/>
                <w:sz w:val="16"/>
                <w:lang w:val="es-BO"/>
              </w:rPr>
            </w:pPr>
            <w:r>
              <w:rPr>
                <w:rFonts w:cs="Tahoma" w:ascii="Tahoma" w:hAnsi="Tahoma"/>
                <w:b/>
                <w:bCs/>
                <w:sz w:val="16"/>
                <w:lang w:val="es-BO"/>
              </w:rPr>
            </w:r>
          </w:p>
        </w:tc>
        <w:tc>
          <w:tcPr>
            <w:tcW w:w="4506" w:type="dxa"/>
            <w:tcBorders>
              <w:top w:val="single" w:sz="4" w:space="0" w:color="000000"/>
              <w:left w:val="single" w:sz="8" w:space="0" w:color="000000"/>
              <w:bottom w:val="single" w:sz="8" w:space="0" w:color="000000"/>
              <w:right w:val="single" w:sz="8" w:space="0" w:color="000000"/>
            </w:tcBorders>
          </w:tcPr>
          <w:p>
            <w:pPr>
              <w:pStyle w:val="ListParagraph"/>
              <w:widowControl w:val="false"/>
              <w:numPr>
                <w:ilvl w:val="0"/>
                <w:numId w:val="0"/>
              </w:numPr>
              <w:suppressAutoHyphens w:val="false"/>
              <w:spacing w:before="20" w:after="20"/>
              <w:ind w:hanging="0" w:left="360" w:right="83"/>
              <w:jc w:val="both"/>
              <w:rPr>
                <w:sz w:val="15"/>
                <w:szCs w:val="15"/>
              </w:rPr>
            </w:pPr>
            <w:r>
              <w:rPr>
                <w:rFonts w:cs="Tahoma" w:ascii="Tahoma" w:hAnsi="Tahoma"/>
                <w:bCs/>
                <w:kern w:val="0"/>
                <w:sz w:val="15"/>
                <w:szCs w:val="15"/>
                <w:lang w:val="es-ES_tradnl" w:eastAsia="es-BO"/>
              </w:rPr>
              <w:t>4. Curso o Taller en “Derechos Reales” o “Derecho Registral”.</w:t>
            </w:r>
          </w:p>
        </w:tc>
        <w:tc>
          <w:tcPr>
            <w:tcW w:w="1701" w:type="dxa"/>
            <w:tcBorders>
              <w:top w:val="single" w:sz="4" w:space="0" w:color="000000"/>
              <w:left w:val="single" w:sz="8" w:space="0" w:color="000000"/>
              <w:bottom w:val="single" w:sz="8" w:space="0" w:color="000000"/>
              <w:right w:val="single" w:sz="8" w:space="0" w:color="000000"/>
            </w:tcBorders>
          </w:tcPr>
          <w:p>
            <w:pPr>
              <w:pStyle w:val="Normal"/>
              <w:jc w:val="center"/>
              <w:rPr>
                <w:highlight w:val="none"/>
                <w:shd w:fill="auto" w:val="clear"/>
              </w:rPr>
            </w:pPr>
            <w:r>
              <w:rPr>
                <w:rFonts w:cs="Tahoma" w:ascii="Tahoma" w:hAnsi="Tahoma"/>
                <w:b/>
                <w:sz w:val="16"/>
                <w:shd w:fill="auto" w:val="clear"/>
                <w:lang w:val="es-BO"/>
              </w:rPr>
              <w:t>2</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55" w:hRule="atLeast"/>
        </w:trPr>
        <w:tc>
          <w:tcPr>
            <w:tcW w:w="115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Cs/>
                <w:sz w:val="16"/>
                <w:lang w:val="es-BO"/>
              </w:rPr>
            </w:pPr>
            <w:r>
              <w:rPr>
                <w:rFonts w:cs="Tahoma" w:ascii="Tahoma" w:hAnsi="Tahoma"/>
                <w:b/>
                <w:bCs/>
                <w:sz w:val="16"/>
                <w:lang w:val="es-BO"/>
              </w:rPr>
            </w:r>
          </w:p>
        </w:tc>
        <w:tc>
          <w:tcPr>
            <w:tcW w:w="4506" w:type="dxa"/>
            <w:tcBorders>
              <w:left w:val="single" w:sz="8" w:space="0" w:color="000000"/>
              <w:bottom w:val="single" w:sz="8" w:space="0" w:color="000000"/>
              <w:right w:val="single" w:sz="8" w:space="0" w:color="000000"/>
            </w:tcBorders>
          </w:tcPr>
          <w:p>
            <w:pPr>
              <w:pStyle w:val="Normal"/>
              <w:widowControl w:val="false"/>
              <w:numPr>
                <w:ilvl w:val="0"/>
                <w:numId w:val="0"/>
              </w:numPr>
              <w:bidi w:val="0"/>
              <w:spacing w:before="0" w:after="0"/>
              <w:ind w:hanging="0" w:left="340" w:right="0"/>
              <w:jc w:val="left"/>
              <w:rPr>
                <w:sz w:val="22"/>
                <w:highlight w:val="none"/>
                <w:shd w:fill="auto" w:val="clear"/>
              </w:rPr>
            </w:pPr>
            <w:r>
              <w:rPr>
                <w:rFonts w:cs="Tahoma" w:ascii="Tahoma" w:hAnsi="Tahoma"/>
                <w:bCs/>
                <w:kern w:val="0"/>
                <w:sz w:val="15"/>
                <w:szCs w:val="15"/>
                <w:shd w:fill="auto" w:val="clear"/>
                <w:lang w:val="es-ES_tradnl" w:eastAsia="es-BO"/>
              </w:rPr>
              <w:t>5. Curso o Taller en herramientas Ofimática (</w:t>
            </w:r>
            <w:r>
              <w:rPr>
                <w:rFonts w:eastAsia="Tahoma" w:cs="Verdana"/>
                <w:bCs/>
                <w:color w:val="000000"/>
                <w:kern w:val="0"/>
                <w:sz w:val="15"/>
                <w:szCs w:val="15"/>
                <w:shd w:fill="auto" w:val="clear"/>
                <w:lang w:val="es-ES_tradnl" w:eastAsia="zh-CN" w:bidi="ar-SA"/>
              </w:rPr>
              <w:t>LibreOffice Writer</w:t>
            </w:r>
            <w:r>
              <w:rPr>
                <w:rFonts w:cs="Tahoma" w:ascii="Tahoma" w:hAnsi="Tahoma"/>
                <w:bCs/>
                <w:kern w:val="0"/>
                <w:sz w:val="15"/>
                <w:szCs w:val="15"/>
                <w:shd w:fill="auto" w:val="clear"/>
                <w:lang w:val="es-ES_tradnl" w:eastAsia="es-BO"/>
              </w:rPr>
              <w:t>)</w:t>
            </w:r>
          </w:p>
        </w:tc>
        <w:tc>
          <w:tcPr>
            <w:tcW w:w="1701" w:type="dxa"/>
            <w:tcBorders>
              <w:left w:val="single" w:sz="8" w:space="0" w:color="000000"/>
              <w:bottom w:val="single" w:sz="8" w:space="0" w:color="000000"/>
              <w:right w:val="single" w:sz="8" w:space="0" w:color="000000"/>
            </w:tcBorders>
          </w:tcPr>
          <w:p>
            <w:pPr>
              <w:pStyle w:val="Normal"/>
              <w:jc w:val="center"/>
              <w:rPr>
                <w:rFonts w:ascii="Tahoma" w:hAnsi="Tahoma" w:cs="Tahoma"/>
                <w:b/>
                <w:sz w:val="16"/>
                <w:highlight w:val="none"/>
                <w:shd w:fill="auto" w:val="clear"/>
                <w:lang w:val="es-BO"/>
              </w:rPr>
            </w:pPr>
            <w:r>
              <w:rPr>
                <w:rFonts w:cs="Tahoma" w:ascii="Tahoma" w:hAnsi="Tahoma"/>
                <w:b/>
                <w:sz w:val="16"/>
                <w:shd w:fill="auto" w:val="clear"/>
                <w:lang w:val="es-BO"/>
              </w:rPr>
              <w:t>1</w:t>
            </w:r>
          </w:p>
        </w:tc>
        <w:tc>
          <w:tcPr>
            <w:tcW w:w="2558" w:type="dxa"/>
            <w:tcBorders>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55" w:hRule="atLeast"/>
        </w:trPr>
        <w:tc>
          <w:tcPr>
            <w:tcW w:w="115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Cs/>
                <w:sz w:val="16"/>
                <w:lang w:val="es-BO"/>
              </w:rPr>
            </w:pPr>
            <w:r>
              <w:rPr>
                <w:rFonts w:cs="Tahoma" w:ascii="Tahoma" w:hAnsi="Tahoma"/>
                <w:b/>
                <w:bCs/>
                <w:sz w:val="16"/>
                <w:lang w:val="es-BO"/>
              </w:rPr>
            </w:r>
          </w:p>
        </w:tc>
        <w:tc>
          <w:tcPr>
            <w:tcW w:w="4506" w:type="dxa"/>
            <w:tcBorders>
              <w:left w:val="single" w:sz="8" w:space="0" w:color="000000"/>
              <w:bottom w:val="single" w:sz="8" w:space="0" w:color="000000"/>
              <w:right w:val="single" w:sz="8" w:space="0" w:color="000000"/>
            </w:tcBorders>
          </w:tcPr>
          <w:p>
            <w:pPr>
              <w:pStyle w:val="Normal"/>
              <w:widowControl w:val="false"/>
              <w:numPr>
                <w:ilvl w:val="0"/>
                <w:numId w:val="0"/>
              </w:numPr>
              <w:bidi w:val="0"/>
              <w:spacing w:before="0" w:after="0"/>
              <w:ind w:hanging="0" w:left="340" w:right="0"/>
              <w:jc w:val="left"/>
              <w:rPr>
                <w:sz w:val="22"/>
                <w:highlight w:val="none"/>
                <w:shd w:fill="auto" w:val="clear"/>
              </w:rPr>
            </w:pPr>
            <w:r>
              <w:rPr>
                <w:rFonts w:cs="Tahoma" w:ascii="Tahoma" w:hAnsi="Tahoma"/>
                <w:sz w:val="15"/>
                <w:szCs w:val="15"/>
                <w:shd w:fill="auto" w:val="clear"/>
              </w:rPr>
              <w:t>6. Curso o Taller en herramientas Ofimática (</w:t>
            </w:r>
            <w:r>
              <w:rPr>
                <w:rFonts w:eastAsia="Tahoma" w:cs="Verdana"/>
                <w:color w:val="000000"/>
                <w:kern w:val="0"/>
                <w:sz w:val="15"/>
                <w:szCs w:val="15"/>
                <w:shd w:fill="auto" w:val="clear"/>
                <w:lang w:eastAsia="zh-CN" w:bidi="ar-SA"/>
              </w:rPr>
              <w:t>LibreOffice Calc</w:t>
            </w:r>
            <w:r>
              <w:rPr>
                <w:rFonts w:cs="Tahoma" w:ascii="Tahoma" w:hAnsi="Tahoma"/>
                <w:sz w:val="15"/>
                <w:szCs w:val="15"/>
                <w:shd w:fill="auto" w:val="clear"/>
              </w:rPr>
              <w:t>)</w:t>
            </w:r>
          </w:p>
        </w:tc>
        <w:tc>
          <w:tcPr>
            <w:tcW w:w="1701" w:type="dxa"/>
            <w:tcBorders>
              <w:left w:val="single" w:sz="8" w:space="0" w:color="000000"/>
              <w:bottom w:val="single" w:sz="8" w:space="0" w:color="000000"/>
              <w:right w:val="single" w:sz="8" w:space="0" w:color="000000"/>
            </w:tcBorders>
          </w:tcPr>
          <w:p>
            <w:pPr>
              <w:pStyle w:val="Normal"/>
              <w:jc w:val="center"/>
              <w:rPr>
                <w:rFonts w:ascii="Tahoma" w:hAnsi="Tahoma" w:cs="Tahoma"/>
                <w:b/>
                <w:sz w:val="16"/>
                <w:highlight w:val="none"/>
                <w:shd w:fill="auto" w:val="clear"/>
                <w:lang w:val="es-BO"/>
              </w:rPr>
            </w:pPr>
            <w:r>
              <w:rPr>
                <w:rFonts w:cs="Tahoma" w:ascii="Tahoma" w:hAnsi="Tahoma"/>
                <w:b/>
                <w:sz w:val="16"/>
                <w:shd w:fill="auto" w:val="clear"/>
                <w:lang w:val="es-BO"/>
              </w:rPr>
              <w:t>1</w:t>
            </w:r>
          </w:p>
        </w:tc>
        <w:tc>
          <w:tcPr>
            <w:tcW w:w="2558" w:type="dxa"/>
            <w:tcBorders>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1417" w:hRule="atLeast"/>
        </w:trPr>
        <w:tc>
          <w:tcPr>
            <w:tcW w:w="1158" w:type="dxa"/>
            <w:tcBorders>
              <w:top w:val="single" w:sz="4" w:space="0" w:color="000000"/>
              <w:left w:val="single" w:sz="4" w:space="0" w:color="000000"/>
              <w:bottom w:val="single" w:sz="4" w:space="0" w:color="000000"/>
              <w:right w:val="single" w:sz="4" w:space="0" w:color="000000"/>
            </w:tcBorders>
            <w:vAlign w:val="center"/>
          </w:tcPr>
          <w:p>
            <w:pPr>
              <w:pStyle w:val="Normal"/>
              <w:jc w:val="center"/>
              <w:rPr>
                <w:b/>
                <w:bCs/>
              </w:rPr>
            </w:pPr>
            <w:r>
              <w:rPr>
                <w:rFonts w:cs="Tahoma" w:ascii="Tahoma" w:hAnsi="Tahoma"/>
                <w:b/>
                <w:bCs/>
                <w:sz w:val="16"/>
                <w:lang w:val="es-BO"/>
              </w:rPr>
              <w:t>B. ENTREVISTA Y/O EXAMEN</w:t>
            </w:r>
          </w:p>
          <w:p>
            <w:pPr>
              <w:pStyle w:val="Normal"/>
              <w:jc w:val="center"/>
              <w:rPr>
                <w:b/>
                <w:bCs/>
              </w:rPr>
            </w:pPr>
            <w:r>
              <w:rPr>
                <w:b/>
                <w:bCs/>
              </w:rPr>
            </w:r>
          </w:p>
        </w:tc>
        <w:tc>
          <w:tcPr>
            <w:tcW w:w="450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before="0" w:after="0"/>
              <w:jc w:val="both"/>
              <w:rPr>
                <w:sz w:val="15"/>
                <w:szCs w:val="15"/>
              </w:rPr>
            </w:pPr>
            <w:r>
              <w:rPr>
                <w:rFonts w:eastAsia="Times New Roman" w:cs="Tahoma" w:ascii="Tahoma" w:hAnsi="Tahoma"/>
                <w:b/>
                <w:i/>
                <w:kern w:val="0"/>
                <w:sz w:val="15"/>
                <w:szCs w:val="15"/>
                <w:lang w:val="es-ES_tradnl" w:eastAsia="en-US"/>
              </w:rPr>
              <w:t xml:space="preserve">Entrevista y/o Examen </w:t>
            </w:r>
            <w:r>
              <w:rPr>
                <w:rFonts w:eastAsia="Times New Roman" w:cs="Tahoma" w:ascii="Tahoma" w:hAnsi="Tahoma"/>
                <w:i/>
                <w:kern w:val="0"/>
                <w:sz w:val="15"/>
                <w:szCs w:val="15"/>
                <w:lang w:val="es-ES_tradnl" w:eastAsia="en-US"/>
              </w:rPr>
              <w:t>(</w:t>
            </w:r>
            <w:r>
              <w:rPr>
                <w:rFonts w:eastAsia="Times New Roman" w:cs="Tahoma" w:ascii="Tahoma" w:hAnsi="Tahoma"/>
                <w:b/>
                <w:i/>
                <w:kern w:val="0"/>
                <w:sz w:val="15"/>
                <w:szCs w:val="15"/>
                <w:lang w:val="es-ES_tradnl" w:eastAsia="en-US"/>
              </w:rPr>
              <w:t xml:space="preserve">Los candidatos seleccionados serán entrevistados y se someterán a una prueba de conocimientos por la Comisión de Calificación, en instalaciones de </w:t>
            </w:r>
            <w:r>
              <w:rPr>
                <w:rFonts w:eastAsia="Times New Roman" w:cs="Tahoma" w:ascii="Tahoma" w:hAnsi="Tahoma"/>
                <w:b/>
                <w:i/>
                <w:kern w:val="0"/>
                <w:sz w:val="15"/>
                <w:szCs w:val="15"/>
                <w:highlight w:val="yellow"/>
                <w:lang w:val="es-ES_tradnl" w:eastAsia="en-US"/>
              </w:rPr>
              <w:t xml:space="preserve">la Gerencia </w:t>
            </w:r>
            <w:r>
              <w:rPr>
                <w:rFonts w:eastAsia="Times New Roman" w:cs="Tahoma" w:ascii="Tahoma" w:hAnsi="Tahoma"/>
                <w:b/>
                <w:i/>
                <w:kern w:val="0"/>
                <w:sz w:val="15"/>
                <w:szCs w:val="15"/>
                <w:highlight w:val="yellow"/>
                <w:lang w:val="es-ES_tradnl" w:eastAsia="es-BO"/>
              </w:rPr>
              <w:t>Distrital Montero,</w:t>
            </w:r>
            <w:r>
              <w:rPr>
                <w:rFonts w:eastAsia="Times New Roman" w:cs="Tahoma" w:ascii="Tahoma" w:hAnsi="Tahoma"/>
                <w:b/>
                <w:i/>
                <w:kern w:val="0"/>
                <w:sz w:val="15"/>
                <w:szCs w:val="15"/>
                <w:lang w:val="es-ES_tradnl" w:eastAsia="en-US"/>
              </w:rPr>
              <w:t xml:space="preserve"> previo a la fecha de Adjudicación establecido en el cronograma de plazos de la convocatoria)</w:t>
            </w:r>
          </w:p>
          <w:p>
            <w:pPr>
              <w:pStyle w:val="NoSpacing"/>
              <w:widowControl w:val="false"/>
              <w:suppressAutoHyphens w:val="true"/>
              <w:spacing w:before="0" w:after="0"/>
              <w:jc w:val="left"/>
              <w:rPr>
                <w:sz w:val="15"/>
                <w:szCs w:val="15"/>
              </w:rPr>
            </w:pPr>
            <w:r>
              <w:rPr>
                <w:rFonts w:cs="Tahoma" w:ascii="Tahoma" w:hAnsi="Tahoma"/>
                <w:b/>
                <w:i/>
                <w:kern w:val="0"/>
                <w:sz w:val="15"/>
                <w:szCs w:val="15"/>
                <w:highlight w:val="yellow"/>
                <w:lang w:val="es-ES_tradnl"/>
              </w:rPr>
              <w:t>(MANIFESTAR ACEPTACIÓN)</w:t>
            </w:r>
          </w:p>
        </w:tc>
        <w:tc>
          <w:tcPr>
            <w:tcW w:w="1701" w:type="dxa"/>
            <w:tcBorders>
              <w:top w:val="single" w:sz="4" w:space="0" w:color="000000"/>
              <w:left w:val="single" w:sz="4" w:space="0" w:color="000000"/>
              <w:bottom w:val="single" w:sz="4" w:space="0" w:color="000000"/>
              <w:right w:val="single" w:sz="4" w:space="0" w:color="000000"/>
            </w:tcBorders>
            <w:vAlign w:val="center"/>
          </w:tcPr>
          <w:p>
            <w:pPr>
              <w:pStyle w:val="NoSpacing"/>
              <w:widowControl w:val="false"/>
              <w:suppressAutoHyphens w:val="true"/>
              <w:spacing w:before="0" w:after="0"/>
              <w:jc w:val="center"/>
              <w:rPr>
                <w:sz w:val="15"/>
                <w:szCs w:val="15"/>
              </w:rPr>
            </w:pPr>
            <w:r>
              <w:rPr>
                <w:rFonts w:cs="Tahoma" w:ascii="Tahoma" w:hAnsi="Tahoma"/>
                <w:b/>
                <w:kern w:val="0"/>
                <w:sz w:val="15"/>
                <w:szCs w:val="15"/>
                <w:lang w:val="es-ES_tradnl"/>
              </w:rPr>
              <w:t>25</w:t>
            </w:r>
          </w:p>
        </w:tc>
        <w:tc>
          <w:tcPr>
            <w:tcW w:w="2558" w:type="dxa"/>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pacing w:before="0" w:after="0"/>
              <w:ind w:firstLine="160"/>
              <w:jc w:val="left"/>
              <w:rPr>
                <w:rFonts w:ascii="Tahoma" w:hAnsi="Tahoma" w:cs="Tahoma"/>
                <w:b/>
                <w:sz w:val="15"/>
                <w:szCs w:val="15"/>
                <w:lang w:val="es-ES_tradnl"/>
              </w:rPr>
            </w:pPr>
            <w:r>
              <w:rPr>
                <w:rFonts w:cs="Tahoma" w:ascii="Tahoma" w:hAnsi="Tahoma"/>
                <w:b/>
                <w:sz w:val="15"/>
                <w:szCs w:val="15"/>
                <w:lang w:val="es-ES_tradnl"/>
              </w:rPr>
            </w:r>
          </w:p>
          <w:p>
            <w:pPr>
              <w:pStyle w:val="NoSpacing"/>
              <w:widowControl w:val="false"/>
              <w:suppressAutoHyphens w:val="true"/>
              <w:spacing w:before="0" w:after="0"/>
              <w:jc w:val="center"/>
              <w:rPr>
                <w:sz w:val="15"/>
                <w:szCs w:val="15"/>
              </w:rPr>
            </w:pPr>
            <w:r>
              <w:rPr>
                <w:rFonts w:cs="Tahoma" w:ascii="Tahoma" w:hAnsi="Tahoma"/>
                <w:b/>
                <w:i/>
                <w:kern w:val="0"/>
                <w:sz w:val="15"/>
                <w:szCs w:val="15"/>
                <w:lang w:val="es-ES_tradnl"/>
              </w:rPr>
              <w:t>(MANIFESTAR ACEPTACIÓN)</w:t>
            </w:r>
          </w:p>
        </w:tc>
      </w:tr>
    </w:tbl>
    <w:p>
      <w:pPr>
        <w:pStyle w:val="Normal"/>
        <w:spacing w:lineRule="exact" w:line="200"/>
        <w:rPr>
          <w:rFonts w:cs="Arial"/>
          <w:b/>
          <w:szCs w:val="18"/>
          <w:lang w:val="es-BO"/>
        </w:rPr>
      </w:pPr>
      <w:r>
        <w:rPr>
          <w:rFonts w:cs="Arial"/>
          <w:b/>
          <w:szCs w:val="18"/>
          <w:lang w:val="es-BO"/>
        </w:rPr>
      </w:r>
    </w:p>
    <w:p>
      <w:pPr>
        <w:pStyle w:val="Normal"/>
        <w:ind w:left="426"/>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rPr>
          <w:rFonts w:ascii="Arial" w:hAnsi="Arial" w:cs="Arial"/>
          <w:lang w:val="es-BO"/>
        </w:rPr>
      </w:pPr>
      <w:r>
        <w:rPr>
          <w:rFonts w:cs="Arial" w:ascii="Arial" w:hAnsi="Arial"/>
          <w:lang w:val="es-BO"/>
        </w:rPr>
      </w:r>
    </w:p>
    <w:p>
      <w:pPr>
        <w:pStyle w:val="Normal"/>
        <w:ind w:left="426"/>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rPr>
          <w:rFonts w:ascii="Arial" w:hAnsi="Arial" w:cs="Arial"/>
          <w:lang w:val="es-BO"/>
        </w:rPr>
      </w:pPr>
      <w:r>
        <w:rPr>
          <w:rFonts w:cs="Arial" w:ascii="Arial" w:hAnsi="Arial"/>
          <w:lang w:val="es-BO"/>
        </w:rPr>
      </w:r>
    </w:p>
    <w:p>
      <w:pPr>
        <w:pStyle w:val="Normal"/>
        <w:ind w:left="426"/>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rPr>
          <w:rFonts w:ascii="Arial" w:hAnsi="Arial" w:cs="Arial"/>
          <w:lang w:val="es-BO"/>
        </w:rPr>
      </w:pPr>
      <w:r>
        <w:rPr>
          <w:rFonts w:cs="Arial" w:ascii="Arial" w:hAnsi="Arial"/>
          <w:lang w:val="es-BO"/>
        </w:rPr>
      </w:r>
    </w:p>
    <w:p>
      <w:pPr>
        <w:pStyle w:val="Normal"/>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ANEXO 2</w:t>
      </w:r>
    </w:p>
    <w:p>
      <w:pPr>
        <w:pStyle w:val="Normal"/>
        <w:jc w:val="center"/>
        <w:rPr>
          <w:rFonts w:cs="Arial"/>
          <w:b/>
          <w:szCs w:val="18"/>
          <w:lang w:val="es-BO"/>
        </w:rPr>
      </w:pPr>
      <w:r>
        <w:rPr>
          <w:rFonts w:cs="Arial"/>
          <w:b/>
          <w:szCs w:val="18"/>
          <w:lang w:val="es-BO"/>
        </w:rPr>
        <w:t>FORMULARIOS REFERENCIALES DE APOYO</w:t>
      </w:r>
    </w:p>
    <w:p>
      <w:pPr>
        <w:pStyle w:val="Normal"/>
        <w:jc w:val="center"/>
        <w:rPr>
          <w:rFonts w:cs="Arial"/>
          <w:b/>
          <w:szCs w:val="18"/>
          <w:lang w:val="es-BO"/>
        </w:rPr>
      </w:pPr>
      <w:r>
        <w:rPr>
          <w:rFonts w:cs="Arial"/>
          <w:b/>
          <w:szCs w:val="18"/>
          <w:lang w:val="es-BO"/>
        </w:rPr>
      </w:r>
    </w:p>
    <w:tbl>
      <w:tblPr>
        <w:tblpPr w:vertAnchor="text" w:horzAnchor="margin" w:tblpXSpec="right" w:leftFromText="141" w:rightFromText="141" w:tblpY="62"/>
        <w:tblW w:w="8636" w:type="dxa"/>
        <w:jc w:val="right"/>
        <w:tblInd w:w="0" w:type="dxa"/>
        <w:tblLayout w:type="fixed"/>
        <w:tblCellMar>
          <w:top w:w="0" w:type="dxa"/>
          <w:left w:w="108" w:type="dxa"/>
          <w:bottom w:w="0" w:type="dxa"/>
          <w:right w:w="108" w:type="dxa"/>
        </w:tblCellMar>
        <w:tblLook w:val="04a0" w:noHBand="0" w:noVBand="1" w:firstColumn="1" w:lastRow="0" w:lastColumn="0" w:firstRow="1"/>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hanging="2124" w:left="2124"/>
        <w:rPr>
          <w:rFonts w:cs="Arial"/>
          <w:szCs w:val="18"/>
          <w:lang w:val="es-BO"/>
        </w:rPr>
      </w:pPr>
      <w:r>
        <w:rPr>
          <w:rFonts w:cs="Arial"/>
          <w:szCs w:val="18"/>
          <w:lang w:val="es-BO"/>
        </w:rPr>
        <w:t>Formulario V-1</w:t>
        <w:tab/>
        <w:t xml:space="preserve">Formulario de Evaluación Preliminar </w:t>
      </w:r>
    </w:p>
    <w:p>
      <w:pPr>
        <w:pStyle w:val="Normal"/>
        <w:ind w:hanging="2124" w:left="2124"/>
        <w:rPr>
          <w:rFonts w:cs="Arial"/>
          <w:szCs w:val="18"/>
          <w:lang w:val="es-BO"/>
        </w:rPr>
      </w:pPr>
      <w:r>
        <w:rPr>
          <w:rFonts w:cs="Arial"/>
          <w:szCs w:val="18"/>
          <w:lang w:val="es-BO"/>
        </w:rPr>
      </w:r>
    </w:p>
    <w:p>
      <w:pPr>
        <w:pStyle w:val="Normal"/>
        <w:ind w:hanging="2124" w:left="2124"/>
        <w:rPr>
          <w:rFonts w:ascii="Arial" w:hAnsi="Arial" w:cs="Arial"/>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hanging="2124" w:left="2124"/>
        <w:rPr>
          <w:rFonts w:ascii="Arial" w:hAnsi="Arial" w:cs="Arial"/>
          <w:b/>
          <w:lang w:val="es-BO"/>
        </w:rPr>
      </w:pPr>
      <w:r>
        <w:rPr>
          <w:rFonts w:cs="Arial"/>
          <w:szCs w:val="18"/>
          <w:lang w:val="es-BO"/>
        </w:rPr>
        <w:t>Formulario V-3</w:t>
        <w:tab/>
        <w:t xml:space="preserve">Formulario de Evaluación de Propuesta Técnica </w:t>
      </w:r>
    </w:p>
    <w:p>
      <w:pPr>
        <w:pStyle w:val="Normal"/>
        <w:ind w:hanging="2124" w:left="2124"/>
        <w:rPr>
          <w:rFonts w:cs="Arial"/>
          <w:szCs w:val="18"/>
          <w:lang w:val="es-BO"/>
        </w:rPr>
      </w:pPr>
      <w:r>
        <w:rPr>
          <w:rFonts w:cs="Arial"/>
          <w:szCs w:val="18"/>
          <w:lang w:val="es-BO"/>
        </w:rPr>
      </w:r>
    </w:p>
    <w:p>
      <w:pPr>
        <w:pStyle w:val="Normal"/>
        <w:ind w:hanging="2124" w:left="2124"/>
        <w:rPr>
          <w:rFonts w:cs="Arial"/>
          <w:szCs w:val="18"/>
          <w:lang w:val="es-BO"/>
        </w:rPr>
      </w:pPr>
      <w:r>
        <w:rPr>
          <w:rFonts w:cs="Arial"/>
          <w:szCs w:val="18"/>
          <w:lang w:val="es-BO"/>
        </w:rPr>
        <w:t>Formulario V-4</w:t>
        <w:tab/>
        <w:t>Resumen de la Evaluación Técnica y Económica</w:t>
      </w:r>
    </w:p>
    <w:p>
      <w:pPr>
        <w:pStyle w:val="Normal"/>
        <w:ind w:hanging="2124" w:left="2124"/>
        <w:rPr>
          <w:rFonts w:ascii="Arial" w:hAnsi="Arial" w:cs="Arial"/>
          <w:b/>
          <w:lang w:val="es-BO"/>
        </w:rPr>
      </w:pPr>
      <w:r>
        <w:rPr>
          <w:rFonts w:cs="Arial" w:ascii="Arial" w:hAnsi="Arial"/>
          <w:b/>
          <w:lang w:val="es-BO"/>
        </w:rPr>
      </w:r>
    </w:p>
    <w:p>
      <w:pPr>
        <w:pStyle w:val="Normal"/>
        <w:ind w:hanging="2124" w:left="2124"/>
        <w:rPr>
          <w:rFonts w:ascii="Arial" w:hAnsi="Arial" w:cs="Arial"/>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bookmarkStart w:id="108"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xml:space="preserve">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08"/>
    </w:p>
    <w:p>
      <w:pPr>
        <w:pStyle w:val="Normal"/>
        <w:jc w:val="center"/>
        <w:rPr>
          <w:rFonts w:cs="Arial"/>
          <w:b/>
          <w:szCs w:val="18"/>
          <w:lang w:val="es-BO"/>
        </w:rPr>
      </w:pPr>
      <w:r>
        <w:rPr>
          <w:rFonts w:cs="Arial"/>
          <w:b/>
          <w:szCs w:val="18"/>
          <w:lang w:val="es-BO"/>
        </w:rPr>
        <w:t>EVALUACIÓN PRELIMINAR</w:t>
      </w:r>
    </w:p>
    <w:p>
      <w:pPr>
        <w:pStyle w:val="Normal"/>
        <w:jc w:val="center"/>
        <w:rPr>
          <w:rFonts w:cs="Arial"/>
          <w:b/>
          <w:szCs w:val="18"/>
          <w:lang w:val="es-BO"/>
        </w:rPr>
      </w:pPr>
      <w:r>
        <w:rPr>
          <w:rFonts w:cs="Arial"/>
          <w:b/>
          <w:szCs w:val="18"/>
          <w:lang w:val="es-BO"/>
        </w:rPr>
      </w:r>
    </w:p>
    <w:tbl>
      <w:tblPr>
        <w:tblW w:w="10145" w:type="dxa"/>
        <w:jc w:val="left"/>
        <w:tblInd w:w="-681" w:type="dxa"/>
        <w:tblLayout w:type="fixed"/>
        <w:tblCellMar>
          <w:top w:w="0" w:type="dxa"/>
          <w:left w:w="28" w:type="dxa"/>
          <w:bottom w:w="0" w:type="dxa"/>
          <w:right w:w="28" w:type="dxa"/>
        </w:tblCellMar>
        <w:tblLook w:val="01e0" w:noHBand="0" w:noVBand="0" w:firstColumn="1" w:lastRow="1" w:lastColumn="1" w:firstRow="1"/>
      </w:tblPr>
      <w:tblGrid>
        <w:gridCol w:w="4399"/>
        <w:gridCol w:w="206"/>
        <w:gridCol w:w="251"/>
        <w:gridCol w:w="205"/>
        <w:gridCol w:w="38"/>
        <w:gridCol w:w="256"/>
        <w:gridCol w:w="251"/>
        <w:gridCol w:w="250"/>
        <w:gridCol w:w="247"/>
        <w:gridCol w:w="182"/>
        <w:gridCol w:w="62"/>
        <w:gridCol w:w="254"/>
        <w:gridCol w:w="246"/>
        <w:gridCol w:w="246"/>
        <w:gridCol w:w="246"/>
        <w:gridCol w:w="246"/>
        <w:gridCol w:w="83"/>
        <w:gridCol w:w="161"/>
        <w:gridCol w:w="246"/>
        <w:gridCol w:w="243"/>
        <w:gridCol w:w="246"/>
        <w:gridCol w:w="257"/>
        <w:gridCol w:w="243"/>
        <w:gridCol w:w="247"/>
        <w:gridCol w:w="243"/>
        <w:gridCol w:w="260"/>
        <w:gridCol w:w="178"/>
        <w:gridCol w:w="135"/>
        <w:gridCol w:w="16"/>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jc w:val="center"/>
              <w:rPr>
                <w:rFonts w:ascii="Arial" w:hAnsi="Arial" w:cs="Arial"/>
                <w:b/>
                <w:szCs w:val="18"/>
                <w:lang w:val="es-BO"/>
              </w:rPr>
            </w:pPr>
            <w:r>
              <w:rPr>
                <w:rFonts w:cs="Arial" w:ascii="Arial" w:hAnsi="Arial"/>
                <w:b/>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1"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3" w:type="dxa"/>
            <w:gridSpan w:val="2"/>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1"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0"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4" w:type="dxa"/>
            <w:gridSpan w:val="2"/>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6" w:type="dxa"/>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4"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43" w:type="dxa"/>
            <w:tcBorders>
              <w:left w:val="single" w:sz="4" w:space="0" w:color="000000"/>
              <w:right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4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43" w:type="dxa"/>
            <w:tcBorders>
              <w:left w:val="single" w:sz="4" w:space="0" w:color="000000"/>
              <w:right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6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13" w:type="dxa"/>
            <w:gridSpan w:val="2"/>
            <w:tcBorders>
              <w:left w:val="single" w:sz="4" w:space="0" w:color="000000"/>
              <w:right w:val="single" w:sz="12" w:space="0" w:color="000000"/>
            </w:tcBorders>
            <w:vAlign w:val="center"/>
          </w:tcPr>
          <w:p>
            <w:pPr>
              <w:pStyle w:val="Normal"/>
              <w:rPr>
                <w:rFonts w:ascii="Arial" w:hAnsi="Arial" w:cs="Arial"/>
                <w:lang w:val="es-BO"/>
              </w:rPr>
            </w:pPr>
            <w:r>
              <w:rPr>
                <w:rFonts w:cs="Arial" w:ascii="Arial" w:hAnsi="Arial"/>
                <w:lang w:val="es-BO"/>
              </w:rPr>
            </w:r>
          </w:p>
        </w:tc>
        <w:tc>
          <w:tcPr>
            <w:tcW w:w="16" w:type="dxa"/>
            <w:tcBorders/>
          </w:tcPr>
          <w:p>
            <w:pPr>
              <w:pStyle w:val="Normal"/>
              <w:rPr/>
            </w:pPr>
            <w:r>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Objeto de la contratación:</w:t>
            </w:r>
          </w:p>
        </w:tc>
        <w:tc>
          <w:tcPr>
            <w:tcW w:w="5593"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51"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Nombre del Proponente:</w:t>
            </w:r>
          </w:p>
        </w:tc>
        <w:tc>
          <w:tcPr>
            <w:tcW w:w="5593"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51"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Propuesta Económica o Presupuesto Fijo determinado por la Entidad:</w:t>
            </w:r>
          </w:p>
        </w:tc>
        <w:tc>
          <w:tcPr>
            <w:tcW w:w="5593"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51"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rPr>
                <w:rFonts w:ascii="Arial" w:hAnsi="Arial" w:cs="Arial"/>
                <w:sz w:val="8"/>
                <w:szCs w:val="4"/>
                <w:lang w:val="es-BO"/>
              </w:rPr>
            </w:pPr>
            <w:r>
              <w:rPr>
                <w:rFonts w:cs="Arial" w:ascii="Arial" w:hAnsi="Arial"/>
                <w:sz w:val="8"/>
                <w:szCs w:val="4"/>
                <w:lang w:val="es-BO"/>
              </w:rPr>
            </w:r>
          </w:p>
        </w:tc>
      </w:tr>
      <w:tr>
        <w:trPr>
          <w:trHeight w:val="293" w:hRule="atLeast"/>
        </w:trPr>
        <w:tc>
          <w:tcPr>
            <w:tcW w:w="5061" w:type="dxa"/>
            <w:gridSpan w:val="4"/>
            <w:vMerge w:val="restart"/>
            <w:tcBorders>
              <w:top w:val="single" w:sz="12" w:space="0" w:color="000000"/>
              <w:left w:val="single" w:sz="1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szCs w:val="18"/>
                <w:lang w:val="es-BO"/>
              </w:rPr>
            </w:pPr>
            <w:r>
              <w:rPr>
                <w:rFonts w:cs="Arial" w:ascii="Arial" w:hAnsi="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Verificación (Acto de Apertura)</w:t>
            </w:r>
          </w:p>
        </w:tc>
        <w:tc>
          <w:tcPr>
            <w:tcW w:w="2475"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Evaluación Preliminar</w:t>
            </w:r>
          </w:p>
          <w:p>
            <w:pPr>
              <w:pStyle w:val="Normal"/>
              <w:jc w:val="center"/>
              <w:rPr>
                <w:rFonts w:ascii="Arial" w:hAnsi="Arial" w:cs="Arial"/>
                <w:b/>
                <w:lang w:val="es-BO"/>
              </w:rPr>
            </w:pPr>
            <w:r>
              <w:rPr>
                <w:rFonts w:cs="Arial" w:ascii="Arial" w:hAnsi="Arial"/>
                <w:b/>
                <w:lang w:val="es-BO"/>
              </w:rPr>
              <w:t>(Sesión Reservada)</w:t>
            </w:r>
          </w:p>
        </w:tc>
      </w:tr>
      <w:tr>
        <w:trPr>
          <w:trHeight w:val="293" w:hRule="atLeast"/>
        </w:trPr>
        <w:tc>
          <w:tcPr>
            <w:tcW w:w="5061"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r>
          </w:p>
        </w:tc>
        <w:tc>
          <w:tcPr>
            <w:tcW w:w="2607"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Arial" w:hAnsi="Arial" w:cs="Arial"/>
                <w:b/>
                <w:lang w:val="es-BO"/>
              </w:rPr>
            </w:pPr>
            <w:r>
              <w:rPr>
                <w:rFonts w:cs="Arial" w:ascii="Arial" w:hAnsi="Arial"/>
                <w:b/>
                <w:sz w:val="14"/>
                <w:lang w:val="es-BO"/>
              </w:rPr>
              <w:t>PRESENTÓ</w:t>
            </w:r>
          </w:p>
        </w:tc>
        <w:tc>
          <w:tcPr>
            <w:tcW w:w="2475"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r>
          </w:p>
        </w:tc>
      </w:tr>
      <w:tr>
        <w:trPr>
          <w:trHeight w:val="293" w:hRule="atLeast"/>
        </w:trPr>
        <w:tc>
          <w:tcPr>
            <w:tcW w:w="5061"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r>
          </w:p>
        </w:tc>
        <w:tc>
          <w:tcPr>
            <w:tcW w:w="1224"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SI</w:t>
            </w:r>
          </w:p>
        </w:tc>
        <w:tc>
          <w:tcPr>
            <w:tcW w:w="1383"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NO</w:t>
            </w:r>
          </w:p>
        </w:tc>
        <w:tc>
          <w:tcPr>
            <w:tcW w:w="1153"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CONTINUA</w:t>
            </w:r>
          </w:p>
        </w:tc>
        <w:tc>
          <w:tcPr>
            <w:tcW w:w="1322"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DESCALIFICA</w:t>
            </w:r>
          </w:p>
        </w:tc>
      </w:tr>
      <w:tr>
        <w:trPr>
          <w:trHeight w:val="293" w:hRule="atLeast"/>
        </w:trPr>
        <w:tc>
          <w:tcPr>
            <w:tcW w:w="5061"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lang w:val="es-BO"/>
              </w:rPr>
            </w:pPr>
            <w:r>
              <w:rPr>
                <w:rFonts w:cs="Arial" w:ascii="Arial" w:hAnsi="Arial"/>
                <w:b/>
                <w:lang w:val="es-BO"/>
              </w:rPr>
              <w:t>DOCUMENTOS LEGALES Y ADMINISTRATIVOS</w:t>
            </w:r>
          </w:p>
        </w:tc>
        <w:tc>
          <w:tcPr>
            <w:tcW w:w="5082"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61"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9"/>
              </w:numPr>
              <w:tabs>
                <w:tab w:val="clear" w:pos="709"/>
              </w:tabs>
              <w:ind w:hanging="283" w:left="397" w:right="11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24"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3"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22"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297" w:hRule="atLeast"/>
        </w:trPr>
        <w:tc>
          <w:tcPr>
            <w:tcW w:w="5061"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9"/>
              </w:numPr>
              <w:tabs>
                <w:tab w:val="clear" w:pos="709"/>
              </w:tabs>
              <w:ind w:hanging="283" w:left="397" w:right="11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24"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3"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22"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61"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ind w:hanging="283" w:left="397" w:right="113"/>
              <w:jc w:val="center"/>
              <w:rPr>
                <w:rFonts w:ascii="Arial" w:hAnsi="Arial" w:cs="Arial"/>
                <w:b/>
                <w:lang w:val="es-BO"/>
              </w:rPr>
            </w:pPr>
            <w:r>
              <w:rPr>
                <w:rFonts w:cs="Arial" w:ascii="Arial" w:hAnsi="Arial"/>
                <w:b/>
                <w:lang w:val="es-BO"/>
              </w:rPr>
              <w:t>PROPUESTA TÉCNICA</w:t>
            </w:r>
          </w:p>
        </w:tc>
        <w:tc>
          <w:tcPr>
            <w:tcW w:w="5082"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61"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9"/>
              </w:numPr>
              <w:ind w:hanging="340" w:left="340" w:right="113"/>
              <w:rPr>
                <w:rFonts w:ascii="Arial" w:hAnsi="Arial" w:cs="Arial"/>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24"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3"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22"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61"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9"/>
              </w:numPr>
              <w:tabs>
                <w:tab w:val="clear" w:pos="709"/>
              </w:tabs>
              <w:ind w:hanging="283" w:left="397" w:right="113"/>
              <w:rPr>
                <w:rFonts w:ascii="Arial" w:hAnsi="Arial" w:cs="Arial"/>
                <w:b/>
                <w:lang w:val="es-BO"/>
              </w:rPr>
            </w:pPr>
            <w:r>
              <w:rPr>
                <w:rFonts w:cs="Arial" w:ascii="Arial" w:hAnsi="Arial"/>
                <w:b/>
                <w:lang w:val="es-BO"/>
              </w:rPr>
              <w:t>FORMULARIO C-2.</w:t>
            </w:r>
            <w:r>
              <w:rPr>
                <w:rFonts w:cs="Arial" w:ascii="Arial" w:hAnsi="Arial"/>
                <w:lang w:val="es-BO"/>
              </w:rPr>
              <w:t xml:space="preserve"> Condiciones Adicionales</w:t>
            </w:r>
          </w:p>
        </w:tc>
        <w:tc>
          <w:tcPr>
            <w:tcW w:w="1224"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3"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22"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rPr>
          <w:rFonts w:ascii="Arial" w:hAnsi="Arial" w:cs="Arial"/>
          <w:b/>
          <w:lang w:val="es-BO"/>
        </w:rPr>
      </w:pPr>
      <w:r>
        <w:rPr>
          <w:rFonts w:cs="Arial" w:ascii="Arial" w:hAnsi="Arial"/>
          <w:b/>
          <w:lang w:val="es-BO"/>
        </w:rPr>
      </w:r>
    </w:p>
    <w:p>
      <w:pPr>
        <w:pStyle w:val="Normal"/>
        <w:rPr>
          <w:rFonts w:ascii="Arial" w:hAnsi="Arial" w:cs="Arial"/>
          <w:b/>
          <w:lang w:val="es-BO"/>
        </w:rPr>
      </w:pPr>
      <w:r>
        <w:rPr>
          <w:rFonts w:cs="Arial" w:ascii="Arial" w:hAnsi="Arial"/>
          <w:b/>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FORMULARIO V-3</w:t>
      </w:r>
    </w:p>
    <w:p>
      <w:pPr>
        <w:pStyle w:val="Normal"/>
        <w:jc w:val="center"/>
        <w:rPr>
          <w:rFonts w:cs="Arial"/>
          <w:b/>
          <w:szCs w:val="18"/>
          <w:lang w:val="es-BO"/>
        </w:rPr>
      </w:pPr>
      <w:r>
        <w:rPr>
          <w:rFonts w:cs="Arial"/>
          <w:b/>
          <w:szCs w:val="18"/>
          <w:lang w:val="es-BO"/>
        </w:rPr>
        <w:t>EVALUACIÓN DE LA PROPUESTA TÉCNICA</w:t>
      </w:r>
    </w:p>
    <w:p>
      <w:pPr>
        <w:pStyle w:val="Normal"/>
        <w:jc w:val="center"/>
        <w:rPr>
          <w:rFonts w:cs="Arial"/>
          <w:b/>
          <w:szCs w:val="18"/>
          <w:lang w:val="es-BO"/>
        </w:rPr>
      </w:pPr>
      <w:r>
        <w:rPr>
          <w:rFonts w:cs="Arial"/>
          <w:b/>
          <w:szCs w:val="18"/>
          <w:lang w:val="es-BO"/>
        </w:rPr>
      </w:r>
    </w:p>
    <w:tbl>
      <w:tblPr>
        <w:tblW w:w="9924" w:type="dxa"/>
        <w:jc w:val="left"/>
        <w:tblInd w:w="51" w:type="dxa"/>
        <w:tblLayout w:type="fixed"/>
        <w:tblCellMar>
          <w:top w:w="0" w:type="dxa"/>
          <w:left w:w="70" w:type="dxa"/>
          <w:bottom w:w="0" w:type="dxa"/>
          <w:right w:w="70" w:type="dxa"/>
        </w:tblCellMar>
        <w:tblLook w:val="04a0" w:noHBand="0" w:noVBand="1" w:firstColumn="1" w:lastRow="0" w:lastColumn="0" w:firstRow="1"/>
      </w:tblPr>
      <w:tblGrid>
        <w:gridCol w:w="1422"/>
        <w:gridCol w:w="972"/>
        <w:gridCol w:w="992"/>
        <w:gridCol w:w="1127"/>
        <w:gridCol w:w="1101"/>
        <w:gridCol w:w="1006"/>
        <w:gridCol w:w="982"/>
        <w:gridCol w:w="1101"/>
        <w:gridCol w:w="1220"/>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Arial" w:hAnsi="Arial" w:cs="Arial"/>
                <w:b/>
                <w:bCs/>
                <w:sz w:val="16"/>
                <w:lang w:val="es-BO" w:eastAsia="es-BO"/>
              </w:rPr>
            </w:pPr>
            <w:r>
              <w:rPr>
                <w:rFonts w:cs="Arial" w:ascii="Arial" w:hAnsi="Arial"/>
                <w:b/>
                <w:bCs/>
                <w:sz w:val="16"/>
                <w:lang w:val="es-BO" w:eastAsia="es-BO"/>
              </w:rPr>
              <w:t>Formación y Experiencia</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Arial" w:hAnsi="Arial" w:cs="Arial"/>
                <w:b/>
                <w:bCs/>
                <w:sz w:val="16"/>
                <w:lang w:val="es-BO" w:eastAsia="es-BO"/>
              </w:rPr>
            </w:pPr>
            <w:r>
              <w:rPr>
                <w:rFonts w:cs="Arial" w:ascii="Arial" w:hAnsi="Arial"/>
                <w:b/>
                <w:bCs/>
                <w:sz w:val="16"/>
                <w:lang w:val="es-BO" w:eastAsia="es-BO"/>
              </w:rPr>
              <w:t>PROPONENTES</w:t>
            </w:r>
          </w:p>
        </w:tc>
      </w:tr>
      <w:tr>
        <w:trPr>
          <w:trHeight w:val="313" w:hRule="atLeast"/>
        </w:trPr>
        <w:tc>
          <w:tcPr>
            <w:tcW w:w="1422"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99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c>
          <w:tcPr>
            <w:tcW w:w="1127"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c>
          <w:tcPr>
            <w:tcW w:w="1006"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98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1220"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A. Formación</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
          </w:p>
        </w:tc>
        <w:tc>
          <w:tcPr>
            <w:tcW w:w="1220"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Cs/>
                <w:sz w:val="16"/>
                <w:lang w:val="es-BO" w:eastAsia="es-BO"/>
              </w:rPr>
            </w:pPr>
            <w:r>
              <w:rPr/>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
          </w:p>
        </w:tc>
        <w:tc>
          <w:tcPr>
            <w:tcW w:w="1220"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B. Cursos</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22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22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22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22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22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c>
          <w:tcPr>
            <w:tcW w:w="122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Cs/>
                <w:sz w:val="16"/>
                <w:lang w:val="es-BO" w:eastAsia="es-BO"/>
              </w:rPr>
            </w:pPr>
            <w:r>
              <w:rPr/>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METODOLOGÍA CUMPLE/NO CUMPLE</w:t>
            </w:r>
          </w:p>
        </w:tc>
        <w:tc>
          <w:tcPr>
            <w:tcW w:w="1964"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tbl>
      <w:tblPr>
        <w:tblW w:w="5000" w:type="pct"/>
        <w:jc w:val="left"/>
        <w:tblInd w:w="0" w:type="dxa"/>
        <w:tblLayout w:type="fixed"/>
        <w:tblCellMar>
          <w:top w:w="0" w:type="dxa"/>
          <w:left w:w="28" w:type="dxa"/>
          <w:bottom w:w="0" w:type="dxa"/>
          <w:right w:w="28" w:type="dxa"/>
        </w:tblCellMar>
        <w:tblLook w:val="01e0" w:noHBand="0" w:noVBand="0" w:firstColumn="1" w:lastRow="1" w:lastColumn="1" w:firstRow="1"/>
      </w:tblPr>
      <w:tblGrid>
        <w:gridCol w:w="2327"/>
        <w:gridCol w:w="849"/>
        <w:gridCol w:w="1454"/>
        <w:gridCol w:w="1430"/>
        <w:gridCol w:w="1292"/>
        <w:gridCol w:w="1293"/>
      </w:tblGrid>
      <w:tr>
        <w:trPr>
          <w:trHeight w:val="233" w:hRule="atLeast"/>
        </w:trPr>
        <w:tc>
          <w:tcPr>
            <w:tcW w:w="2327"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szCs w:val="4"/>
                <w:lang w:val="es-BO"/>
              </w:rPr>
            </w:pPr>
            <w:r>
              <w:rPr>
                <w:rFonts w:cs="Arial" w:ascii="Arial" w:hAnsi="Arial"/>
                <w:b/>
                <w:sz w:val="16"/>
                <w:szCs w:val="4"/>
                <w:lang w:val="es-BO"/>
              </w:rPr>
            </w:r>
          </w:p>
          <w:p>
            <w:pPr>
              <w:pStyle w:val="Normal"/>
              <w:jc w:val="center"/>
              <w:rPr>
                <w:rFonts w:ascii="Arial" w:hAnsi="Arial" w:cs="Arial"/>
                <w:b/>
                <w:sz w:val="16"/>
                <w:lang w:val="es-BO"/>
              </w:rPr>
            </w:pPr>
            <w:r>
              <w:rPr>
                <w:rFonts w:cs="Arial" w:ascii="Arial" w:hAnsi="Arial"/>
                <w:b/>
                <w:sz w:val="16"/>
                <w:lang w:val="es-BO"/>
              </w:rPr>
              <w:t>CONDICIONES ADICIONALES Formulario C-2</w:t>
            </w:r>
          </w:p>
          <w:p>
            <w:pPr>
              <w:pStyle w:val="Normal"/>
              <w:jc w:val="center"/>
              <w:rPr>
                <w:rFonts w:ascii="Arial" w:hAnsi="Arial" w:cs="Arial"/>
                <w:b/>
                <w:sz w:val="16"/>
                <w:lang w:val="es-BO"/>
              </w:rPr>
            </w:pPr>
            <w:r>
              <w:rPr>
                <w:rFonts w:cs="Arial" w:ascii="Arial" w:hAnsi="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contextualSpacing/>
              <w:jc w:val="center"/>
              <w:rPr>
                <w:rFonts w:ascii="Arial" w:hAnsi="Arial" w:cs="Arial"/>
                <w:b/>
                <w:sz w:val="16"/>
                <w:lang w:val="es-BO"/>
              </w:rPr>
            </w:pPr>
            <w:r>
              <w:rPr>
                <w:rFonts w:cs="Arial" w:ascii="Arial" w:hAnsi="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360"/>
              <w:contextualSpacing/>
              <w:rPr>
                <w:rFonts w:ascii="Arial" w:hAnsi="Arial" w:cs="Arial"/>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contextualSpacing/>
              <w:jc w:val="center"/>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360"/>
              <w:contextualSpacing/>
              <w:rPr>
                <w:rFonts w:ascii="Arial" w:hAnsi="Arial" w:cs="Arial"/>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contextualSpacing/>
              <w:jc w:val="center"/>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18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18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36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rPr>
                <w:rFonts w:ascii="Arial" w:hAnsi="Arial" w:cs="Arial"/>
                <w:b/>
                <w:sz w:val="16"/>
                <w:szCs w:val="16"/>
                <w:lang w:val="es-BO"/>
              </w:rPr>
            </w:pPr>
            <w:r>
              <w:rPr>
                <w:rFonts w:cs="Arial" w:ascii="Arial" w:hAnsi="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rPr>
                <w:rFonts w:ascii="Arial" w:hAnsi="Arial" w:cs="Arial"/>
                <w:b/>
                <w:sz w:val="16"/>
                <w:szCs w:val="16"/>
                <w:lang w:val="es-BO"/>
              </w:rPr>
            </w:pPr>
            <w:r>
              <w:rPr>
                <w:rFonts w:cs="Arial" w:ascii="Arial" w:hAnsi="Arial"/>
                <w:b/>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0"/>
              <w:rPr>
                <w:rFonts w:ascii="Arial" w:hAnsi="Arial" w:cs="Arial"/>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360"/>
              <w:rPr>
                <w:rFonts w:ascii="Arial" w:hAnsi="Arial" w:cs="Arial"/>
                <w:b/>
                <w:sz w:val="16"/>
                <w:szCs w:val="16"/>
                <w:lang w:val="es-BO"/>
              </w:rPr>
            </w:pPr>
            <w:r>
              <w:rPr>
                <w:rFonts w:cs="Arial" w:ascii="Arial" w:hAnsi="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i/>
                <w:i/>
                <w:sz w:val="16"/>
                <w:lang w:val="es-BO"/>
              </w:rPr>
            </w:pPr>
            <w:r>
              <w:rPr>
                <w:rFonts w:cs="Arial" w:ascii="Arial" w:hAnsi="Arial"/>
                <w:b/>
                <w:i/>
                <w:sz w:val="16"/>
                <w:lang w:val="es-BO"/>
              </w:rPr>
              <w:t>(sumar los puntajes obtenidos de cada criterio)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i/>
                <w:sz w:val="16"/>
                <w:lang w:val="es-BO"/>
              </w:rPr>
              <w:t>(sumar los puntajes obtenidos de cada criterio)</w:t>
            </w:r>
          </w:p>
        </w:tc>
      </w:tr>
    </w:tbl>
    <w:p>
      <w:pPr>
        <w:pStyle w:val="Normal"/>
        <w:jc w:val="center"/>
        <w:rPr>
          <w:rFonts w:cs="Arial"/>
          <w:b/>
          <w:szCs w:val="18"/>
          <w:lang w:val="es-BO"/>
        </w:rPr>
      </w:pPr>
      <w:r>
        <w:rPr>
          <w:rFonts w:cs="Arial"/>
          <w:b/>
          <w:szCs w:val="18"/>
          <w:lang w:val="es-BO"/>
        </w:rPr>
      </w:r>
    </w:p>
    <w:tbl>
      <w:tblPr>
        <w:tblW w:w="5000" w:type="pct"/>
        <w:jc w:val="left"/>
        <w:tblInd w:w="-3" w:type="dxa"/>
        <w:tblLayout w:type="fixed"/>
        <w:tblCellMar>
          <w:top w:w="0" w:type="dxa"/>
          <w:left w:w="28" w:type="dxa"/>
          <w:bottom w:w="0" w:type="dxa"/>
          <w:right w:w="28" w:type="dxa"/>
        </w:tblCellMar>
        <w:tblLook w:val="01e0" w:noHBand="0" w:noVBand="0" w:firstColumn="1" w:lastRow="1" w:lastColumn="1" w:firstRow="1"/>
      </w:tblPr>
      <w:tblGrid>
        <w:gridCol w:w="1582"/>
        <w:gridCol w:w="1461"/>
        <w:gridCol w:w="1461"/>
        <w:gridCol w:w="1339"/>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rPr>
                <w:rFonts w:ascii="Arial" w:hAnsi="Arial" w:cs="Arial"/>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115"/>
              <w:jc w:val="center"/>
              <w:rPr>
                <w:rFonts w:ascii="Arial" w:hAnsi="Arial" w:cs="Arial"/>
                <w:b/>
                <w:sz w:val="16"/>
                <w:szCs w:val="16"/>
                <w:lang w:val="es-BO"/>
              </w:rPr>
            </w:pPr>
            <w:r>
              <w:rPr>
                <w:rFonts w:cs="Arial" w:ascii="Arial" w:hAnsi="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rPr>
                <w:rFonts w:ascii="Arial" w:hAnsi="Arial" w:cs="Arial"/>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i/>
                <w:i/>
                <w:sz w:val="16"/>
                <w:lang w:val="es-BO"/>
              </w:rPr>
            </w:pPr>
            <w:r>
              <w:rPr>
                <w:rFonts w:cs="Arial" w:ascii="Arial" w:hAnsi="Arial"/>
                <w:b/>
                <w:i/>
                <w:sz w:val="16"/>
                <w:lang w:val="es-BO"/>
              </w:rPr>
              <w:t>(si cumple asignar</w:t>
            </w:r>
          </w:p>
          <w:p>
            <w:pPr>
              <w:pStyle w:val="Normal"/>
              <w:jc w:val="center"/>
              <w:rPr>
                <w:rFonts w:ascii="Arial" w:hAnsi="Arial" w:cs="Arial"/>
                <w:b/>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i/>
                <w:i/>
                <w:sz w:val="16"/>
                <w:lang w:val="es-BO"/>
              </w:rPr>
            </w:pPr>
            <w:r>
              <w:rPr>
                <w:rFonts w:cs="Arial" w:ascii="Arial" w:hAnsi="Arial"/>
                <w:b/>
                <w:i/>
                <w:sz w:val="16"/>
                <w:lang w:val="es-BO"/>
              </w:rPr>
              <w:t>(si cumple asignar</w:t>
            </w:r>
          </w:p>
          <w:p>
            <w:pPr>
              <w:pStyle w:val="Normal"/>
              <w:jc w:val="center"/>
              <w:rPr>
                <w:rFonts w:ascii="Arial" w:hAnsi="Arial" w:cs="Arial"/>
                <w:b/>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i/>
                <w:i/>
                <w:sz w:val="16"/>
                <w:lang w:val="es-BO"/>
              </w:rPr>
            </w:pPr>
            <w:r>
              <w:rPr>
                <w:rFonts w:cs="Arial" w:ascii="Arial" w:hAnsi="Arial"/>
                <w:b/>
                <w:i/>
                <w:sz w:val="16"/>
                <w:lang w:val="es-BO"/>
              </w:rPr>
              <w:t>(si cumple asignar</w:t>
            </w:r>
          </w:p>
          <w:p>
            <w:pPr>
              <w:pStyle w:val="Normal"/>
              <w:jc w:val="center"/>
              <w:rPr>
                <w:rFonts w:ascii="Arial" w:hAnsi="Arial" w:cs="Arial"/>
                <w:b/>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rPr>
                <w:rFonts w:ascii="Arial" w:hAnsi="Arial" w:cs="Arial"/>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0"/>
              <w:rPr>
                <w:rFonts w:ascii="Arial" w:hAnsi="Arial" w:cs="Arial"/>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360"/>
              <w:rPr>
                <w:rFonts w:ascii="Arial" w:hAnsi="Arial" w:cs="Arial"/>
                <w:b/>
                <w:sz w:val="16"/>
                <w:szCs w:val="16"/>
                <w:lang w:val="es-BO"/>
              </w:rPr>
            </w:pPr>
            <w:r>
              <w:rPr>
                <w:rFonts w:cs="Arial" w:ascii="Arial" w:hAnsi="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SIN/GAF/ULF/CONT/xx/2026</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MODELO DE CONTRATO ADMINISTRATIVO PARA LA PRESTACIÓN DE SERVICIOS DE CONSULTORÍA INDIVIDUAL DE LÍNEA, “xxxxxx”, CUCE: 26-0035-01-xxxx-1-1,</w:t>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CÓDIGO INTERNO ANPE xxx Nº x/2026</w:t>
      </w:r>
    </w:p>
    <w:p>
      <w:pPr>
        <w:pStyle w:val="Normal"/>
        <w:suppressAutoHyphens w:val="true"/>
        <w:jc w:val="center"/>
        <w:textAlignment w:val="baseline"/>
        <w:rPr>
          <w:rFonts w:ascii="Tahoma" w:hAnsi="Tahoma" w:eastAsia="Verdana" w:cs="Tahoma"/>
          <w:b/>
          <w:sz w:val="12"/>
          <w:szCs w:val="12"/>
          <w:shd w:fill="FFFFFF" w:val="clear"/>
          <w:lang w:val="es-BO"/>
        </w:rPr>
      </w:pPr>
      <w:r>
        <w:rPr>
          <w:rFonts w:eastAsia="Verdana" w:cs="Tahoma" w:ascii="Tahoma" w:hAnsi="Tahoma"/>
          <w:b/>
          <w:sz w:val="12"/>
          <w:szCs w:val="12"/>
          <w:shd w:fill="FFFFFF" w:val="clear"/>
          <w:lang w:val="es-BO"/>
        </w:rPr>
        <w:t>R-0048-01</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w:t>
      </w:r>
      <w:r>
        <w:rPr>
          <w:rFonts w:eastAsia="Verdana" w:cs="Tahoma" w:ascii="Tahoma" w:hAnsi="Tahoma"/>
          <w:b/>
          <w:bCs/>
          <w:sz w:val="20"/>
          <w:szCs w:val="20"/>
          <w:shd w:fill="FFFFFF" w:val="clear"/>
          <w:lang w:val="es-BO"/>
        </w:rPr>
        <w:t>Á</w:t>
      </w:r>
      <w:r>
        <w:rPr>
          <w:rFonts w:eastAsia="Verdana" w:cs="Tahoma" w:ascii="Tahoma" w:hAnsi="Tahoma"/>
          <w:b/>
          <w:sz w:val="20"/>
          <w:szCs w:val="20"/>
          <w:shd w:fill="FFFFFF" w:val="clear"/>
          <w:lang w:val="es-BO"/>
        </w:rPr>
        <w:t>USULA PRIMERA.- (DE LAS PARTES).</w:t>
      </w:r>
      <w:r>
        <w:rPr>
          <w:rFonts w:eastAsia="Verdana" w:cs="Tahoma" w:ascii="Tahoma" w:hAnsi="Tahoma"/>
          <w:sz w:val="20"/>
          <w:szCs w:val="20"/>
          <w:shd w:fill="FFFFFF" w:val="clear"/>
          <w:lang w:val="es-BO"/>
        </w:rPr>
        <w:t xml:space="preserve"> Las partes </w:t>
      </w:r>
      <w:r>
        <w:rPr>
          <w:rFonts w:eastAsia="Verdana" w:cs="Tahoma" w:ascii="Tahoma" w:hAnsi="Tahoma"/>
          <w:b/>
          <w:sz w:val="20"/>
          <w:szCs w:val="20"/>
          <w:shd w:fill="FFFFFF" w:val="clear"/>
          <w:lang w:val="es-BO"/>
        </w:rPr>
        <w:t>CONTRATANTES</w:t>
      </w:r>
      <w:r>
        <w:rPr>
          <w:rFonts w:eastAsia="Verdana" w:cs="Tahoma" w:ascii="Tahoma" w:hAnsi="Tahoma"/>
          <w:sz w:val="20"/>
          <w:szCs w:val="20"/>
          <w:shd w:fill="FFFFFF" w:val="clear"/>
          <w:lang w:val="es-BO"/>
        </w:rPr>
        <w:t xml:space="preserve"> son: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5"/>
        </w:numPr>
        <w:suppressAutoHyphens w:val="true"/>
        <w:spacing w:before="0" w:after="200"/>
        <w:ind w:hanging="425" w:left="425" w:right="-96"/>
        <w:textAlignment w:val="baseline"/>
        <w:rPr>
          <w:rFonts w:ascii="Times New Roman" w:hAnsi="Times New Roman"/>
          <w:sz w:val="20"/>
          <w:szCs w:val="20"/>
          <w:lang w:val="es-BO" w:eastAsia="en-US"/>
        </w:rPr>
      </w:pPr>
      <w:r>
        <w:rPr>
          <w:rFonts w:cs="Tahoma" w:ascii="Tahoma" w:hAnsi="Tahoma"/>
          <w:sz w:val="20"/>
          <w:szCs w:val="20"/>
          <w:shd w:fill="FFFFFF" w:val="clear"/>
          <w:lang w:val="es-BO" w:eastAsia="en-US"/>
        </w:rPr>
        <w:t xml:space="preserve">El </w:t>
      </w:r>
      <w:r>
        <w:rPr>
          <w:rFonts w:cs="Tahoma" w:ascii="Tahoma" w:hAnsi="Tahoma"/>
          <w:b/>
          <w:sz w:val="20"/>
          <w:szCs w:val="20"/>
          <w:shd w:fill="FFFFFF" w:val="clear"/>
          <w:lang w:val="es-BO" w:eastAsia="en-US"/>
        </w:rPr>
        <w:t>SERVICIO DE IMPUESTOS NACIONALES</w:t>
      </w:r>
      <w:r>
        <w:rPr>
          <w:rFonts w:cs="Tahoma" w:ascii="Tahoma" w:hAnsi="Tahoma"/>
          <w:sz w:val="20"/>
          <w:szCs w:val="20"/>
          <w:shd w:fill="FFFFFF" w:val="clear"/>
          <w:lang w:val="es-BO" w:eastAsia="en-US"/>
        </w:rPr>
        <w:t xml:space="preserve">, con NIT N° 1003579028, con domicilio ubicado sobre la _______de la ciudad de ________, representado legalmente por la </w:t>
      </w:r>
      <w:r>
        <w:rPr>
          <w:rFonts w:cs="Tahoma" w:ascii="Tahoma" w:hAnsi="Tahoma"/>
          <w:b/>
          <w:sz w:val="20"/>
          <w:szCs w:val="20"/>
          <w:shd w:fill="FFFFFF" w:val="clear"/>
          <w:lang w:val="es-BO" w:eastAsia="en-US"/>
        </w:rPr>
        <w:t>Lic. ____________</w:t>
      </w:r>
      <w:r>
        <w:rPr>
          <w:rFonts w:cs="Tahoma" w:ascii="Tahoma" w:hAnsi="Tahoma"/>
          <w:sz w:val="20"/>
          <w:szCs w:val="20"/>
          <w:shd w:fill="FFFFFF" w:val="clear"/>
          <w:lang w:val="es-BO" w:eastAsia="en-US"/>
        </w:rPr>
        <w:t>, con C.I. N.º _____, en su calidad de ___________</w:t>
      </w:r>
      <w:r>
        <w:rPr>
          <w:rFonts w:cs="Tahoma" w:ascii="Tahoma" w:hAnsi="Tahoma"/>
          <w:b/>
          <w:bCs/>
          <w:sz w:val="20"/>
          <w:szCs w:val="20"/>
          <w:shd w:fill="FFFFFF" w:val="clear"/>
          <w:lang w:val="es-BO" w:eastAsia="en-US"/>
        </w:rPr>
        <w:t>(Detallar el cargo del Gerente o Jefe de Departamento)</w:t>
      </w:r>
      <w:r>
        <w:rPr>
          <w:rFonts w:cs="Tahoma" w:ascii="Tahoma" w:hAnsi="Tahoma"/>
          <w:sz w:val="20"/>
          <w:szCs w:val="20"/>
          <w:shd w:fill="FFFFFF" w:val="clear"/>
          <w:lang w:val="es-BO" w:eastAsia="en-US"/>
        </w:rPr>
        <w:t xml:space="preserve">, designado mediante Memorándum Nº </w:t>
      </w:r>
      <w:r>
        <w:rPr>
          <w:rFonts w:cs="Tahoma" w:ascii="Tahoma" w:hAnsi="Tahoma"/>
          <w:color w:val="000000"/>
          <w:sz w:val="20"/>
          <w:szCs w:val="20"/>
          <w:shd w:fill="FFFFFF" w:val="clear"/>
          <w:lang w:val="es-BO" w:eastAsia="en-US"/>
        </w:rPr>
        <w:t>_____</w:t>
      </w:r>
      <w:r>
        <w:rPr>
          <w:rFonts w:cs="Tahoma" w:ascii="Tahoma" w:hAnsi="Tahoma"/>
          <w:sz w:val="20"/>
          <w:szCs w:val="20"/>
          <w:shd w:fill="FFFFFF" w:val="clear"/>
          <w:lang w:val="es-BO" w:eastAsia="en-US"/>
        </w:rPr>
        <w:t xml:space="preserve"> de ____ de _____ </w:t>
      </w:r>
      <w:r>
        <w:rPr>
          <w:rFonts w:cs="Tahoma" w:ascii="Tahoma" w:hAnsi="Tahoma"/>
          <w:sz w:val="20"/>
          <w:szCs w:val="20"/>
          <w:shd w:fill="FFFF00" w:val="clear"/>
          <w:lang w:val="es-BO" w:eastAsia="en-US"/>
        </w:rPr>
        <w:t>de 2026</w:t>
      </w:r>
      <w:r>
        <w:rPr>
          <w:rFonts w:cs="Tahoma" w:ascii="Tahoma" w:hAnsi="Tahoma"/>
          <w:sz w:val="20"/>
          <w:szCs w:val="20"/>
          <w:shd w:fill="FFFFFF" w:val="clear"/>
          <w:lang w:val="es-BO" w:eastAsia="en-US"/>
        </w:rPr>
        <w:t xml:space="preserve"> y en mérito a la Resolución Administrativa de Presidencia N° 031800000675 de 20 de agosto de 2018, designado como Responsable del Proceso de Contratación (RPA), que en adelante se denominará la </w:t>
      </w:r>
      <w:r>
        <w:rPr>
          <w:rFonts w:cs="Tahoma" w:ascii="Tahoma" w:hAnsi="Tahoma"/>
          <w:b/>
          <w:sz w:val="20"/>
          <w:szCs w:val="20"/>
          <w:shd w:fill="FFFFFF" w:val="clear"/>
          <w:lang w:val="es-BO" w:eastAsia="en-US"/>
        </w:rPr>
        <w:t xml:space="preserve">ENTIDAD </w:t>
      </w:r>
      <w:r>
        <w:rPr>
          <w:rFonts w:cs="Tahoma" w:ascii="Tahoma" w:hAnsi="Tahoma"/>
          <w:sz w:val="20"/>
          <w:szCs w:val="20"/>
          <w:shd w:fill="FFFFFF" w:val="clear"/>
          <w:lang w:val="es-BO" w:eastAsia="en-US"/>
        </w:rPr>
        <w:t xml:space="preserve">y de la otra parte;  </w:t>
      </w:r>
    </w:p>
    <w:p>
      <w:pPr>
        <w:pStyle w:val="Normal"/>
        <w:widowControl w:val="false"/>
        <w:numPr>
          <w:ilvl w:val="1"/>
          <w:numId w:val="35"/>
        </w:numPr>
        <w:suppressAutoHyphens w:val="true"/>
        <w:ind w:hanging="426" w:left="426"/>
        <w:textAlignment w:val="baseline"/>
        <w:rPr>
          <w:rFonts w:eastAsia="Verdana" w:cs="Verdana"/>
          <w:lang w:val="es-BO"/>
        </w:rPr>
      </w:pPr>
      <w:r>
        <w:rPr>
          <w:rFonts w:eastAsia="Verdana" w:cs="Tahoma" w:ascii="Tahoma" w:hAnsi="Tahoma"/>
          <w:sz w:val="20"/>
          <w:szCs w:val="20"/>
          <w:shd w:fill="FFFFFF" w:val="clear"/>
          <w:lang w:val="es-BO" w:eastAsia="en-US"/>
        </w:rPr>
        <w:t>El Sr.</w:t>
      </w:r>
      <w:r>
        <w:rPr>
          <w:rFonts w:eastAsia="Verdana" w:cs="Tahoma" w:ascii="Tahoma" w:hAnsi="Tahoma"/>
          <w:b/>
          <w:bCs/>
          <w:sz w:val="20"/>
          <w:szCs w:val="20"/>
          <w:shd w:fill="FFFFFF" w:val="clear"/>
          <w:lang w:val="es-BO" w:eastAsia="en-US"/>
        </w:rPr>
        <w:t xml:space="preserve"> __________</w:t>
      </w:r>
      <w:r>
        <w:rPr>
          <w:rFonts w:eastAsia="Verdana" w:cs="Tahoma" w:ascii="Tahoma" w:hAnsi="Tahoma"/>
          <w:sz w:val="20"/>
          <w:szCs w:val="20"/>
          <w:shd w:fill="FFFFFF" w:val="clear"/>
          <w:lang w:val="es-BO" w:eastAsia="en-US"/>
        </w:rPr>
        <w:t xml:space="preserve">, con C.I. Nº _____, NIT Nº ______, CUA Nº ______, con domicilio principal ubicado en la ______ de la ciudad de ____, que en adelante se denominará el </w:t>
      </w:r>
      <w:r>
        <w:rPr>
          <w:rFonts w:eastAsia="Verdana" w:cs="Tahoma" w:ascii="Tahoma" w:hAnsi="Tahoma"/>
          <w:b/>
          <w:sz w:val="20"/>
          <w:szCs w:val="20"/>
          <w:shd w:fill="FFFFFF" w:val="clear"/>
          <w:lang w:val="es-BO" w:eastAsia="en-US"/>
        </w:rPr>
        <w:t>CONSULTOR (A)</w:t>
      </w:r>
      <w:r>
        <w:rPr>
          <w:rFonts w:eastAsia="Verdana" w:cs="Tahoma" w:ascii="Tahoma" w:hAnsi="Tahoma"/>
          <w:sz w:val="20"/>
          <w:szCs w:val="20"/>
          <w:shd w:fill="FFFFFF" w:val="clear"/>
          <w:lang w:val="es-BO" w:eastAsia="en-US"/>
        </w:rPr>
        <w:t>; quienes celebran y suscriben el presente Contrato Adminis</w:t>
      </w:r>
      <w:bookmarkStart w:id="109" w:name="_GoBack"/>
      <w:bookmarkEnd w:id="109"/>
      <w:r>
        <w:rPr>
          <w:rFonts w:eastAsia="Verdana" w:cs="Tahoma" w:ascii="Tahoma" w:hAnsi="Tahoma"/>
          <w:sz w:val="20"/>
          <w:szCs w:val="20"/>
          <w:shd w:fill="FFFFFF" w:val="clear"/>
          <w:lang w:val="es-BO" w:eastAsia="en-US"/>
        </w:rPr>
        <w:t>trativo, de acuerdo a los siguientes términos y condiciones:</w:t>
      </w:r>
    </w:p>
    <w:p>
      <w:pPr>
        <w:pStyle w:val="Normal"/>
        <w:suppressAutoHyphens w:val="true"/>
        <w:textAlignment w:val="baseline"/>
        <w:rPr>
          <w:rFonts w:ascii="Tahoma" w:hAnsi="Tahoma" w:eastAsia="Verdana" w:cs="Tahoma"/>
          <w:b/>
          <w:bCs/>
          <w:sz w:val="20"/>
          <w:szCs w:val="20"/>
          <w:u w:val="single"/>
          <w:shd w:fill="FFFFFF" w:val="clear"/>
          <w:lang w:val="es-BO"/>
        </w:rPr>
      </w:pPr>
      <w:r>
        <w:rPr>
          <w:rFonts w:eastAsia="Verdana" w:cs="Tahoma" w:ascii="Tahoma" w:hAnsi="Tahoma"/>
          <w:b/>
          <w:bCs/>
          <w:sz w:val="20"/>
          <w:szCs w:val="20"/>
          <w:u w:val="single"/>
          <w:shd w:fill="FFFFFF" w:val="clear"/>
          <w:lang w:val="es-BO"/>
        </w:rPr>
      </w:r>
    </w:p>
    <w:p>
      <w:pPr>
        <w:pStyle w:val="Normal"/>
        <w:suppressAutoHyphens w:val="true"/>
        <w:spacing w:before="0" w:after="160"/>
        <w:textAlignment w:val="baseline"/>
        <w:rPr>
          <w:rFonts w:eastAsia="Verdana" w:cs="Verdana"/>
          <w:lang w:val="es-BO"/>
        </w:rPr>
      </w:pPr>
      <w:r>
        <w:rPr>
          <w:rFonts w:eastAsia="Verdana" w:cs="Tahoma" w:ascii="Tahoma" w:hAnsi="Tahoma"/>
          <w:b/>
          <w:bCs/>
          <w:sz w:val="20"/>
          <w:szCs w:val="20"/>
          <w:shd w:fill="FFFFFF" w:val="clear"/>
          <w:lang w:val="es-BO"/>
        </w:rPr>
        <w:t xml:space="preserve">CLÁUSULA SEGUNDA.- (ANTECEDENTES). </w:t>
      </w:r>
      <w:r>
        <w:rPr>
          <w:rFonts w:eastAsia="Verdana" w:cs="Tahoma" w:ascii="Tahoma" w:hAnsi="Tahoma"/>
          <w:sz w:val="20"/>
          <w:szCs w:val="20"/>
          <w:shd w:fill="FFFFFF" w:val="clear"/>
          <w:lang w:val="es-BO"/>
        </w:rPr>
        <w:t xml:space="preserve">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dentro del Proceso de Contratación realizado bajo la modalidad de Apoyo Nacional a la Producción y Empleo – ANPE, emergente del Requerimiento </w:t>
      </w:r>
      <w:r>
        <w:rPr>
          <w:rFonts w:eastAsia="Verdana" w:cs="Tahoma" w:ascii="Tahoma" w:hAnsi="Tahoma"/>
          <w:b/>
          <w:bCs/>
          <w:sz w:val="20"/>
          <w:szCs w:val="20"/>
          <w:shd w:fill="FFFFFF" w:val="clear"/>
          <w:lang w:val="es-BO"/>
        </w:rPr>
        <w:t>ANPE</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____ Nº ____(Detallar el código de contratación)</w:t>
      </w:r>
      <w:r>
        <w:rPr>
          <w:rFonts w:eastAsia="Verdana" w:cs="Tahoma" w:ascii="Tahoma" w:hAnsi="Tahoma"/>
          <w:b/>
          <w:sz w:val="20"/>
          <w:szCs w:val="20"/>
          <w:shd w:fill="FFFFFF" w:val="clear"/>
          <w:lang w:val="es-BO"/>
        </w:rPr>
        <w:t>/2026</w:t>
      </w:r>
      <w:r>
        <w:rPr>
          <w:rFonts w:eastAsia="Verdana" w:cs="Tahoma" w:ascii="Tahoma" w:hAnsi="Tahoma"/>
          <w:sz w:val="20"/>
          <w:szCs w:val="20"/>
          <w:shd w:fill="FFFFFF" w:val="clear"/>
          <w:lang w:val="es-BO"/>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eastAsia="Verdana" w:cs="Tahoma" w:ascii="Tahoma" w:hAnsi="Tahoma"/>
          <w:b/>
          <w:bCs/>
          <w:sz w:val="20"/>
          <w:szCs w:val="20"/>
          <w:shd w:fill="FFFFFF" w:val="clear"/>
          <w:lang w:val="es-BO"/>
        </w:rPr>
        <w:t>“__________” (Detallar el objeto de contratación)</w:t>
      </w:r>
      <w:r>
        <w:rPr>
          <w:rFonts w:eastAsia="Verdana" w:cs="Tahoma" w:ascii="Tahoma" w:hAnsi="Tahoma"/>
          <w:sz w:val="20"/>
          <w:szCs w:val="20"/>
          <w:shd w:fill="FFFFFF" w:val="clear"/>
          <w:lang w:val="es-BO"/>
        </w:rPr>
        <w:t>, convocó en fecha _____________</w:t>
      </w:r>
      <w:r>
        <w:rPr>
          <w:rFonts w:eastAsia="Verdana" w:cs="Tahoma" w:ascii="Tahoma" w:hAnsi="Tahoma"/>
          <w:sz w:val="20"/>
          <w:szCs w:val="20"/>
          <w:lang w:val="es-BO"/>
        </w:rPr>
        <w:t xml:space="preserve"> de 2026</w:t>
      </w:r>
      <w:r>
        <w:rPr>
          <w:rFonts w:eastAsia="Verdana" w:cs="Tahoma" w:ascii="Tahoma" w:hAnsi="Tahoma"/>
          <w:sz w:val="20"/>
          <w:szCs w:val="20"/>
          <w:shd w:fill="FFFFFF" w:val="clear"/>
          <w:lang w:val="es-BO"/>
        </w:rPr>
        <w:t xml:space="preserve"> a personas naturales con capacidad para contratar con el Estado, a participar del proceso con </w:t>
      </w:r>
      <w:r>
        <w:rPr>
          <w:rFonts w:eastAsia="Verdana" w:cs="Tahoma" w:ascii="Tahoma" w:hAnsi="Tahoma"/>
          <w:b/>
          <w:bCs/>
          <w:sz w:val="20"/>
          <w:szCs w:val="20"/>
          <w:shd w:fill="FFFFFF" w:val="clear"/>
          <w:lang w:val="es-BO"/>
        </w:rPr>
        <w:t>CUCE: 26-0035-01-______-1-1</w:t>
      </w:r>
      <w:r>
        <w:rPr>
          <w:rFonts w:eastAsia="Verdana" w:cs="Tahoma" w:ascii="Tahoma" w:hAnsi="Tahoma"/>
          <w:sz w:val="20"/>
          <w:szCs w:val="20"/>
          <w:shd w:fill="FFFFFF" w:val="clear"/>
          <w:lang w:val="es-BO"/>
        </w:rPr>
        <w:t xml:space="preserve">  y que en adelante se denominará la </w:t>
      </w:r>
      <w:r>
        <w:rPr>
          <w:rFonts w:eastAsia="Verdana" w:cs="Tahoma" w:ascii="Tahoma" w:hAnsi="Tahoma"/>
          <w:b/>
          <w:bCs/>
          <w:sz w:val="20"/>
          <w:szCs w:val="20"/>
          <w:shd w:fill="FFFFFF" w:val="clear"/>
          <w:lang w:val="es-BO"/>
        </w:rPr>
        <w:t>CONSULTORÍA</w:t>
      </w:r>
      <w:r>
        <w:rPr>
          <w:rFonts w:eastAsia="Verdana" w:cs="Tahoma" w:ascii="Tahoma" w:hAnsi="Tahoma"/>
          <w:sz w:val="20"/>
          <w:szCs w:val="20"/>
          <w:shd w:fill="FFFFFF" w:val="clear"/>
          <w:lang w:val="es-BO"/>
        </w:rPr>
        <w:t xml:space="preserve">, provista por 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Concluido el proceso de calificación, el ________________</w:t>
      </w:r>
      <w:r>
        <w:rPr>
          <w:rFonts w:eastAsia="Verdana" w:cs="Tahoma" w:ascii="Tahoma" w:hAnsi="Tahoma"/>
          <w:b/>
          <w:bCs/>
          <w:sz w:val="20"/>
          <w:szCs w:val="20"/>
          <w:shd w:fill="FFFFFF" w:val="clear"/>
          <w:lang w:val="es-BO"/>
        </w:rPr>
        <w:t>(Detallar el cargo del Gerente o Jefe de Departamento)</w:t>
      </w:r>
      <w:r>
        <w:rPr>
          <w:rFonts w:eastAsia="Verdana" w:cs="Tahoma" w:ascii="Tahoma" w:hAnsi="Tahoma"/>
          <w:sz w:val="20"/>
          <w:szCs w:val="20"/>
          <w:shd w:fill="FFFFFF" w:val="clear"/>
          <w:lang w:val="es-BO"/>
        </w:rPr>
        <w:t>, en su condición de Responsable del Proceso de Contratación de Apoyo Nacional a la Producción y Empleo (RPA), en base al Informe de Evaluación y Recomendación de Adjudicación CITE</w:t>
      </w:r>
      <w:r>
        <w:rPr>
          <w:rFonts w:eastAsia="Verdana" w:cs="Tahoma" w:ascii="Tahoma" w:hAnsi="Tahoma"/>
          <w:b/>
          <w:sz w:val="20"/>
          <w:szCs w:val="20"/>
          <w:shd w:fill="FFFFFF" w:val="clear"/>
          <w:lang w:val="es-BO"/>
        </w:rPr>
        <w:t xml:space="preserve">: _______/2026 </w:t>
      </w:r>
      <w:r>
        <w:rPr>
          <w:rFonts w:eastAsia="Verdana" w:cs="Tahoma" w:ascii="Tahoma" w:hAnsi="Tahoma"/>
          <w:sz w:val="20"/>
          <w:szCs w:val="20"/>
          <w:shd w:fill="FFFFFF" w:val="clear"/>
          <w:lang w:val="es-BO"/>
        </w:rPr>
        <w:t xml:space="preserve">de fecha ____de _____ de 2026, emite nota de Adjudicación y Solicitud de Presentación de Documentos CITE: -_______ de fecha ___ de _____ de 2026, mediante la cual resuelve adjudicar el Proceso de Contratación </w:t>
      </w:r>
      <w:r>
        <w:rPr>
          <w:rFonts w:eastAsia="Verdana" w:cs="Tahoma" w:ascii="Tahoma" w:hAnsi="Tahoma"/>
          <w:b/>
          <w:bCs/>
          <w:sz w:val="20"/>
          <w:szCs w:val="20"/>
          <w:shd w:fill="FFFFFF" w:val="clear"/>
          <w:lang w:val="es-BO"/>
        </w:rPr>
        <w:t>ANPE ____ (Detallar el código de contratación) N.º ___</w:t>
      </w:r>
      <w:r>
        <w:rPr>
          <w:rFonts w:eastAsia="Verdana" w:cs="Tahoma" w:ascii="Tahoma" w:hAnsi="Tahoma"/>
          <w:b/>
          <w:sz w:val="20"/>
          <w:szCs w:val="20"/>
          <w:shd w:fill="FFFFFF" w:val="clear"/>
          <w:lang w:val="es-BO"/>
        </w:rPr>
        <w:t xml:space="preserve">/2026 </w:t>
      </w:r>
      <w:r>
        <w:rPr>
          <w:rFonts w:eastAsia="Verdana" w:cs="Tahoma" w:ascii="Tahoma" w:hAnsi="Tahoma"/>
          <w:b/>
          <w:bCs/>
          <w:sz w:val="20"/>
          <w:szCs w:val="20"/>
          <w:shd w:fill="FFFFFF" w:val="clear"/>
          <w:lang w:val="es-BO"/>
        </w:rPr>
        <w:t>“_________”(Detallar el objeto de contratación)</w:t>
      </w:r>
      <w:r>
        <w:rPr>
          <w:rFonts w:eastAsia="Verdana" w:cs="Tahoma" w:ascii="Tahoma" w:hAnsi="Tahoma"/>
          <w:sz w:val="20"/>
          <w:szCs w:val="20"/>
          <w:shd w:fill="FFFFFF" w:val="clear"/>
          <w:lang w:val="es-BO"/>
        </w:rPr>
        <w:t>, al cumplir su propuesta con todos los requisitos establecidos en el DBC.</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TERCERA.- (LEGISLACIÓN APLICABLE). </w:t>
      </w:r>
      <w:r>
        <w:rPr>
          <w:rFonts w:eastAsia="Verdana" w:cs="Tahoma" w:ascii="Tahoma" w:hAnsi="Tahoma"/>
          <w:sz w:val="20"/>
          <w:szCs w:val="20"/>
          <w:shd w:fill="FFFFFF" w:val="clear"/>
          <w:lang w:val="es-BO"/>
        </w:rPr>
        <w:t>El presente Contrato se celebra al amparo de las siguientes disposiciones: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4"/>
        </w:numPr>
        <w:suppressAutoHyphens w:val="true"/>
        <w:ind w:hanging="851" w:left="851"/>
        <w:jc w:val="left"/>
        <w:textAlignment w:val="baseline"/>
        <w:rPr>
          <w:rFonts w:eastAsia="Verdana" w:cs="Verdana"/>
          <w:lang w:val="es-BO"/>
        </w:rPr>
      </w:pPr>
      <w:r>
        <w:rPr>
          <w:rFonts w:eastAsia="Verdana" w:cs="Tahoma" w:ascii="Tahoma" w:hAnsi="Tahoma"/>
          <w:sz w:val="20"/>
          <w:szCs w:val="20"/>
          <w:shd w:fill="FFFFFF" w:val="clear"/>
          <w:lang w:val="es-BO" w:eastAsia="en-US"/>
        </w:rPr>
        <w:t>Constitución Política del Estado.</w:t>
      </w:r>
    </w:p>
    <w:p>
      <w:pPr>
        <w:pStyle w:val="Normal"/>
        <w:widowControl w:val="false"/>
        <w:numPr>
          <w:ilvl w:val="1"/>
          <w:numId w:val="34"/>
        </w:numPr>
        <w:suppressAutoHyphens w:val="true"/>
        <w:ind w:hanging="851" w:left="851"/>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Ley Nº 1178, de 20 de julio de 1990, de Administración y Control Gubernamentales.</w:t>
      </w:r>
    </w:p>
    <w:p>
      <w:pPr>
        <w:pStyle w:val="Normal"/>
        <w:widowControl w:val="false"/>
        <w:numPr>
          <w:ilvl w:val="1"/>
          <w:numId w:val="34"/>
        </w:numPr>
        <w:tabs>
          <w:tab w:val="clear" w:pos="709"/>
          <w:tab w:val="left" w:pos="1646" w:leader="none"/>
        </w:tabs>
        <w:suppressAutoHyphens w:val="true"/>
        <w:ind w:hanging="850" w:left="850"/>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Decreto Supremo Nº 0181, de 28 de junio de 2009, de las Normas Básicas del Sistema de Administración de Bienes y Servicios – NB-SABS y sus modificaciones.</w:t>
      </w:r>
    </w:p>
    <w:p>
      <w:pPr>
        <w:pStyle w:val="Normal"/>
        <w:widowControl w:val="false"/>
        <w:numPr>
          <w:ilvl w:val="1"/>
          <w:numId w:val="34"/>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eastAsia="en-US"/>
        </w:rPr>
        <w:t>Ley del Presupuesto General del Estado aprobado para la gestión y su Reglamentación.</w:t>
      </w:r>
    </w:p>
    <w:p>
      <w:pPr>
        <w:pStyle w:val="Normal"/>
        <w:widowControl w:val="false"/>
        <w:numPr>
          <w:ilvl w:val="1"/>
          <w:numId w:val="34"/>
        </w:numPr>
        <w:suppressAutoHyphens w:val="true"/>
        <w:ind w:hanging="850" w:left="850"/>
        <w:jc w:val="left"/>
        <w:textAlignment w:val="baseline"/>
        <w:rPr>
          <w:rFonts w:ascii="Tahoma" w:hAnsi="Tahoma" w:eastAsia="Verdana" w:cs="Tahoma"/>
          <w:color w:val="BF0041"/>
          <w:sz w:val="20"/>
          <w:szCs w:val="20"/>
          <w:shd w:fill="FFFF00" w:val="clear"/>
          <w:lang w:val="es-BO" w:eastAsia="en-US"/>
        </w:rPr>
      </w:pPr>
      <w:r>
        <w:rPr>
          <w:rFonts w:eastAsia="Verdana" w:cs="Tahoma" w:ascii="Tahoma" w:hAnsi="Tahoma"/>
          <w:color w:val="BF0041"/>
          <w:sz w:val="20"/>
          <w:szCs w:val="20"/>
          <w:shd w:fill="FFFF00" w:val="clear"/>
          <w:lang w:val="es-BO" w:eastAsia="en-US"/>
        </w:rPr>
        <w:t>Código de Ética de la Entidad aprobado.</w:t>
      </w:r>
    </w:p>
    <w:p>
      <w:pPr>
        <w:pStyle w:val="Normal"/>
        <w:widowControl w:val="false"/>
        <w:numPr>
          <w:ilvl w:val="1"/>
          <w:numId w:val="34"/>
        </w:numPr>
        <w:suppressAutoHyphens w:val="true"/>
        <w:ind w:hanging="850" w:left="850"/>
        <w:jc w:val="left"/>
        <w:textAlignment w:val="baseline"/>
        <w:rPr>
          <w:rFonts w:ascii="Tahoma" w:hAnsi="Tahoma" w:eastAsia="Verdana" w:cs="Tahoma"/>
          <w:color w:val="BF0041"/>
          <w:sz w:val="20"/>
          <w:szCs w:val="20"/>
          <w:shd w:fill="FFFF00" w:val="clear"/>
          <w:lang w:val="es-BO" w:eastAsia="en-US"/>
        </w:rPr>
      </w:pPr>
      <w:r>
        <w:rPr>
          <w:rFonts w:eastAsia="Verdana" w:cs="Tahoma" w:ascii="Tahoma" w:hAnsi="Tahoma"/>
          <w:color w:val="BF0041"/>
          <w:sz w:val="20"/>
          <w:szCs w:val="20"/>
          <w:shd w:fill="FFFF00" w:val="clear"/>
          <w:lang w:val="es-BO" w:eastAsia="en-US"/>
        </w:rPr>
        <w:t>Manual de Procedimientos “Para La Aplicación de la Modalidad de Teletrabajo” de la Entidad aprobado.</w:t>
      </w:r>
    </w:p>
    <w:p>
      <w:pPr>
        <w:pStyle w:val="Normal"/>
        <w:widowControl w:val="false"/>
        <w:numPr>
          <w:ilvl w:val="1"/>
          <w:numId w:val="34"/>
        </w:numPr>
        <w:tabs>
          <w:tab w:val="clear" w:pos="709"/>
          <w:tab w:val="left" w:pos="1988" w:leader="none"/>
        </w:tabs>
        <w:suppressAutoHyphens w:val="true"/>
        <w:ind w:hanging="851" w:left="851"/>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Otras disposiciones relacionadas.</w:t>
      </w:r>
    </w:p>
    <w:p>
      <w:pPr>
        <w:pStyle w:val="Normal"/>
        <w:suppressAutoHyphens w:val="true"/>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CUARTA.- (OBJETO Y CAUSA). </w:t>
      </w:r>
      <w:r>
        <w:rPr>
          <w:rFonts w:eastAsia="Verdana" w:cs="Tahoma" w:ascii="Tahoma" w:hAnsi="Tahoma"/>
          <w:sz w:val="20"/>
          <w:szCs w:val="20"/>
          <w:shd w:fill="FFFFFF" w:val="clear"/>
          <w:lang w:val="es-BO"/>
        </w:rPr>
        <w:t xml:space="preserve">El objeto y causa del presente Contrato es la </w:t>
      </w:r>
      <w:r>
        <w:rPr>
          <w:rFonts w:eastAsia="Verdana" w:cs="Tahoma" w:ascii="Tahoma" w:hAnsi="Tahoma"/>
          <w:b/>
          <w:bCs/>
          <w:sz w:val="20"/>
          <w:szCs w:val="20"/>
          <w:shd w:fill="FFFFFF" w:val="clear"/>
          <w:lang w:val="es-BO"/>
        </w:rPr>
        <w:t>“______” (Detallar el objeto de contratación),</w:t>
      </w:r>
      <w:r>
        <w:rPr>
          <w:rFonts w:eastAsia="Verdana" w:cs="Tahoma" w:ascii="Tahoma" w:hAnsi="Tahoma"/>
          <w:i/>
          <w:sz w:val="20"/>
          <w:szCs w:val="20"/>
          <w:shd w:fill="FFFFFF" w:val="clear"/>
          <w:lang w:val="es-BO"/>
        </w:rPr>
        <w:t xml:space="preserve"> </w:t>
      </w:r>
      <w:r>
        <w:rPr>
          <w:rFonts w:eastAsia="Verdana" w:cs="Tahoma" w:ascii="Tahoma" w:hAnsi="Tahoma"/>
          <w:sz w:val="20"/>
          <w:szCs w:val="20"/>
          <w:shd w:fill="FFFFFF" w:val="clear"/>
          <w:lang w:val="es-BO"/>
        </w:rPr>
        <w:t xml:space="preserve">que en adelante se denominará la </w:t>
      </w:r>
      <w:r>
        <w:rPr>
          <w:rFonts w:eastAsia="Verdana" w:cs="Tahoma" w:ascii="Tahoma" w:hAnsi="Tahoma"/>
          <w:b/>
          <w:bCs/>
          <w:sz w:val="20"/>
          <w:szCs w:val="20"/>
          <w:shd w:fill="FFFFFF" w:val="clear"/>
          <w:lang w:val="es-BO"/>
        </w:rPr>
        <w:t>CONSULTORÍA</w:t>
      </w:r>
      <w:r>
        <w:rPr>
          <w:rFonts w:eastAsia="Verdana" w:cs="Tahoma" w:ascii="Tahoma" w:hAnsi="Tahoma"/>
          <w:sz w:val="20"/>
          <w:szCs w:val="20"/>
          <w:shd w:fill="FFFFFF" w:val="clear"/>
          <w:lang w:val="es-BO"/>
        </w:rPr>
        <w:t>,</w:t>
      </w:r>
      <w:r>
        <w:rPr>
          <w:rFonts w:eastAsia="Verdana" w:cs="Tahoma" w:ascii="Tahoma" w:hAnsi="Tahoma"/>
          <w:i/>
          <w:sz w:val="20"/>
          <w:szCs w:val="20"/>
          <w:shd w:fill="FFFFFF" w:val="clear"/>
          <w:lang w:val="es-BO"/>
        </w:rPr>
        <w:t xml:space="preserve"> </w:t>
      </w:r>
      <w:r>
        <w:rPr>
          <w:rFonts w:eastAsia="Verdana" w:cs="Tahoma" w:ascii="Tahoma" w:hAnsi="Tahoma"/>
          <w:sz w:val="20"/>
          <w:szCs w:val="20"/>
          <w:shd w:fill="FFFFFF" w:val="clear"/>
          <w:lang w:val="es-BO"/>
        </w:rPr>
        <w:t xml:space="preserve">provista por 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de conformidad con el DBC y Propuesta Adjudicada, con estricta y absoluta sujeción al presente </w:t>
      </w:r>
      <w:r>
        <w:rPr>
          <w:rFonts w:eastAsia="Verdana" w:cs="Tahoma" w:ascii="Tahoma" w:hAnsi="Tahoma"/>
          <w:b/>
          <w:bCs/>
          <w:sz w:val="20"/>
          <w:szCs w:val="20"/>
          <w:shd w:fill="FFFFFF" w:val="clear"/>
          <w:lang w:val="es-BO"/>
        </w:rPr>
        <w:t>CONTRATO,</w:t>
      </w:r>
      <w:r>
        <w:rPr>
          <w:rFonts w:eastAsia="Verdana" w:cs="Tahoma" w:ascii="Tahoma" w:hAnsi="Tahoma"/>
          <w:sz w:val="20"/>
          <w:szCs w:val="20"/>
          <w:shd w:fill="FFFFFF" w:val="clear"/>
          <w:lang w:val="es-BO"/>
        </w:rPr>
        <w:t xml:space="preserve"> para tal efecto deberá realizar las actividades consignadas en los Términos de Referencia, que no tendrán carácter limitativo, solo enunciativo.</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QUINTA.- (DOCUMENTOS INTEGRANTES DEL CONTRATO). </w:t>
      </w:r>
      <w:r>
        <w:rPr>
          <w:rFonts w:eastAsia="Verdana" w:cs="Verdana" w:ascii="Tahoma" w:hAnsi="Tahoma"/>
          <w:sz w:val="20"/>
          <w:szCs w:val="20"/>
          <w:shd w:fill="FFFFFF" w:val="clear"/>
          <w:lang w:val="es-BO"/>
        </w:rPr>
        <w:t>Forman parte del presente Contrato, los siguientes documentos: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14"/>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Autorización de Inicio del Proceso de Contratación.</w:t>
      </w:r>
    </w:p>
    <w:p>
      <w:pPr>
        <w:pStyle w:val="Normal"/>
        <w:widowControl w:val="false"/>
        <w:numPr>
          <w:ilvl w:val="0"/>
          <w:numId w:val="115"/>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Términos de Referencia.</w:t>
      </w:r>
    </w:p>
    <w:p>
      <w:pPr>
        <w:pStyle w:val="Normal"/>
        <w:widowControl w:val="false"/>
        <w:numPr>
          <w:ilvl w:val="0"/>
          <w:numId w:val="116"/>
        </w:numPr>
        <w:suppressAutoHyphens w:val="true"/>
        <w:ind w:hanging="426" w:left="426"/>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Certificación Presupuestaria.</w:t>
      </w:r>
    </w:p>
    <w:p>
      <w:pPr>
        <w:pStyle w:val="Normal"/>
        <w:widowControl w:val="false"/>
        <w:numPr>
          <w:ilvl w:val="0"/>
          <w:numId w:val="117"/>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Informe de Evaluación y Recomendación de Adjudicación.</w:t>
      </w:r>
    </w:p>
    <w:p>
      <w:pPr>
        <w:pStyle w:val="Normal"/>
        <w:widowControl w:val="false"/>
        <w:numPr>
          <w:ilvl w:val="0"/>
          <w:numId w:val="118"/>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Documento de Adjudicación</w:t>
      </w:r>
    </w:p>
    <w:p>
      <w:pPr>
        <w:pStyle w:val="Normal"/>
        <w:widowControl w:val="false"/>
        <w:numPr>
          <w:ilvl w:val="0"/>
          <w:numId w:val="119"/>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Certificado RUPE (Actualizado).</w:t>
      </w:r>
    </w:p>
    <w:p>
      <w:pPr>
        <w:pStyle w:val="Normal"/>
        <w:widowControl w:val="false"/>
        <w:numPr>
          <w:ilvl w:val="0"/>
          <w:numId w:val="120"/>
        </w:numPr>
        <w:suppressAutoHyphens w:val="true"/>
        <w:ind w:hanging="426" w:left="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Certificado de No Violencia – Leyes Nos. 348 y 1153 (Original).</w:t>
      </w:r>
    </w:p>
    <w:p>
      <w:pPr>
        <w:pStyle w:val="Normal"/>
        <w:widowControl w:val="false"/>
        <w:numPr>
          <w:ilvl w:val="0"/>
          <w:numId w:val="121"/>
        </w:numPr>
        <w:suppressAutoHyphens w:val="true"/>
        <w:ind w:hanging="426" w:left="426"/>
        <w:jc w:val="left"/>
        <w:textAlignment w:val="baseline"/>
        <w:rPr>
          <w:rFonts w:eastAsia="Verdana" w:cs="Verdana"/>
          <w:lang w:val="es-BO"/>
        </w:rPr>
      </w:pPr>
      <w:r>
        <w:rPr>
          <w:rFonts w:eastAsia="Verdana" w:cs="Tahoma" w:ascii="Tahoma" w:hAnsi="Tahoma"/>
          <w:color w:val="BF0041"/>
          <w:sz w:val="20"/>
          <w:szCs w:val="20"/>
          <w:shd w:fill="FFFF00" w:val="clear"/>
          <w:lang w:val="es-BO"/>
        </w:rPr>
        <w:t>CUA del Sistema Integral de Pensiones (Fotocopia Simple cuando corresponda).</w:t>
      </w:r>
    </w:p>
    <w:p>
      <w:pPr>
        <w:pStyle w:val="Normal"/>
        <w:widowControl w:val="false"/>
        <w:numPr>
          <w:ilvl w:val="0"/>
          <w:numId w:val="122"/>
        </w:numPr>
        <w:suppressAutoHyphens w:val="true"/>
        <w:ind w:hanging="426" w:left="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 Declaración Jurada de Incompatibilidad Por Doble Percepción – Consultor Individual de Línea (Original).</w:t>
      </w:r>
    </w:p>
    <w:p>
      <w:pPr>
        <w:pStyle w:val="Normal"/>
        <w:widowControl w:val="false"/>
        <w:numPr>
          <w:ilvl w:val="0"/>
          <w:numId w:val="123"/>
        </w:numPr>
        <w:suppressAutoHyphens w:val="true"/>
        <w:ind w:hanging="426" w:left="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del Acta de Confidencialidad del Consultor de Línea con el SIN (Original).</w:t>
      </w:r>
    </w:p>
    <w:p>
      <w:pPr>
        <w:pStyle w:val="Normal"/>
        <w:widowControl w:val="false"/>
        <w:numPr>
          <w:ilvl w:val="0"/>
          <w:numId w:val="124"/>
        </w:numPr>
        <w:suppressAutoHyphens w:val="true"/>
        <w:ind w:hanging="426" w:left="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 Declaración Jurada de adhesión, Compromiso y Cumplimiento al Código de Ética del SIN para Consultores Individuales de Línea (Original).</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t xml:space="preserve">              </w:t>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CLÁUSULA SEXTA.- (OBLIGACIONES DE LAS PARTES).</w:t>
      </w:r>
      <w:r>
        <w:rPr>
          <w:rFonts w:eastAsia="Verdana" w:cs="Arial" w:ascii="Tahoma" w:hAnsi="Tahoma"/>
          <w:sz w:val="20"/>
          <w:szCs w:val="20"/>
          <w:shd w:fill="FFFFFF" w:val="clear"/>
          <w:lang w:val="es-BO"/>
        </w:rPr>
        <w:t xml:space="preserve"> Las partes contratantes</w:t>
      </w:r>
      <w:r>
        <w:rPr>
          <w:rFonts w:eastAsia="Verdana" w:cs="MECOGP+Verdana" w:ascii="Tahoma" w:hAnsi="Tahoma"/>
          <w:sz w:val="20"/>
          <w:szCs w:val="20"/>
          <w:shd w:fill="FFFFFF" w:val="clear"/>
          <w:lang w:val="es-BO"/>
        </w:rPr>
        <w:t xml:space="preserve"> se comprometen y obligan a dar cumplimiento a todas y cada una de las cláusulas del presente Contrato.</w:t>
      </w:r>
    </w:p>
    <w:p>
      <w:pPr>
        <w:pStyle w:val="Normal"/>
        <w:widowControl w:val="false"/>
        <w:tabs>
          <w:tab w:val="clear" w:pos="709"/>
          <w:tab w:val="left" w:pos="379"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37"/>
        </w:numPr>
        <w:suppressAutoHyphens w:val="true"/>
        <w:ind w:hanging="510" w:left="510"/>
        <w:jc w:val="left"/>
        <w:textAlignment w:val="baseline"/>
        <w:rPr>
          <w:rFonts w:eastAsia="Verdana" w:cs="Verdana"/>
          <w:lang w:val="es-BO"/>
        </w:rPr>
      </w:pPr>
      <w:r>
        <w:rPr>
          <w:rFonts w:eastAsia="Verdana" w:cs="Tahoma" w:ascii="Tahoma" w:hAnsi="Tahoma"/>
          <w:b/>
          <w:bCs/>
          <w:iCs/>
          <w:sz w:val="20"/>
          <w:szCs w:val="20"/>
          <w:shd w:fill="FFFFFF" w:val="clear"/>
          <w:lang w:val="es-BO"/>
        </w:rPr>
        <w:t>Presentación de Informes Mensuales</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Tahoma"/>
          <w:b/>
          <w:bCs/>
          <w:iCs/>
          <w:sz w:val="20"/>
          <w:szCs w:val="20"/>
          <w:shd w:fill="FFFFFF" w:val="clear"/>
          <w:lang w:val="es-BO"/>
        </w:rPr>
      </w:pPr>
      <w:r>
        <w:rPr>
          <w:rFonts w:eastAsia="Verdana" w:cs="Tahoma" w:ascii="Tahoma" w:hAnsi="Tahoma"/>
          <w:b/>
          <w:bCs/>
          <w:iCs/>
          <w:sz w:val="20"/>
          <w:szCs w:val="20"/>
          <w:shd w:fill="FFFFFF" w:val="clear"/>
          <w:lang w:val="es-BO"/>
        </w:rPr>
      </w:r>
    </w:p>
    <w:p>
      <w:pPr>
        <w:pStyle w:val="Normal"/>
        <w:widowControl w:val="false"/>
        <w:numPr>
          <w:ilvl w:val="0"/>
          <w:numId w:val="38"/>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Normal"/>
        <w:widowControl w:val="false"/>
        <w:numPr>
          <w:ilvl w:val="0"/>
          <w:numId w:val="125"/>
        </w:numPr>
        <w:suppressAutoHyphens w:val="true"/>
        <w:jc w:val="left"/>
        <w:textAlignment w:val="baseline"/>
        <w:rPr>
          <w:rFonts w:eastAsia="Verdana" w:cs="Verdana"/>
          <w:lang w:val="es-BO"/>
        </w:rPr>
      </w:pPr>
      <w:r>
        <w:rPr>
          <w:rFonts w:eastAsia="Verdana" w:cs="Verdana"/>
          <w:lang w:val="es-BO"/>
        </w:rPr>
      </w:r>
    </w:p>
    <w:p>
      <w:pPr>
        <w:pStyle w:val="Normal"/>
        <w:widowControl w:val="false"/>
        <w:numPr>
          <w:ilvl w:val="0"/>
          <w:numId w:val="126"/>
        </w:numPr>
        <w:suppressAutoHyphens w:val="true"/>
        <w:jc w:val="left"/>
        <w:textAlignment w:val="baseline"/>
        <w:rPr>
          <w:rFonts w:eastAsia="Verdana" w:cs="Verdana"/>
          <w:lang w:val="es-BO"/>
        </w:rPr>
      </w:pPr>
      <w:r>
        <w:rPr>
          <w:rFonts w:eastAsia="Verdana" w:cs="Verdana"/>
          <w:lang w:val="es-BO"/>
        </w:rPr>
      </w:r>
    </w:p>
    <w:p>
      <w:pPr>
        <w:pStyle w:val="Normal"/>
        <w:suppressAutoHyphens w:val="true"/>
        <w:ind w:left="1080"/>
        <w:textAlignment w:val="baseline"/>
        <w:rPr>
          <w:rFonts w:eastAsia="Verdana" w:cs="Verdana"/>
          <w:lang w:val="es-BO"/>
        </w:rPr>
      </w:pPr>
      <w:r>
        <w:rPr>
          <w:rFonts w:eastAsia="Verdana" w:cs="Tahoma" w:ascii="Tahoma" w:hAnsi="Tahoma"/>
          <w:sz w:val="20"/>
          <w:szCs w:val="20"/>
          <w:shd w:fill="FFFF00" w:val="clear"/>
          <w:lang w:val="es-BO" w:eastAsia="en-US"/>
        </w:rPr>
        <w:t>En caso de existir Resolución de Contrato</w:t>
      </w:r>
      <w:r>
        <w:rPr>
          <w:rFonts w:eastAsia="Verdana" w:cs="Tahoma" w:ascii="Tahoma" w:hAnsi="Tahoma"/>
          <w:b/>
          <w:bCs/>
          <w:sz w:val="20"/>
          <w:szCs w:val="20"/>
          <w:shd w:fill="FFFF00" w:val="clear"/>
          <w:lang w:val="es-BO" w:eastAsia="en-US"/>
        </w:rPr>
        <w:t>,</w:t>
      </w:r>
      <w:r>
        <w:rPr>
          <w:rFonts w:eastAsia="Verdana" w:cs="Tahoma" w:ascii="Tahoma" w:hAnsi="Tahoma"/>
          <w:sz w:val="20"/>
          <w:szCs w:val="20"/>
          <w:shd w:fill="FFFF00" w:val="clear"/>
          <w:lang w:val="es-BO" w:eastAsia="en-US"/>
        </w:rPr>
        <w:t xml:space="preserve"> el plazo para la entrega del “Informe </w:t>
      </w:r>
      <w:r>
        <w:rPr>
          <w:rFonts w:eastAsia="Verdana" w:cs="Tahoma" w:ascii="Tahoma" w:hAnsi="Tahoma"/>
          <w:sz w:val="20"/>
          <w:szCs w:val="20"/>
          <w:lang w:val="es-BO" w:eastAsia="en-US"/>
        </w:rPr>
        <w:t>Mensual de Actividades</w:t>
      </w:r>
      <w:r>
        <w:rPr>
          <w:rFonts w:eastAsia="Verdana" w:cs="Tahoma" w:ascii="Tahoma" w:hAnsi="Tahoma"/>
          <w:sz w:val="20"/>
          <w:szCs w:val="20"/>
          <w:shd w:fill="FFFF00" w:val="clear"/>
          <w:lang w:val="es-BO" w:eastAsia="en-US"/>
        </w:rPr>
        <w:t>”, será hasta el tercer (3er) día hábil, a partir del día siguiente hábil de efectuarse la Resolución de Contrato.</w:t>
      </w:r>
    </w:p>
    <w:p>
      <w:pPr>
        <w:pStyle w:val="Normal"/>
        <w:suppressAutoHyphens w:val="true"/>
        <w:ind w:left="1080"/>
        <w:textAlignment w:val="baseline"/>
        <w:rPr>
          <w:rFonts w:eastAsia="Verdana" w:cs="Verdana"/>
          <w:lang w:val="es-BO"/>
        </w:rPr>
      </w:pPr>
      <w:r>
        <w:rPr>
          <w:rFonts w:eastAsia="Verdana" w:cs="Verdana"/>
          <w:lang w:val="es-BO"/>
        </w:rPr>
      </w:r>
    </w:p>
    <w:p>
      <w:pPr>
        <w:pStyle w:val="Normal"/>
        <w:widowControl w:val="false"/>
        <w:numPr>
          <w:ilvl w:val="0"/>
          <w:numId w:val="127"/>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El</w:t>
      </w:r>
      <w:r>
        <w:rPr>
          <w:rFonts w:eastAsia="Verdana" w:cs="Tahoma" w:ascii="Tahoma" w:hAnsi="Tahoma"/>
          <w:b/>
          <w:bCs/>
          <w:sz w:val="20"/>
          <w:szCs w:val="20"/>
          <w:shd w:fill="FFFFFF" w:val="clear"/>
          <w:lang w:val="es-BO" w:eastAsia="en-US"/>
        </w:rPr>
        <w:t xml:space="preserve"> Jefe/Responsable Administrativo y RRHH/Autoridad competente designada (definir)</w:t>
      </w:r>
      <w:r>
        <w:rPr>
          <w:rFonts w:eastAsia="Verdana" w:cs="Tahoma" w:ascii="Tahoma" w:hAnsi="Tahoma"/>
          <w:sz w:val="20"/>
          <w:szCs w:val="20"/>
          <w:shd w:fill="FFFFFF" w:val="clear"/>
          <w:lang w:val="es-BO" w:eastAsia="en-US"/>
        </w:rPr>
        <w:t xml:space="preserve">, deberá aprobar (firma y sello) el “Informe Mensual de Actividades” presentado por 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hasta el día hábil siguiente de recibido el mismo.</w:t>
      </w:r>
    </w:p>
    <w:p>
      <w:pPr>
        <w:pStyle w:val="Normal"/>
        <w:widowControl w:val="false"/>
        <w:numPr>
          <w:ilvl w:val="0"/>
          <w:numId w:val="128"/>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El</w:t>
      </w:r>
      <w:r>
        <w:rPr>
          <w:rFonts w:eastAsia="Verdana" w:cs="Tahoma" w:ascii="Tahoma" w:hAnsi="Tahoma"/>
          <w:b/>
          <w:bCs/>
          <w:sz w:val="20"/>
          <w:szCs w:val="20"/>
          <w:shd w:fill="FFFFFF" w:val="clear"/>
          <w:lang w:val="es-BO" w:eastAsia="en-US"/>
        </w:rPr>
        <w:t xml:space="preserve"> Jefe/Responsable Administrativo y RRHH/Autoridad competente designada (definir)</w:t>
      </w:r>
      <w:r>
        <w:rPr>
          <w:rFonts w:eastAsia="Verdana" w:cs="Tahoma" w:ascii="Tahoma" w:hAnsi="Tahoma"/>
          <w:sz w:val="20"/>
          <w:szCs w:val="20"/>
          <w:shd w:fill="FFFFFF" w:val="clear"/>
          <w:lang w:val="es-BO" w:eastAsia="en-US"/>
        </w:rPr>
        <w:t xml:space="preserve">, remitirá el “Informe Mensual de Actividades” aprobado mediante nota a la </w:t>
      </w:r>
      <w:r>
        <w:rPr>
          <w:rFonts w:eastAsia="Verdana" w:cs="Tahoma" w:ascii="Tahoma" w:hAnsi="Tahoma"/>
          <w:b/>
          <w:bCs/>
          <w:sz w:val="20"/>
          <w:szCs w:val="20"/>
          <w:shd w:fill="FFFFFF" w:val="clear"/>
          <w:lang w:val="es-BO" w:eastAsia="en-US"/>
        </w:rPr>
        <w:t>Gerencia (definir),</w:t>
      </w:r>
      <w:r>
        <w:rPr>
          <w:rFonts w:eastAsia="Verdana" w:cs="Tahoma" w:ascii="Tahoma" w:hAnsi="Tahoma"/>
          <w:b/>
          <w:sz w:val="20"/>
          <w:szCs w:val="20"/>
          <w:shd w:fill="FFFFFF" w:val="clear"/>
          <w:lang w:val="es-BO" w:eastAsia="en-US"/>
        </w:rPr>
        <w:t xml:space="preserve"> </w:t>
      </w:r>
      <w:r>
        <w:rPr>
          <w:rFonts w:eastAsia="Verdana" w:cs="Tahoma" w:ascii="Tahoma" w:hAnsi="Tahoma"/>
          <w:sz w:val="20"/>
          <w:szCs w:val="20"/>
          <w:shd w:fill="FFFFFF" w:val="clear"/>
          <w:lang w:val="es-BO" w:eastAsia="en-US"/>
        </w:rPr>
        <w:t>hasta el día hábil siguiente de aprobado el Informe Mensual, dentro del mes que se está cancelando.</w:t>
      </w:r>
    </w:p>
    <w:p>
      <w:pPr>
        <w:pStyle w:val="Normal"/>
        <w:suppressAutoHyphens w:val="true"/>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r>
    </w:p>
    <w:p>
      <w:pPr>
        <w:pStyle w:val="Normal"/>
        <w:widowControl w:val="false"/>
        <w:numPr>
          <w:ilvl w:val="0"/>
          <w:numId w:val="129"/>
        </w:numPr>
        <w:tabs>
          <w:tab w:val="clear" w:pos="709"/>
          <w:tab w:val="left" w:pos="1245" w:leader="none"/>
        </w:tabs>
        <w:suppressAutoHyphens w:val="true"/>
        <w:spacing w:before="0" w:after="160"/>
        <w:ind w:hanging="737" w:left="737"/>
        <w:jc w:val="left"/>
        <w:textAlignment w:val="baseline"/>
        <w:rPr>
          <w:rFonts w:eastAsia="Verdana" w:cs="Verdana"/>
          <w:lang w:val="es-BO"/>
        </w:rPr>
      </w:pPr>
      <w:r>
        <w:rPr>
          <w:rFonts w:eastAsia="Verdana" w:cs="Tahoma" w:ascii="Tahoma" w:hAnsi="Tahoma"/>
          <w:b/>
          <w:bCs/>
          <w:iCs/>
          <w:sz w:val="20"/>
          <w:szCs w:val="20"/>
          <w:shd w:fill="FFFFFF" w:val="clear"/>
          <w:lang w:val="es-BO"/>
        </w:rPr>
        <w:t>Presentación del Informe Final de Actividades</w:t>
      </w:r>
      <w:r>
        <w:rPr>
          <w:rFonts w:eastAsia="Verdana" w:cs="Tahoma" w:ascii="Tahoma" w:hAnsi="Tahoma"/>
          <w:sz w:val="20"/>
          <w:szCs w:val="20"/>
          <w:shd w:fill="FFFFFF" w:val="clear"/>
          <w:lang w:val="es-BO"/>
        </w:rPr>
        <w:t>:</w:t>
      </w:r>
    </w:p>
    <w:p>
      <w:pPr>
        <w:pStyle w:val="Normal"/>
        <w:widowControl w:val="false"/>
        <w:numPr>
          <w:ilvl w:val="0"/>
          <w:numId w:val="130"/>
        </w:numPr>
        <w:suppressAutoHyphens w:val="true"/>
        <w:jc w:val="left"/>
        <w:textAlignment w:val="baseline"/>
        <w:rPr>
          <w:rFonts w:eastAsia="Verdana" w:cs="Verdana"/>
          <w:lang w:val="es-BO"/>
        </w:rPr>
      </w:pPr>
      <w:r>
        <w:rPr>
          <w:rFonts w:eastAsia="Verdana" w:cs="Tahoma" w:ascii="Tahoma" w:hAnsi="Tahoma"/>
          <w:sz w:val="20"/>
          <w:szCs w:val="20"/>
          <w:lang w:val="es-BO"/>
        </w:rPr>
        <w:t xml:space="preserve">A la conclusión del contrato cada </w:t>
      </w:r>
      <w:r>
        <w:rPr>
          <w:rFonts w:eastAsia="Verdana" w:cs="Tahoma" w:ascii="Tahoma" w:hAnsi="Tahoma"/>
          <w:b/>
          <w:sz w:val="20"/>
          <w:szCs w:val="20"/>
          <w:lang w:val="es-BO"/>
        </w:rPr>
        <w:t>CONSULTOR</w:t>
      </w:r>
      <w:r>
        <w:rPr>
          <w:rFonts w:eastAsia="Verdana" w:cs="Tahoma" w:ascii="Tahoma" w:hAnsi="Tahoma"/>
          <w:sz w:val="20"/>
          <w:szCs w:val="20"/>
          <w:lang w:val="es-BO"/>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Normal"/>
        <w:suppressAutoHyphens w:val="true"/>
        <w:ind w:left="1080"/>
        <w:textAlignment w:val="baseline"/>
        <w:rPr>
          <w:rFonts w:ascii="Tahoma" w:hAnsi="Tahoma" w:eastAsia="Verdana" w:cs="Tahoma"/>
          <w:sz w:val="20"/>
          <w:szCs w:val="20"/>
          <w:lang w:val="es-BO"/>
        </w:rPr>
      </w:pPr>
      <w:r>
        <w:rPr>
          <w:rFonts w:eastAsia="Verdana" w:cs="Tahoma" w:ascii="Tahoma" w:hAnsi="Tahoma"/>
          <w:sz w:val="20"/>
          <w:szCs w:val="20"/>
          <w:lang w:val="es-BO"/>
        </w:rPr>
        <w:t xml:space="preserve">  </w:t>
      </w:r>
    </w:p>
    <w:p>
      <w:pPr>
        <w:pStyle w:val="Normal"/>
        <w:widowControl w:val="false"/>
        <w:numPr>
          <w:ilvl w:val="0"/>
          <w:numId w:val="39"/>
        </w:numPr>
        <w:suppressAutoHyphens w:val="true"/>
        <w:spacing w:before="0" w:after="160"/>
        <w:ind w:hanging="425" w:left="1134"/>
        <w:jc w:val="left"/>
        <w:textAlignment w:val="baseline"/>
        <w:rPr>
          <w:rFonts w:eastAsia="Verdana" w:cs="Verdana"/>
          <w:lang w:val="es-BO"/>
        </w:rPr>
      </w:pPr>
      <w:r>
        <w:rPr>
          <w:rFonts w:eastAsia="Verdana" w:cs="Tahoma" w:ascii="Tahoma" w:hAnsi="Tahoma"/>
          <w:sz w:val="20"/>
          <w:szCs w:val="20"/>
          <w:lang w:val="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eastAsia="Verdana" w:cs="Tahoma" w:ascii="Tahoma" w:hAnsi="Tahoma"/>
          <w:sz w:val="20"/>
          <w:szCs w:val="20"/>
          <w:shd w:fill="FFFFFF" w:val="clear"/>
          <w:lang w:val="es-BO"/>
        </w:rPr>
        <w:t>a los cuales tuvo acceso el consultor.</w:t>
      </w:r>
    </w:p>
    <w:p>
      <w:pPr>
        <w:pStyle w:val="Normal"/>
        <w:suppressAutoHyphens w:val="true"/>
        <w:spacing w:before="0" w:after="160"/>
        <w:ind w:left="720"/>
        <w:textAlignment w:val="baseline"/>
        <w:rPr>
          <w:rFonts w:eastAsia="Verdana" w:cs="Verdana"/>
          <w:lang w:val="es-BO"/>
        </w:rPr>
      </w:pPr>
      <w:r>
        <w:rPr>
          <w:rFonts w:eastAsia="Verdana" w:cs="Tahoma" w:ascii="Tahoma" w:hAnsi="Tahoma"/>
          <w:sz w:val="20"/>
          <w:szCs w:val="20"/>
          <w:shd w:fill="FFFF00" w:val="clear"/>
          <w:lang w:val="es-BO"/>
        </w:rPr>
        <w:t>En caso de existir Resolución de Contrato</w:t>
      </w:r>
      <w:r>
        <w:rPr>
          <w:rFonts w:eastAsia="Verdana" w:cs="Tahoma" w:ascii="Tahoma" w:hAnsi="Tahoma"/>
          <w:b/>
          <w:bCs/>
          <w:sz w:val="20"/>
          <w:szCs w:val="20"/>
          <w:shd w:fill="FFFF00" w:val="clear"/>
          <w:lang w:val="es-BO"/>
        </w:rPr>
        <w:t>,</w:t>
      </w:r>
      <w:r>
        <w:rPr>
          <w:rFonts w:eastAsia="Verdana" w:cs="Tahoma" w:ascii="Tahoma" w:hAnsi="Tahoma"/>
          <w:sz w:val="20"/>
          <w:szCs w:val="20"/>
          <w:shd w:fill="FFFF00" w:val="clear"/>
          <w:lang w:val="es-BO"/>
        </w:rPr>
        <w:t xml:space="preserve"> el plazo para la entrega del “Informe Final de Actividades”, será hasta el tercer (3er) día hábil, a partir del día siguiente hábil de efectuarse la Resolución de Contrato.</w:t>
      </w:r>
    </w:p>
    <w:p>
      <w:pPr>
        <w:pStyle w:val="Normal"/>
        <w:suppressAutoHyphens w:val="true"/>
        <w:spacing w:before="0" w:after="160"/>
        <w:ind w:left="1134"/>
        <w:textAlignment w:val="baseline"/>
        <w:rPr>
          <w:rFonts w:eastAsia="Verdana" w:cs="Verdana"/>
          <w:lang w:val="es-BO"/>
        </w:rPr>
      </w:pPr>
      <w:r>
        <w:rPr>
          <w:rFonts w:eastAsia="Verdana" w:cs="Verdana"/>
          <w:lang w:val="es-BO"/>
        </w:rPr>
      </w:r>
    </w:p>
    <w:p>
      <w:pPr>
        <w:pStyle w:val="Normal"/>
        <w:widowControl w:val="false"/>
        <w:numPr>
          <w:ilvl w:val="0"/>
          <w:numId w:val="131"/>
        </w:numPr>
        <w:suppressAutoHyphens w:val="true"/>
        <w:spacing w:before="0" w:after="160"/>
        <w:ind w:hanging="567" w:left="567"/>
        <w:jc w:val="left"/>
        <w:textAlignment w:val="baseline"/>
        <w:rPr>
          <w:rFonts w:eastAsia="Verdana" w:cs="Verdana"/>
          <w:lang w:val="es-BO"/>
        </w:rPr>
      </w:pPr>
      <w:r>
        <w:rPr>
          <w:rFonts w:eastAsia="Verdana" w:cs="Tahoma" w:ascii="Tahoma" w:hAnsi="Tahoma"/>
          <w:b/>
          <w:bCs/>
          <w:iCs/>
          <w:sz w:val="20"/>
          <w:szCs w:val="20"/>
          <w:shd w:fill="FFFFFF" w:val="clear"/>
          <w:lang w:val="es-BO"/>
        </w:rPr>
        <w:t>Coordinación y Supervisión de la Consultoría:</w:t>
      </w:r>
      <w:r>
        <w:rPr>
          <w:rFonts w:eastAsia="Verdana" w:cs="Tahoma" w:ascii="Tahoma" w:hAnsi="Tahoma"/>
          <w:bCs/>
          <w:iCs/>
          <w:sz w:val="20"/>
          <w:szCs w:val="20"/>
          <w:shd w:fill="FFFFFF" w:val="clear"/>
          <w:lang w:val="es-BO"/>
        </w:rPr>
        <w:t xml:space="preserve"> La </w:t>
      </w:r>
      <w:r>
        <w:rPr>
          <w:rFonts w:eastAsia="Verdana" w:cs="Tahoma" w:ascii="Tahoma" w:hAnsi="Tahoma"/>
          <w:b/>
          <w:bCs/>
          <w:iCs/>
          <w:sz w:val="20"/>
          <w:szCs w:val="20"/>
          <w:shd w:fill="FFFFFF" w:val="clear"/>
          <w:lang w:val="es-BO"/>
        </w:rPr>
        <w:t xml:space="preserve">CONSULTORÍA </w:t>
      </w:r>
      <w:r>
        <w:rPr>
          <w:rFonts w:eastAsia="Verdana" w:cs="Tahoma" w:ascii="Tahoma" w:hAnsi="Tahoma"/>
          <w:bCs/>
          <w:iCs/>
          <w:sz w:val="20"/>
          <w:szCs w:val="20"/>
          <w:shd w:fill="FFFFFF" w:val="clear"/>
          <w:lang w:val="es-BO"/>
        </w:rPr>
        <w:t xml:space="preserve">se realizará en coordinación y supervisión del </w:t>
      </w:r>
      <w:r>
        <w:rPr>
          <w:rFonts w:eastAsia="Verdana" w:cs="Tahoma" w:ascii="Tahoma" w:hAnsi="Tahoma"/>
          <w:b/>
          <w:bCs/>
          <w:iCs/>
          <w:sz w:val="20"/>
          <w:szCs w:val="20"/>
          <w:shd w:fill="FFFFFF" w:val="clear"/>
          <w:lang w:val="es-BO"/>
        </w:rPr>
        <w:t>Jefe/Responsable Administrativo y RRHH/Autoridad competente designada (definir)</w:t>
      </w:r>
      <w:r>
        <w:rPr>
          <w:rFonts w:eastAsia="Verdana" w:cs="Tahoma" w:ascii="Tahoma" w:hAnsi="Tahoma"/>
          <w:bCs/>
          <w:iCs/>
          <w:sz w:val="20"/>
          <w:szCs w:val="20"/>
          <w:shd w:fill="FFFFFF" w:val="clear"/>
          <w:lang w:val="es-BO"/>
        </w:rPr>
        <w:t>.</w:t>
      </w:r>
    </w:p>
    <w:p>
      <w:pPr>
        <w:pStyle w:val="Normal"/>
        <w:widowControl w:val="false"/>
        <w:numPr>
          <w:ilvl w:val="0"/>
          <w:numId w:val="132"/>
        </w:numPr>
        <w:tabs>
          <w:tab w:val="clear" w:pos="709"/>
          <w:tab w:val="left" w:pos="1190" w:leader="none"/>
        </w:tabs>
        <w:suppressAutoHyphens w:val="true"/>
        <w:spacing w:before="0" w:after="160"/>
        <w:ind w:hanging="567" w:left="567"/>
        <w:jc w:val="left"/>
        <w:textAlignment w:val="baseline"/>
        <w:rPr>
          <w:rFonts w:eastAsia="Verdana" w:cs="Verdana"/>
          <w:lang w:val="es-BO"/>
        </w:rPr>
      </w:pPr>
      <w:r>
        <w:rPr>
          <w:rFonts w:eastAsia="Verdana" w:cs="Tahoma" w:ascii="Tahoma" w:hAnsi="Tahoma"/>
          <w:b/>
          <w:bCs/>
          <w:iCs/>
          <w:sz w:val="20"/>
          <w:szCs w:val="20"/>
          <w:shd w:fill="FFFFFF" w:val="clear"/>
          <w:lang w:val="es-BO"/>
        </w:rPr>
        <w:t>Permisos:</w:t>
      </w:r>
      <w:r>
        <w:rPr>
          <w:rFonts w:eastAsia="Verdana" w:cs="Tahoma" w:ascii="Tahoma" w:hAnsi="Tahoma"/>
          <w:bCs/>
          <w:iCs/>
          <w:sz w:val="20"/>
          <w:szCs w:val="20"/>
          <w:shd w:fill="FFFFFF" w:val="clear"/>
          <w:lang w:val="es-BO"/>
        </w:rPr>
        <w:t xml:space="preserve"> 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CONSULTOR</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(A)</w:t>
      </w:r>
      <w:r>
        <w:rPr>
          <w:rFonts w:eastAsia="Verdana" w:cs="Tahoma" w:ascii="Tahoma" w:hAnsi="Tahoma"/>
          <w:sz w:val="20"/>
          <w:szCs w:val="20"/>
          <w:shd w:fill="FFFFFF" w:val="clear"/>
          <w:lang w:val="es-BO"/>
        </w:rPr>
        <w:t xml:space="preserve"> </w:t>
      </w:r>
      <w:r>
        <w:rPr>
          <w:rFonts w:eastAsia="Verdana" w:cs="Tahoma" w:ascii="Tahoma" w:hAnsi="Tahoma"/>
          <w:bCs/>
          <w:iCs/>
          <w:sz w:val="20"/>
          <w:szCs w:val="20"/>
          <w:shd w:fill="FFFFFF" w:val="clear"/>
          <w:lang w:val="es-BO"/>
        </w:rPr>
        <w:t>podrá gozar de los siguientes permisos:</w:t>
      </w:r>
    </w:p>
    <w:p>
      <w:pPr>
        <w:pStyle w:val="Normal"/>
        <w:widowControl w:val="false"/>
        <w:numPr>
          <w:ilvl w:val="0"/>
          <w:numId w:val="40"/>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eastAsia="Verdana" w:cs="Tahoma" w:ascii="Tahoma" w:hAnsi="Tahoma"/>
          <w:b/>
          <w:bCs/>
          <w:i/>
          <w:iCs/>
          <w:sz w:val="20"/>
          <w:szCs w:val="20"/>
          <w:shd w:fill="FFFFFF" w:val="clear"/>
          <w:lang w:val="es-BO" w:eastAsia="en-US"/>
        </w:rPr>
        <w:t>(SOLO PARA CONSULTOR VARÓN)</w:t>
      </w:r>
    </w:p>
    <w:p>
      <w:pPr>
        <w:pStyle w:val="Normal"/>
        <w:widowControl w:val="false"/>
        <w:numPr>
          <w:ilvl w:val="0"/>
          <w:numId w:val="133"/>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Se otorgará para resolución de asuntos de índole personal, permiso por máximo de un (1) día al mes, el cual estará sujeto a compensación o descuento; </w:t>
      </w:r>
      <w:r>
        <w:rPr>
          <w:rFonts w:eastAsia="Verdana" w:cs="Tahoma" w:ascii="Tahoma" w:hAnsi="Tahoma"/>
          <w:bCs/>
          <w:iCs/>
          <w:sz w:val="20"/>
          <w:szCs w:val="20"/>
          <w:shd w:fill="FFFF00" w:val="clear"/>
          <w:lang w:val="es-BO" w:eastAsia="en-US"/>
        </w:rPr>
        <w:t>la compensación debe ser dentro del mismo mes a partir de efectuada la solicitud, por el día de ausencia y por el tiempo mínimo de 1 hora al día</w:t>
      </w:r>
      <w:r>
        <w:rPr>
          <w:rFonts w:eastAsia="Verdana" w:cs="Tahoma" w:ascii="Tahoma" w:hAnsi="Tahoma"/>
          <w:bCs/>
          <w:iCs/>
          <w:sz w:val="20"/>
          <w:szCs w:val="20"/>
          <w:shd w:fill="FFFFFF" w:val="clear"/>
          <w:lang w:val="es-BO" w:eastAsia="en-US"/>
        </w:rPr>
        <w:t>, a dicho efecto con anticipación de un (1) día hábil a ser efectivo el permiso, deberá presentar una nota dirigida a su Gerente, por la Unidad de Recepción y Despacho de Correspondencia – URDC.</w:t>
      </w:r>
    </w:p>
    <w:p>
      <w:pPr>
        <w:pStyle w:val="Normal"/>
        <w:widowControl w:val="false"/>
        <w:numPr>
          <w:ilvl w:val="0"/>
          <w:numId w:val="134"/>
        </w:numPr>
        <w:suppressAutoHyphens w:val="true"/>
        <w:spacing w:before="0" w:after="120"/>
        <w:ind w:hanging="425" w:left="1134"/>
        <w:jc w:val="left"/>
        <w:textAlignment w:val="baseline"/>
        <w:rPr>
          <w:rFonts w:ascii="Tahoma" w:hAnsi="Tahoma" w:eastAsia="Verdana" w:cs="Tahoma"/>
          <w:bCs/>
          <w:iCs/>
          <w:sz w:val="20"/>
          <w:szCs w:val="20"/>
          <w:shd w:fill="FFFFFF" w:val="clear"/>
          <w:lang w:val="es-BO" w:eastAsia="en-US"/>
        </w:rPr>
      </w:pPr>
      <w:r>
        <w:rPr>
          <w:rFonts w:eastAsia="Verdana" w:cs="Tahoma" w:ascii="Tahoma" w:hAnsi="Tahoma"/>
          <w:bCs/>
          <w:iCs/>
          <w:sz w:val="20"/>
          <w:szCs w:val="20"/>
          <w:shd w:fill="FFFFFF" w:val="clear"/>
          <w:lang w:val="es-BO"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Normal"/>
        <w:widowControl w:val="false"/>
        <w:numPr>
          <w:ilvl w:val="0"/>
          <w:numId w:val="135"/>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Asimismo, se otorgará aquellas tolerancias, o permisos de alcance general, que declare el Ministerio de Trabajo, Empleo y Seguridad Social en fechas conmemorativas.</w:t>
      </w:r>
    </w:p>
    <w:p>
      <w:pPr>
        <w:pStyle w:val="Normal"/>
        <w:widowControl w:val="false"/>
        <w:numPr>
          <w:ilvl w:val="0"/>
          <w:numId w:val="136"/>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casos de enfermedad, de acuerdo al Régimen de Seguridad Social, se justificará su ausencia con el Certificado Médico respectivo otorgado por el médico de la </w:t>
      </w:r>
      <w:r>
        <w:rPr>
          <w:rFonts w:eastAsia="Verdana" w:cs="Tahoma" w:ascii="Tahoma" w:hAnsi="Tahoma"/>
          <w:b/>
          <w:bCs/>
          <w:iCs/>
          <w:sz w:val="20"/>
          <w:szCs w:val="20"/>
          <w:shd w:fill="FFFFFF" w:val="clear"/>
          <w:lang w:val="es-BO" w:eastAsia="en-US"/>
        </w:rPr>
        <w:t>ENTIDAD</w:t>
      </w:r>
      <w:r>
        <w:rPr>
          <w:rFonts w:eastAsia="Verdana" w:cs="Tahoma" w:ascii="Tahoma" w:hAnsi="Tahoma"/>
          <w:bCs/>
          <w:iCs/>
          <w:sz w:val="20"/>
          <w:szCs w:val="20"/>
          <w:shd w:fill="FFFFFF" w:val="clear"/>
          <w:lang w:val="es-BO" w:eastAsia="en-US"/>
        </w:rPr>
        <w:t xml:space="preserve"> o por el médico tratante en cuyo caso el certificado deberá ser homologado por el Personal Médico en </w:t>
      </w:r>
      <w:r>
        <w:rPr>
          <w:rFonts w:eastAsia="Verdana" w:cs="Tahoma" w:ascii="Tahoma" w:hAnsi="Tahoma"/>
          <w:bCs/>
          <w:iCs/>
          <w:sz w:val="20"/>
          <w:szCs w:val="20"/>
          <w:lang w:val="es-BO" w:eastAsia="en-US"/>
        </w:rPr>
        <w:t xml:space="preserve">el caso de la </w:t>
      </w:r>
      <w:r>
        <w:rPr>
          <w:rFonts w:eastAsia="Verdana" w:cs="Tahoma" w:ascii="Tahoma" w:hAnsi="Tahoma"/>
          <w:b/>
          <w:bCs/>
          <w:iCs/>
          <w:sz w:val="20"/>
          <w:szCs w:val="20"/>
          <w:shd w:fill="FFFF00" w:val="clear"/>
          <w:lang w:val="es-BO" w:eastAsia="en-US"/>
        </w:rPr>
        <w:t xml:space="preserve">OFICINA NACIONAL, </w:t>
      </w:r>
      <w:r>
        <w:rPr>
          <w:rFonts w:eastAsia="Verdana" w:cs="Tahoma" w:ascii="Tahoma" w:hAnsi="Tahoma"/>
          <w:bCs/>
          <w:iCs/>
          <w:sz w:val="20"/>
          <w:szCs w:val="20"/>
          <w:shd w:fill="FFFF00" w:val="clear"/>
          <w:lang w:val="es-BO" w:eastAsia="en-US"/>
        </w:rPr>
        <w:t>en las demás gerencias operativas en caso de no contar con personal médico la homologación no será necesaria y será suficiente el documento emitido (certificado médico) por el médico tratante, en ambos casos dicho documento debe</w:t>
      </w:r>
      <w:r>
        <w:rPr>
          <w:rFonts w:eastAsia="Verdana" w:cs="Tahoma" w:ascii="Tahoma" w:hAnsi="Tahoma"/>
          <w:b/>
          <w:bCs/>
          <w:iCs/>
          <w:sz w:val="20"/>
          <w:szCs w:val="20"/>
          <w:lang w:val="es-BO" w:eastAsia="en-US"/>
        </w:rPr>
        <w:t xml:space="preserve"> </w:t>
      </w:r>
      <w:r>
        <w:rPr>
          <w:rFonts w:eastAsia="Verdana" w:cs="Tahoma" w:ascii="Tahoma" w:hAnsi="Tahoma"/>
          <w:bCs/>
          <w:iCs/>
          <w:sz w:val="20"/>
          <w:szCs w:val="20"/>
          <w:shd w:fill="FFFFFF" w:val="clear"/>
          <w:lang w:val="es-BO"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eastAsia="Verdana" w:cs="Tahoma" w:ascii="Tahoma" w:hAnsi="Tahoma"/>
          <w:bCs/>
          <w:iCs/>
          <w:sz w:val="20"/>
          <w:szCs w:val="20"/>
          <w:lang w:val="es-BO" w:eastAsia="en-US"/>
        </w:rPr>
        <w:t>las sanciones</w:t>
      </w:r>
      <w:r>
        <w:rPr>
          <w:rFonts w:eastAsia="Verdana" w:cs="Tahoma" w:ascii="Tahoma" w:hAnsi="Tahoma"/>
          <w:bCs/>
          <w:iCs/>
          <w:sz w:val="20"/>
          <w:szCs w:val="20"/>
          <w:shd w:fill="FFFFFF" w:val="clear"/>
          <w:lang w:val="es-BO" w:eastAsia="en-US"/>
        </w:rPr>
        <w:t xml:space="preserve"> que correspondan, dicha baja deberá ser hasta un máximo de quince (15) días calendario sin derecho a remuneración.</w:t>
      </w:r>
    </w:p>
    <w:p>
      <w:pPr>
        <w:pStyle w:val="Normal"/>
        <w:widowControl w:val="false"/>
        <w:numPr>
          <w:ilvl w:val="0"/>
          <w:numId w:val="137"/>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especial para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iCs/>
          <w:sz w:val="20"/>
          <w:szCs w:val="20"/>
          <w:shd w:fill="FFFFFF" w:val="clear"/>
          <w:lang w:val="es-BO" w:eastAsia="en-US"/>
        </w:rPr>
        <w:t xml:space="preserve">que sea </w:t>
      </w:r>
      <w:r>
        <w:rPr>
          <w:rFonts w:eastAsia="Verdana" w:cs="Tahoma" w:ascii="Tahoma" w:hAnsi="Tahoma"/>
          <w:bCs/>
          <w:iCs/>
          <w:sz w:val="20"/>
          <w:szCs w:val="20"/>
          <w:shd w:fill="FFFFFF" w:val="clear"/>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Normal"/>
        <w:widowControl w:val="false"/>
        <w:numPr>
          <w:ilvl w:val="0"/>
          <w:numId w:val="138"/>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de fallecimiento de padres, cónyuge, hermanos o hijos,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iCs/>
          <w:sz w:val="20"/>
          <w:szCs w:val="20"/>
          <w:shd w:fill="FFFFFF" w:val="clear"/>
          <w:lang w:val="es-BO"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Normal"/>
        <w:widowControl w:val="false"/>
        <w:numPr>
          <w:ilvl w:val="0"/>
          <w:numId w:val="139"/>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que se someta a algún procedimiento quirúrgico, gozará de permiso sin derecho a remuneración, hasta un máximo de quince (15) días calendario </w:t>
      </w:r>
      <w:r>
        <w:rPr>
          <w:rFonts w:eastAsia="Verdana" w:cs="Tahoma" w:ascii="Tahoma" w:hAnsi="Tahoma"/>
          <w:iCs/>
          <w:sz w:val="20"/>
          <w:szCs w:val="20"/>
          <w:shd w:fill="FFFFFF" w:val="clear"/>
          <w:lang w:val="es-BO" w:eastAsia="en-US"/>
        </w:rPr>
        <w:t>(Debiendo adjuntar el respaldo correspondiente, este plazo es</w:t>
      </w:r>
      <w:r>
        <w:rPr>
          <w:rFonts w:eastAsia="Verdana" w:cs="Tahoma" w:ascii="Tahoma" w:hAnsi="Tahoma"/>
          <w:iCs/>
          <w:sz w:val="20"/>
          <w:szCs w:val="20"/>
          <w:shd w:fill="FFFF00" w:val="clear"/>
          <w:lang w:val="es-BO" w:eastAsia="en-US"/>
        </w:rPr>
        <w:t xml:space="preserve"> independiente al plazo establecido en el parágrafo quinto de la presente clausula</w:t>
      </w:r>
      <w:r>
        <w:rPr>
          <w:rFonts w:eastAsia="Verdana" w:cs="Tahoma" w:ascii="Tahoma" w:hAnsi="Tahoma"/>
          <w:iCs/>
          <w:sz w:val="20"/>
          <w:szCs w:val="20"/>
          <w:shd w:fill="FFFFFF" w:val="clear"/>
          <w:lang w:val="es-BO" w:eastAsia="en-US"/>
        </w:rPr>
        <w:t>).</w:t>
      </w:r>
    </w:p>
    <w:p>
      <w:pPr>
        <w:pStyle w:val="Normal"/>
        <w:widowControl w:val="false"/>
        <w:numPr>
          <w:ilvl w:val="0"/>
          <w:numId w:val="140"/>
        </w:numPr>
        <w:suppressAutoHyphens w:val="true"/>
        <w:spacing w:before="0" w:after="120"/>
        <w:ind w:hanging="425" w:left="1134"/>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Una (1) vez al año, previa coordinación con su inmediato superior,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bCs/>
          <w:iCs/>
          <w:sz w:val="20"/>
          <w:szCs w:val="20"/>
          <w:shd w:fill="FFFFFF" w:val="clear"/>
          <w:lang w:val="es-BO" w:eastAsia="en-US"/>
        </w:rPr>
        <w:t xml:space="preserve">podrá solicitar los permisos señalados en la Ley N° 798 de fecha 26 de abril de 2016, cumpliendo con el procedimiento establecido en la citada norma.   </w:t>
      </w:r>
    </w:p>
    <w:p>
      <w:pPr>
        <w:pStyle w:val="Normal"/>
        <w:widowControl w:val="false"/>
        <w:numPr>
          <w:ilvl w:val="0"/>
          <w:numId w:val="141"/>
        </w:numPr>
        <w:suppressAutoHyphens w:val="true"/>
        <w:jc w:val="left"/>
        <w:textAlignment w:val="baseline"/>
        <w:rPr>
          <w:rFonts w:ascii="Times New Roman" w:hAnsi="Times New Roman"/>
          <w:sz w:val="20"/>
          <w:szCs w:val="20"/>
          <w:lang w:val="es-BO" w:eastAsia="en-US"/>
        </w:rPr>
      </w:pPr>
      <w:r>
        <w:rPr>
          <w:rFonts w:cs="Tahoma" w:ascii="Tahoma" w:hAnsi="Tahoma"/>
          <w:b/>
          <w:sz w:val="20"/>
          <w:szCs w:val="20"/>
          <w:shd w:fill="FFFFFF" w:val="clear"/>
          <w:lang w:val="es-BO" w:eastAsia="en-US"/>
        </w:rPr>
        <w:t xml:space="preserve">Horario de Trabajo: </w:t>
      </w:r>
      <w:r>
        <w:rPr>
          <w:rFonts w:cs="Tahoma" w:ascii="Tahoma" w:hAnsi="Tahoma"/>
          <w:sz w:val="20"/>
          <w:szCs w:val="20"/>
          <w:shd w:fill="FFFFFF" w:val="clear"/>
          <w:lang w:val="es-BO" w:eastAsia="en-US"/>
        </w:rPr>
        <w:t xml:space="preserve">El horario de trabajo al que estará sujeto el </w:t>
      </w:r>
      <w:r>
        <w:rPr>
          <w:rFonts w:cs="Tahoma" w:ascii="Tahoma" w:hAnsi="Tahoma"/>
          <w:b/>
          <w:sz w:val="20"/>
          <w:szCs w:val="20"/>
          <w:shd w:fill="FFFFFF" w:val="clear"/>
          <w:lang w:val="es-BO" w:eastAsia="en-US"/>
        </w:rPr>
        <w:t xml:space="preserve">CONSULTOR (A) </w:t>
      </w:r>
      <w:r>
        <w:rPr>
          <w:rFonts w:cs="Tahoma" w:ascii="Tahoma" w:hAnsi="Tahoma"/>
          <w:sz w:val="20"/>
          <w:szCs w:val="20"/>
          <w:shd w:fill="FFFFFF" w:val="clear"/>
          <w:lang w:val="es-BO" w:eastAsia="en-US"/>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Normal"/>
        <w:suppressAutoHyphens w:val="true"/>
        <w:ind w:left="720"/>
        <w:textAlignment w:val="baseline"/>
        <w:rPr>
          <w:rFonts w:ascii="Times New Roman" w:hAnsi="Times New Roman"/>
          <w:sz w:val="20"/>
          <w:szCs w:val="20"/>
          <w:lang w:val="es-BO" w:eastAsia="en-US"/>
        </w:rPr>
      </w:pPr>
      <w:r>
        <w:rPr>
          <w:rFonts w:ascii="Times New Roman" w:hAnsi="Times New Roman"/>
          <w:sz w:val="20"/>
          <w:szCs w:val="20"/>
          <w:lang w:val="es-BO" w:eastAsia="en-US"/>
        </w:rPr>
      </w:r>
    </w:p>
    <w:p>
      <w:pPr>
        <w:pStyle w:val="Normal"/>
        <w:widowControl w:val="false"/>
        <w:numPr>
          <w:ilvl w:val="0"/>
          <w:numId w:val="142"/>
        </w:numPr>
        <w:suppressAutoHyphens w:val="true"/>
        <w:jc w:val="left"/>
        <w:textAlignment w:val="baseline"/>
        <w:rPr>
          <w:rFonts w:eastAsia="Verdana" w:cs="Verdana"/>
          <w:lang w:val="es-BO"/>
        </w:rPr>
      </w:pPr>
      <w:r>
        <w:rPr>
          <w:rFonts w:eastAsia="Verdana" w:cs="Tahoma" w:ascii="Tahoma" w:hAnsi="Tahoma"/>
          <w:b/>
          <w:sz w:val="20"/>
          <w:szCs w:val="20"/>
          <w:shd w:fill="FFFFFF" w:val="clear"/>
          <w:lang w:val="es-BO" w:eastAsia="en-US"/>
        </w:rPr>
        <w:t xml:space="preserve">De la asignación de activos y la responsabilidad sobre los mismos. </w:t>
      </w:r>
      <w:r>
        <w:rPr>
          <w:rFonts w:eastAsia="Verdana" w:cs="Tahoma" w:ascii="Tahoma" w:hAnsi="Tahoma"/>
          <w:sz w:val="20"/>
          <w:szCs w:val="20"/>
          <w:shd w:fill="FFFFFF" w:val="clear"/>
          <w:lang w:val="es-BO" w:eastAsia="en-US"/>
        </w:rPr>
        <w:t>La</w:t>
      </w:r>
      <w:r>
        <w:rPr>
          <w:rFonts w:eastAsia="Verdana" w:cs="Tahoma" w:ascii="Tahoma" w:hAnsi="Tahoma"/>
          <w:b/>
          <w:sz w:val="20"/>
          <w:szCs w:val="20"/>
          <w:shd w:fill="FFFFFF" w:val="clear"/>
          <w:lang w:val="es-BO" w:eastAsia="en-US"/>
        </w:rPr>
        <w:t xml:space="preserve"> ENTIDAD</w:t>
      </w:r>
      <w:r>
        <w:rPr>
          <w:rFonts w:eastAsia="Verdana" w:cs="Tahoma" w:ascii="Tahoma" w:hAnsi="Tahoma"/>
          <w:sz w:val="20"/>
          <w:szCs w:val="20"/>
          <w:shd w:fill="FFFFFF" w:val="clear"/>
          <w:lang w:val="es-BO" w:eastAsia="en-US"/>
        </w:rPr>
        <w:t xml:space="preserve"> para posibilitar al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la realización de sus labores, podrá asignar al mismo activos fijos y equipos acorde a las necesidades inherentes a la consultoría, siendo de responsabilidad del</w:t>
      </w:r>
      <w:r>
        <w:rPr>
          <w:rFonts w:eastAsia="Verdana" w:cs="Tahoma" w:ascii="Tahoma" w:hAnsi="Tahoma"/>
          <w:b/>
          <w:sz w:val="20"/>
          <w:szCs w:val="20"/>
          <w:shd w:fill="FFFFFF" w:val="clear"/>
          <w:lang w:val="es-BO" w:eastAsia="en-US"/>
        </w:rPr>
        <w:t xml:space="preserve"> CONSULTOR (A) </w:t>
      </w:r>
      <w:r>
        <w:rPr>
          <w:rFonts w:eastAsia="Verdana" w:cs="Tahoma" w:ascii="Tahoma" w:hAnsi="Tahoma"/>
          <w:sz w:val="20"/>
          <w:szCs w:val="20"/>
          <w:shd w:fill="FFFFFF" w:val="clear"/>
          <w:lang w:val="es-BO" w:eastAsia="en-US"/>
        </w:rPr>
        <w:t xml:space="preserve">su debido uso, custodia y salvaguarda de conformidad a las previsiones de la Ley Nº 1178 y las NB-SABS, debiendo devolver estos activos a la conclusión de la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o de las labores para las cuales fueron asignados específicamente.</w:t>
      </w:r>
    </w:p>
    <w:p>
      <w:pPr>
        <w:pStyle w:val="Normal"/>
        <w:suppressAutoHyphens w:val="true"/>
        <w:ind w:left="720"/>
        <w:textAlignment w:val="baseline"/>
        <w:rPr>
          <w:rFonts w:ascii="Tahoma" w:hAnsi="Tahoma" w:cs="Tahoma"/>
          <w:bCs/>
          <w:iCs/>
          <w:sz w:val="20"/>
          <w:szCs w:val="20"/>
          <w:shd w:fill="FFFFFF" w:val="clear"/>
          <w:lang w:val="es-BO" w:eastAsia="en-US"/>
        </w:rPr>
      </w:pPr>
      <w:r>
        <w:rPr>
          <w:rFonts w:cs="Tahoma" w:ascii="Tahoma" w:hAnsi="Tahoma"/>
          <w:bCs/>
          <w:iCs/>
          <w:sz w:val="20"/>
          <w:szCs w:val="20"/>
          <w:shd w:fill="FFFFFF" w:val="clear"/>
          <w:lang w:val="es-BO" w:eastAsia="en-US"/>
        </w:rPr>
      </w:r>
    </w:p>
    <w:p>
      <w:pPr>
        <w:pStyle w:val="Normal"/>
        <w:widowControl w:val="false"/>
        <w:numPr>
          <w:ilvl w:val="0"/>
          <w:numId w:val="143"/>
        </w:numPr>
        <w:suppressAutoHyphens w:val="true"/>
        <w:jc w:val="left"/>
        <w:textAlignment w:val="baseline"/>
        <w:rPr>
          <w:rFonts w:eastAsia="Verdana" w:cs="Verdana"/>
          <w:lang w:val="es-BO"/>
        </w:rPr>
      </w:pPr>
      <w:r>
        <w:rPr>
          <w:rFonts w:eastAsia="Verdana" w:cs="Tahoma" w:ascii="Tahoma" w:hAnsi="Tahoma"/>
          <w:b/>
          <w:bCs/>
          <w:color w:val="000000"/>
          <w:sz w:val="20"/>
          <w:szCs w:val="20"/>
          <w:shd w:fill="FFFF00" w:val="clear"/>
          <w:lang w:val="es-BO" w:eastAsia="en-US"/>
        </w:rPr>
        <w:t xml:space="preserve">De la asignación de Ropa de Trabajo (Chaleco Institucional). </w:t>
      </w:r>
      <w:r>
        <w:rPr>
          <w:rFonts w:eastAsia="Verdana" w:cs="Tahoma" w:ascii="Tahoma" w:hAnsi="Tahoma"/>
          <w:color w:val="000000"/>
          <w:sz w:val="20"/>
          <w:szCs w:val="20"/>
          <w:shd w:fill="FFFF00" w:val="clear"/>
          <w:lang w:val="es-BO" w:eastAsia="en-US"/>
        </w:rPr>
        <w:t xml:space="preserve">La </w:t>
      </w:r>
      <w:r>
        <w:rPr>
          <w:rFonts w:eastAsia="Verdana" w:cs="Tahoma" w:ascii="Tahoma" w:hAnsi="Tahoma"/>
          <w:b/>
          <w:bCs/>
          <w:color w:val="000000"/>
          <w:sz w:val="20"/>
          <w:szCs w:val="20"/>
          <w:shd w:fill="FFFF00" w:val="clear"/>
          <w:lang w:val="es-BO" w:eastAsia="en-US"/>
        </w:rPr>
        <w:t>ENTIDAD</w:t>
      </w:r>
      <w:r>
        <w:rPr>
          <w:rFonts w:eastAsia="Verdana" w:cs="Tahoma" w:ascii="Tahoma" w:hAnsi="Tahoma"/>
          <w:color w:val="000000"/>
          <w:sz w:val="20"/>
          <w:szCs w:val="20"/>
          <w:shd w:fill="FFFF00" w:val="clear"/>
          <w:lang w:val="es-BO" w:eastAsia="en-US"/>
        </w:rPr>
        <w:t xml:space="preserve"> dotara al </w:t>
      </w:r>
      <w:r>
        <w:rPr>
          <w:rFonts w:eastAsia="Verdana" w:cs="Tahoma" w:ascii="Tahoma" w:hAnsi="Tahoma"/>
          <w:b/>
          <w:bCs/>
          <w:color w:val="000000"/>
          <w:sz w:val="20"/>
          <w:szCs w:val="20"/>
          <w:shd w:fill="FFFF00" w:val="clear"/>
          <w:lang w:val="es-BO" w:eastAsia="en-US"/>
        </w:rPr>
        <w:t>CONSULTOR,</w:t>
      </w:r>
      <w:r>
        <w:rPr>
          <w:rFonts w:eastAsia="Verdana" w:cs="Tahoma" w:ascii="Tahoma" w:hAnsi="Tahoma"/>
          <w:color w:val="000000"/>
          <w:sz w:val="20"/>
          <w:szCs w:val="20"/>
          <w:shd w:fill="FFFF00" w:val="clear"/>
          <w:lang w:val="es-BO" w:eastAsia="en-US"/>
        </w:rPr>
        <w:t xml:space="preserve"> ropa de trabajo (Chaleco Institucional), de uso para los “Operativos de Control Tributario”, siendo de responsabilidad del </w:t>
      </w:r>
      <w:r>
        <w:rPr>
          <w:rFonts w:eastAsia="Verdana" w:cs="Tahoma" w:ascii="Tahoma" w:hAnsi="Tahoma"/>
          <w:b/>
          <w:bCs/>
          <w:color w:val="000000"/>
          <w:sz w:val="20"/>
          <w:szCs w:val="20"/>
          <w:shd w:fill="FFFF00" w:val="clear"/>
          <w:lang w:val="es-BO" w:eastAsia="en-US"/>
        </w:rPr>
        <w:t>CONSULTOR</w:t>
      </w:r>
      <w:r>
        <w:rPr>
          <w:rFonts w:eastAsia="Verdana" w:cs="Tahoma" w:ascii="Tahoma" w:hAnsi="Tahoma"/>
          <w:color w:val="000000"/>
          <w:sz w:val="20"/>
          <w:szCs w:val="20"/>
          <w:shd w:fill="FFFF00" w:val="clear"/>
          <w:lang w:val="es-BO" w:eastAsia="en-US"/>
        </w:rPr>
        <w:t xml:space="preserve"> su debido uso, custodia y salvaguarda de conformidad a las previsiones de la Ley Nº 1178 y las NB-SABS, debiendo devolver el mismo a la conclusión de la </w:t>
      </w:r>
      <w:r>
        <w:rPr>
          <w:rFonts w:eastAsia="Verdana" w:cs="Tahoma" w:ascii="Tahoma" w:hAnsi="Tahoma"/>
          <w:b/>
          <w:bCs/>
          <w:color w:val="000000"/>
          <w:sz w:val="20"/>
          <w:szCs w:val="20"/>
          <w:shd w:fill="FFFF00" w:val="clear"/>
          <w:lang w:val="es-BO" w:eastAsia="en-US"/>
        </w:rPr>
        <w:t>CONSULTORÍA.</w:t>
      </w:r>
    </w:p>
    <w:p>
      <w:pPr>
        <w:pStyle w:val="Normal"/>
        <w:suppressAutoHyphens w:val="true"/>
        <w:ind w:left="720"/>
        <w:textAlignment w:val="baseline"/>
        <w:rPr>
          <w:rFonts w:ascii="Tahoma" w:hAnsi="Tahoma" w:eastAsia="Verdana" w:cs="Tahoma"/>
          <w:bCs/>
          <w:iCs/>
          <w:sz w:val="20"/>
          <w:szCs w:val="20"/>
          <w:shd w:fill="FFFFFF" w:val="clear"/>
          <w:lang w:val="es-BO" w:eastAsia="en-US"/>
        </w:rPr>
      </w:pPr>
      <w:r>
        <w:rPr>
          <w:rFonts w:eastAsia="Verdana" w:cs="Tahoma" w:ascii="Tahoma" w:hAnsi="Tahoma"/>
          <w:bCs/>
          <w:iCs/>
          <w:sz w:val="20"/>
          <w:szCs w:val="20"/>
          <w:shd w:fill="FFFFFF" w:val="clear"/>
          <w:lang w:val="es-BO" w:eastAsia="en-US"/>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no podrá exigir beneficios sociales, subsidios,</w:t>
      </w:r>
      <w:r>
        <w:rPr>
          <w:rFonts w:eastAsia="Verdana" w:cs="Tahoma" w:ascii="Tahoma" w:hAnsi="Tahoma"/>
          <w:b/>
          <w:sz w:val="20"/>
          <w:szCs w:val="20"/>
          <w:shd w:fill="FFFFFF" w:val="clear"/>
          <w:lang w:val="es-BO"/>
        </w:rPr>
        <w:t xml:space="preserve"> </w:t>
      </w:r>
      <w:r>
        <w:rPr>
          <w:rFonts w:eastAsia="Verdana" w:cs="Tahoma" w:ascii="Tahoma" w:hAnsi="Tahoma"/>
          <w:sz w:val="20"/>
          <w:szCs w:val="20"/>
          <w:shd w:fill="FFFFFF" w:val="clear"/>
          <w:lang w:val="es-BO"/>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Normal"/>
        <w:suppressAutoHyphens w:val="true"/>
        <w:textAlignment w:val="baseline"/>
        <w:rPr>
          <w:rFonts w:ascii="Tahoma" w:hAnsi="Tahoma" w:eastAsia="Verdana" w:cs="Tahoma"/>
          <w:bCs/>
          <w:iCs/>
          <w:sz w:val="20"/>
          <w:szCs w:val="20"/>
          <w:shd w:fill="FFFFFF" w:val="clear"/>
          <w:lang w:val="es-BO"/>
        </w:rPr>
      </w:pPr>
      <w:r>
        <w:rPr>
          <w:rFonts w:eastAsia="Verdana" w:cs="Tahoma" w:ascii="Tahoma" w:hAnsi="Tahoma"/>
          <w:bCs/>
          <w:i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Además, el </w:t>
      </w:r>
      <w:r>
        <w:rPr>
          <w:rFonts w:eastAsia="Verdana" w:cs="Tahoma" w:ascii="Tahoma" w:hAnsi="Tahoma"/>
          <w:b/>
          <w:sz w:val="20"/>
          <w:szCs w:val="20"/>
          <w:shd w:fill="FFFFFF" w:val="clear"/>
          <w:lang w:val="es-BO"/>
        </w:rPr>
        <w:t>CONSULTOR</w:t>
      </w:r>
      <w:r>
        <w:rPr>
          <w:rFonts w:eastAsia="Verdana" w:cs="MECOGP+Verdana" w:ascii="Tahoma" w:hAnsi="Tahoma"/>
          <w:sz w:val="20"/>
          <w:szCs w:val="20"/>
          <w:shd w:fill="FFFFFF" w:val="clear"/>
          <w:lang w:val="es-BO"/>
        </w:rPr>
        <w:t xml:space="preserve"> </w:t>
      </w:r>
      <w:r>
        <w:rPr>
          <w:rFonts w:eastAsia="Verdana" w:cs="MECOGP+Verdana" w:ascii="Tahoma" w:hAnsi="Tahoma"/>
          <w:b/>
          <w:bCs/>
          <w:sz w:val="20"/>
          <w:szCs w:val="20"/>
          <w:shd w:fill="FFFFFF" w:val="clear"/>
          <w:lang w:val="es-BO"/>
        </w:rPr>
        <w:t>(A)</w:t>
      </w:r>
      <w:r>
        <w:rPr>
          <w:rFonts w:eastAsia="Verdana" w:cs="MECOGP+Verdana" w:ascii="Tahoma" w:hAnsi="Tahoma"/>
          <w:sz w:val="20"/>
          <w:szCs w:val="20"/>
          <w:shd w:fill="FFFFFF" w:val="clear"/>
          <w:lang w:val="es-BO"/>
        </w:rPr>
        <w:t xml:space="preserve"> se compromete a cumplir con las siguientes obligaciones:</w:t>
      </w:r>
    </w:p>
    <w:p>
      <w:pPr>
        <w:pStyle w:val="Normal"/>
        <w:suppressAutoHyphens w:val="true"/>
        <w:textAlignment w:val="baseline"/>
        <w:rPr>
          <w:rFonts w:ascii="Tahoma" w:hAnsi="Tahoma" w:eastAsia="Verdana" w:cs="MECOGP+Verdana"/>
          <w:sz w:val="20"/>
          <w:szCs w:val="20"/>
          <w:shd w:fill="FFFFFF" w:val="clear"/>
          <w:lang w:val="es-BO"/>
        </w:rPr>
      </w:pPr>
      <w:r>
        <w:rPr>
          <w:rFonts w:eastAsia="Verdana" w:cs="MECOGP+Verdana" w:ascii="Tahoma" w:hAnsi="Tahoma"/>
          <w:sz w:val="20"/>
          <w:szCs w:val="20"/>
          <w:shd w:fill="FFFFFF" w:val="clear"/>
          <w:lang w:val="es-BO"/>
        </w:rPr>
      </w:r>
    </w:p>
    <w:p>
      <w:pPr>
        <w:pStyle w:val="Normal"/>
        <w:widowControl w:val="false"/>
        <w:numPr>
          <w:ilvl w:val="0"/>
          <w:numId w:val="144"/>
        </w:numPr>
        <w:tabs>
          <w:tab w:val="clear" w:pos="709"/>
          <w:tab w:val="left" w:pos="880" w:leader="none"/>
        </w:tabs>
        <w:suppressAutoHyphens w:val="true"/>
        <w:ind w:hanging="340" w:left="454"/>
        <w:jc w:val="left"/>
        <w:textAlignment w:val="baseline"/>
        <w:rPr>
          <w:rFonts w:eastAsia="Verdana" w:cs="Verdana"/>
          <w:lang w:val="es-BO"/>
        </w:rPr>
      </w:pPr>
      <w:r>
        <w:rPr>
          <w:rFonts w:eastAsia="Verdana" w:cs="Tahoma" w:ascii="Tahoma" w:hAnsi="Tahoma"/>
          <w:sz w:val="20"/>
          <w:szCs w:val="20"/>
          <w:shd w:fill="FFFFFF" w:val="clear"/>
          <w:lang w:val="es-BO"/>
        </w:rPr>
        <w:t xml:space="preserve">Efectuar la prestación del </w:t>
      </w:r>
      <w:r>
        <w:rPr>
          <w:rFonts w:eastAsia="Verdana" w:cs="Tahoma" w:ascii="Tahoma" w:hAnsi="Tahoma"/>
          <w:b/>
          <w:bCs/>
          <w:sz w:val="20"/>
          <w:szCs w:val="20"/>
          <w:shd w:fill="FFFFFF" w:val="clear"/>
          <w:lang w:val="es-BO"/>
        </w:rPr>
        <w:t>SERVICIO</w:t>
      </w:r>
      <w:r>
        <w:rPr>
          <w:rFonts w:eastAsia="Verdana" w:cs="Tahoma" w:ascii="Tahoma" w:hAnsi="Tahoma"/>
          <w:sz w:val="20"/>
          <w:szCs w:val="20"/>
          <w:shd w:fill="FFFFFF" w:val="clear"/>
          <w:lang w:val="es-BO"/>
        </w:rPr>
        <w:t xml:space="preserve">, objeto del presente Contrato con exclusividad a favor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de acuerdo a los Objetivos, Alcances, Actividades, Resultados y Plazos señalados en los Términos de Referencia, así como a las estipulaciones y condiciones de este Contrato.</w:t>
      </w:r>
    </w:p>
    <w:p>
      <w:pPr>
        <w:pStyle w:val="Normal"/>
        <w:widowControl w:val="false"/>
        <w:numPr>
          <w:ilvl w:val="0"/>
          <w:numId w:val="145"/>
        </w:numPr>
        <w:tabs>
          <w:tab w:val="clear" w:pos="709"/>
          <w:tab w:val="left" w:pos="1560" w:leader="none"/>
        </w:tabs>
        <w:suppressAutoHyphens w:val="true"/>
        <w:ind w:hanging="340" w:left="454"/>
        <w:jc w:val="left"/>
        <w:textAlignment w:val="baseline"/>
        <w:rPr>
          <w:rFonts w:eastAsia="Verdana" w:cs="Verdana"/>
          <w:lang w:val="es-BO"/>
        </w:rPr>
      </w:pPr>
      <w:r>
        <w:rPr>
          <w:rFonts w:eastAsia="Verdana" w:cs="Tahoma" w:ascii="Tahoma" w:hAnsi="Tahoma"/>
          <w:sz w:val="20"/>
          <w:szCs w:val="20"/>
          <w:shd w:fill="FFFFFF" w:val="clear"/>
          <w:lang w:val="es-BO"/>
        </w:rPr>
        <w:t xml:space="preserve">Suministrar a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cualquier información adicional que requiera.</w:t>
      </w:r>
    </w:p>
    <w:p>
      <w:pPr>
        <w:pStyle w:val="Normal"/>
        <w:widowControl w:val="false"/>
        <w:numPr>
          <w:ilvl w:val="0"/>
          <w:numId w:val="146"/>
        </w:numPr>
        <w:tabs>
          <w:tab w:val="clear" w:pos="709"/>
          <w:tab w:val="left" w:pos="1560" w:leader="none"/>
        </w:tabs>
        <w:suppressAutoHyphens w:val="true"/>
        <w:ind w:hanging="340"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Presentarse a trabajar con ropa formal de trabajo.</w:t>
      </w:r>
    </w:p>
    <w:p>
      <w:pPr>
        <w:pStyle w:val="Normal"/>
        <w:widowControl w:val="false"/>
        <w:numPr>
          <w:ilvl w:val="0"/>
          <w:numId w:val="147"/>
        </w:numPr>
        <w:tabs>
          <w:tab w:val="clear" w:pos="709"/>
          <w:tab w:val="left" w:pos="960" w:leader="none"/>
          <w:tab w:val="left" w:pos="1133" w:leader="none"/>
        </w:tabs>
        <w:suppressAutoHyphens w:val="true"/>
        <w:ind w:hanging="313" w:left="426"/>
        <w:jc w:val="left"/>
        <w:textAlignment w:val="baseline"/>
        <w:rPr>
          <w:rFonts w:eastAsia="Verdana" w:cs="Verdana"/>
          <w:lang w:val="es-BO"/>
        </w:rPr>
      </w:pPr>
      <w:r>
        <w:rPr>
          <w:rFonts w:eastAsia="Verdana" w:cs="Tahoma" w:ascii="Tahoma" w:hAnsi="Tahoma"/>
          <w:sz w:val="20"/>
          <w:szCs w:val="20"/>
          <w:shd w:fill="FFFFFF" w:val="clear"/>
          <w:lang w:val="es-BO"/>
        </w:rPr>
        <w:t xml:space="preserve">Reconocer que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es la única propietaria de los productos y documentos producidos bajo el</w:t>
      </w:r>
      <w:r>
        <w:rPr>
          <w:rFonts w:eastAsia="Verdana" w:cs="Verdana" w:ascii="Tahoma" w:hAnsi="Tahoma"/>
          <w:sz w:val="20"/>
          <w:szCs w:val="20"/>
          <w:shd w:fill="FFFFFF" w:val="clear"/>
          <w:lang w:val="es-BO"/>
        </w:rPr>
        <w:t xml:space="preserve"> </w:t>
      </w:r>
      <w:r>
        <w:rPr>
          <w:rFonts w:eastAsia="Verdana" w:cs="Tahoma" w:ascii="Tahoma" w:hAnsi="Tahoma"/>
          <w:sz w:val="20"/>
          <w:szCs w:val="20"/>
          <w:shd w:fill="FFFFFF" w:val="clear"/>
          <w:lang w:val="es-BO"/>
        </w:rPr>
        <w:t>presente Contrato.</w:t>
      </w:r>
    </w:p>
    <w:p>
      <w:pPr>
        <w:pStyle w:val="Normal"/>
        <w:widowControl w:val="false"/>
        <w:numPr>
          <w:ilvl w:val="0"/>
          <w:numId w:val="148"/>
        </w:numPr>
        <w:tabs>
          <w:tab w:val="clear" w:pos="709"/>
          <w:tab w:val="left" w:pos="880" w:leader="none"/>
        </w:tabs>
        <w:suppressAutoHyphens w:val="true"/>
        <w:ind w:hanging="340" w:left="454"/>
        <w:jc w:val="left"/>
        <w:textAlignment w:val="baseline"/>
        <w:rPr>
          <w:rFonts w:eastAsia="Verdana" w:cs="Verdana"/>
          <w:lang w:val="es-BO"/>
        </w:rPr>
      </w:pPr>
      <w:r>
        <w:rPr>
          <w:rFonts w:eastAsia="Verdana" w:cs="Tahoma" w:ascii="Tahoma" w:hAnsi="Tahoma"/>
          <w:sz w:val="20"/>
          <w:szCs w:val="20"/>
          <w:shd w:fill="FFFFFF" w:val="clear"/>
          <w:lang w:val="es-BO"/>
        </w:rPr>
        <w:t xml:space="preserve">Mantener una conducta decorosa en el desempeño de su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compatible con el espíritu institucional.</w:t>
      </w:r>
    </w:p>
    <w:p>
      <w:pPr>
        <w:pStyle w:val="Normal"/>
        <w:widowControl w:val="false"/>
        <w:numPr>
          <w:ilvl w:val="0"/>
          <w:numId w:val="149"/>
        </w:numPr>
        <w:tabs>
          <w:tab w:val="clear" w:pos="709"/>
          <w:tab w:val="left" w:pos="880" w:leader="none"/>
        </w:tabs>
        <w:suppressAutoHyphens w:val="true"/>
        <w:ind w:hanging="340" w:left="454"/>
        <w:jc w:val="left"/>
        <w:textAlignment w:val="baseline"/>
        <w:rPr>
          <w:rFonts w:eastAsia="Verdana" w:cs="Verdana"/>
          <w:lang w:val="es-BO"/>
        </w:rPr>
      </w:pPr>
      <w:r>
        <w:rPr>
          <w:rFonts w:eastAsia="Verdana" w:cs="Tahoma" w:ascii="Tahoma" w:hAnsi="Tahoma"/>
          <w:sz w:val="20"/>
          <w:szCs w:val="20"/>
          <w:shd w:fill="FFFFFF" w:val="clear"/>
          <w:lang w:val="es-BO"/>
        </w:rPr>
        <w:t xml:space="preserve">Participación activa en actividades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asignadas por los inmediatos Superiores.</w:t>
      </w:r>
    </w:p>
    <w:p>
      <w:pPr>
        <w:pStyle w:val="Normal"/>
        <w:widowControl w:val="false"/>
        <w:numPr>
          <w:ilvl w:val="0"/>
          <w:numId w:val="150"/>
        </w:numPr>
        <w:tabs>
          <w:tab w:val="clear" w:pos="709"/>
          <w:tab w:val="left" w:pos="880" w:leader="none"/>
        </w:tabs>
        <w:suppressAutoHyphens w:val="true"/>
        <w:ind w:hanging="340"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Mantener un equilibrio ético y el buen trato social dentro del entorno laboral.</w:t>
      </w:r>
    </w:p>
    <w:p>
      <w:pPr>
        <w:pStyle w:val="Normal"/>
        <w:widowControl w:val="false"/>
        <w:numPr>
          <w:ilvl w:val="0"/>
          <w:numId w:val="151"/>
        </w:numPr>
        <w:tabs>
          <w:tab w:val="clear" w:pos="709"/>
          <w:tab w:val="left" w:pos="880" w:leader="none"/>
        </w:tabs>
        <w:suppressAutoHyphens w:val="true"/>
        <w:ind w:hanging="340"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Abstenerse de realizar comentarios ofensivos, discriminatorios y de orden racista dentro del entorno laboral.</w:t>
      </w:r>
    </w:p>
    <w:p>
      <w:pPr>
        <w:pStyle w:val="Normal"/>
        <w:widowControl w:val="false"/>
        <w:numPr>
          <w:ilvl w:val="0"/>
          <w:numId w:val="152"/>
        </w:numPr>
        <w:tabs>
          <w:tab w:val="clear" w:pos="709"/>
          <w:tab w:val="left" w:pos="880" w:leader="none"/>
        </w:tabs>
        <w:suppressAutoHyphens w:val="true"/>
        <w:ind w:hanging="340"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Cumplir cada una de las cláusulas del presente Contrato.</w:t>
      </w:r>
    </w:p>
    <w:p>
      <w:pPr>
        <w:pStyle w:val="Normal"/>
        <w:widowControl w:val="false"/>
        <w:tabs>
          <w:tab w:val="clear" w:pos="709"/>
          <w:tab w:val="left" w:pos="426"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spacing w:before="0" w:after="160"/>
        <w:textAlignment w:val="baseline"/>
        <w:rPr>
          <w:rFonts w:eastAsia="Verdana" w:cs="Verdana"/>
          <w:lang w:val="es-BO"/>
        </w:rPr>
      </w:pPr>
      <w:r>
        <w:rPr>
          <w:rFonts w:eastAsia="Verdana" w:cs="Tahoma" w:ascii="Tahoma" w:hAnsi="Tahoma"/>
          <w:sz w:val="20"/>
          <w:szCs w:val="20"/>
          <w:shd w:fill="FFFFFF" w:val="clear"/>
          <w:lang w:val="es-BO"/>
        </w:rPr>
        <w:t>Por su parte, la</w:t>
      </w:r>
      <w:r>
        <w:rPr>
          <w:rFonts w:eastAsia="Verdana" w:cs="Tahoma" w:ascii="Tahoma" w:hAnsi="Tahoma"/>
          <w:b/>
          <w:sz w:val="20"/>
          <w:szCs w:val="20"/>
          <w:shd w:fill="FFFFFF" w:val="clear"/>
          <w:lang w:val="es-BO"/>
        </w:rPr>
        <w:t xml:space="preserve"> ENTIDAD</w:t>
      </w:r>
      <w:r>
        <w:rPr>
          <w:rFonts w:eastAsia="Verdana" w:cs="Tahoma" w:ascii="Tahoma" w:hAnsi="Tahoma"/>
          <w:sz w:val="20"/>
          <w:szCs w:val="20"/>
          <w:shd w:fill="FFFFFF" w:val="clear"/>
          <w:lang w:val="es-BO"/>
        </w:rPr>
        <w:t xml:space="preserve"> se compromete a cumplir con las siguientes obligaciones: </w:t>
      </w:r>
      <w:r>
        <w:rPr>
          <w:rFonts w:eastAsia="Verdana" w:cs="Tahoma" w:ascii="Tahoma" w:hAnsi="Tahoma"/>
          <w:sz w:val="20"/>
          <w:szCs w:val="20"/>
          <w:shd w:fill="FFFFFF" w:val="clear"/>
          <w:lang w:val="es-BO" w:eastAsia="en-US"/>
        </w:rPr>
        <w:t xml:space="preserve">Apoyar la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proporcionando la información necesaria, apoyo logístico referente a condiciones de trabajo e insumos.</w:t>
      </w:r>
    </w:p>
    <w:p>
      <w:pPr>
        <w:pStyle w:val="Normal"/>
        <w:widowControl w:val="false"/>
        <w:numPr>
          <w:ilvl w:val="0"/>
          <w:numId w:val="153"/>
        </w:numPr>
        <w:suppressAutoHyphens w:val="true"/>
        <w:ind w:hanging="454" w:left="454"/>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Dar conformidad al </w:t>
      </w:r>
      <w:r>
        <w:rPr>
          <w:rFonts w:eastAsia="Verdana" w:cs="Tahoma" w:ascii="Tahoma" w:hAnsi="Tahoma"/>
          <w:b/>
          <w:sz w:val="20"/>
          <w:szCs w:val="20"/>
          <w:shd w:fill="FFFFFF" w:val="clear"/>
          <w:lang w:val="es-BO" w:eastAsia="en-US"/>
        </w:rPr>
        <w:t>SERVICIO</w:t>
      </w:r>
      <w:r>
        <w:rPr>
          <w:rFonts w:eastAsia="Verdana" w:cs="Tahoma" w:ascii="Tahoma" w:hAnsi="Tahoma"/>
          <w:sz w:val="20"/>
          <w:szCs w:val="20"/>
          <w:shd w:fill="FFFFFF" w:val="clear"/>
          <w:lang w:val="es-BO" w:eastAsia="en-US"/>
        </w:rPr>
        <w:t xml:space="preserve"> de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en un plazo no mayor de cinco (5) días hábiles computables a partir de la recepción de </w:t>
      </w:r>
      <w:r>
        <w:rPr>
          <w:rFonts w:eastAsia="Verdana" w:cs="Tahoma" w:ascii="Tahoma" w:hAnsi="Tahoma"/>
          <w:sz w:val="20"/>
          <w:szCs w:val="20"/>
          <w:shd w:fill="FFFFFF" w:val="clear"/>
          <w:lang w:val="es-BO"/>
        </w:rPr>
        <w:t>Informe Final de Actividades de Contrato.</w:t>
      </w:r>
    </w:p>
    <w:p>
      <w:pPr>
        <w:pStyle w:val="Normal"/>
        <w:widowControl w:val="false"/>
        <w:numPr>
          <w:ilvl w:val="0"/>
          <w:numId w:val="154"/>
        </w:numPr>
        <w:suppressAutoHyphens w:val="true"/>
        <w:ind w:hanging="454" w:left="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Cumplir cada una de las cláusulas del presente Contrato.</w:t>
      </w:r>
    </w:p>
    <w:p>
      <w:pPr>
        <w:pStyle w:val="Normal"/>
        <w:suppressAutoHyphens w:val="true"/>
        <w:textAlignment w:val="baseline"/>
        <w:rPr>
          <w:rFonts w:ascii="Tahoma" w:hAnsi="Tahoma" w:eastAsia="Verdana" w:cs="Tahoma"/>
          <w:b/>
          <w:bCs/>
          <w:sz w:val="20"/>
          <w:szCs w:val="20"/>
          <w:u w:val="single"/>
          <w:shd w:fill="FFFFFF" w:val="clear"/>
          <w:lang w:val="es-BO"/>
        </w:rPr>
      </w:pPr>
      <w:r>
        <w:rPr>
          <w:rFonts w:eastAsia="Verdana" w:cs="Tahoma" w:ascii="Tahoma" w:hAnsi="Tahoma"/>
          <w:b/>
          <w:bCs/>
          <w:sz w:val="20"/>
          <w:szCs w:val="20"/>
          <w:u w:val="single"/>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SÉPTIMA.- (VIGENCIA). </w:t>
      </w:r>
      <w:r>
        <w:rPr>
          <w:rFonts w:eastAsia="Verdana" w:cs="Arial" w:ascii="Tahoma" w:hAnsi="Tahoma"/>
          <w:sz w:val="20"/>
          <w:szCs w:val="20"/>
          <w:shd w:fill="FFFFFF" w:val="clear"/>
          <w:lang w:val="es-BO"/>
        </w:rPr>
        <w:t>El Contrato, entrará en vigencia desde el día siguiente hábil de su suscripción, por ambas partes, hasta que las mismas hayan dado cumplimiento a todas las cláusulas contenidas en el presente Contrato.</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OCTAVA.- (COMPROMISO POR GARANTÍA). </w:t>
      </w:r>
      <w:r>
        <w:rPr>
          <w:rFonts w:eastAsia="Verdana" w:cs="Tahoma" w:ascii="Tahoma" w:hAnsi="Tahoma"/>
          <w:sz w:val="20"/>
          <w:szCs w:val="20"/>
          <w:shd w:fill="FFFFFF" w:val="clear"/>
          <w:lang w:val="es-BO"/>
        </w:rPr>
        <w:t xml:space="preserve">A la suscripción del Contrato,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se compromete al fiel cumplimiento del mismo en todas sus partes.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no está obligado a presentar una Garantía de Cumplimiento de Contrato, ni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a realizar la retención de los pagos parciales por concepto de Garantía de Cumplimiento de Contrato; sin embargo, en caso de que el </w:t>
      </w:r>
      <w:r>
        <w:rPr>
          <w:rFonts w:eastAsia="Verdana" w:cs="Tahoma" w:ascii="Tahoma" w:hAnsi="Tahoma"/>
          <w:b/>
          <w:bCs/>
          <w:sz w:val="20"/>
          <w:szCs w:val="20"/>
          <w:shd w:fill="FFFFFF" w:val="clear"/>
          <w:lang w:val="es-BO"/>
        </w:rPr>
        <w:t>CO</w:t>
      </w:r>
      <w:r>
        <w:rPr>
          <w:rFonts w:eastAsia="Verdana" w:cs="Tahoma" w:ascii="Tahoma" w:hAnsi="Tahoma"/>
          <w:b/>
          <w:sz w:val="20"/>
          <w:szCs w:val="20"/>
          <w:shd w:fill="FFFFFF" w:val="clear"/>
          <w:lang w:val="es-BO"/>
        </w:rPr>
        <w:t>NSULTOR (A)</w:t>
      </w:r>
      <w:r>
        <w:rPr>
          <w:rFonts w:eastAsia="Verdana" w:cs="Tahoma" w:ascii="Tahoma" w:hAnsi="Tahoma"/>
          <w:sz w:val="20"/>
          <w:szCs w:val="20"/>
          <w:shd w:fill="FFFFFF" w:val="clear"/>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eastAsia="Verdana" w:cs="Tahoma" w:ascii="Tahoma" w:hAnsi="Tahoma"/>
          <w:b/>
          <w:sz w:val="20"/>
          <w:szCs w:val="20"/>
          <w:shd w:fill="FFFFFF" w:val="clear"/>
          <w:lang w:val="es-BO"/>
        </w:rPr>
        <w:t>CONSULTOR (A).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NOVENA.- (PLAZO DE PRESTACIÓN DE LA CONSULTORÍA). </w:t>
      </w:r>
      <w:r>
        <w:rPr>
          <w:rFonts w:eastAsia="Verdana" w:cs="Verdana" w:ascii="Tahoma" w:hAnsi="Tahoma"/>
          <w:sz w:val="20"/>
          <w:szCs w:val="20"/>
          <w:shd w:fill="FFFFFF" w:val="clear"/>
          <w:lang w:val="es-BO"/>
        </w:rPr>
        <w:t xml:space="preserve">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 xml:space="preserve">desarrollará sus actividades de forma satisfactoria, en estricto acuerdo con el alcance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los Términos de Referencia a partir del día siguiente hábil de la suscripción del Contrato hasta el 31 de diciembre de </w:t>
      </w:r>
      <w:r>
        <w:rPr>
          <w:rFonts w:eastAsia="Verdana" w:cs="Verdana" w:ascii="Tahoma" w:hAnsi="Tahoma"/>
          <w:sz w:val="20"/>
          <w:szCs w:val="20"/>
          <w:shd w:fill="FFFF00" w:val="clear"/>
          <w:lang w:val="es-BO"/>
        </w:rPr>
        <w:t xml:space="preserve">2026 o </w:t>
      </w:r>
      <w:r>
        <w:rPr>
          <w:rFonts w:eastAsia="Verdana" w:cs="Verdana" w:ascii="Tahoma" w:hAnsi="Tahoma"/>
          <w:b/>
          <w:bCs/>
          <w:sz w:val="20"/>
          <w:szCs w:val="20"/>
          <w:shd w:fill="FFFF00" w:val="clear"/>
          <w:lang w:val="es-BO"/>
        </w:rPr>
        <w:t>(definir plazo).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 (LUGAR DE PRESTACIÓN DEL SERVICIO). </w:t>
      </w: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realizará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objeto del presente Contrato, con dedicación exclusiva a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en las instalaciones de la oficina </w:t>
      </w:r>
      <w:r>
        <w:rPr>
          <w:rFonts w:eastAsia="Verdana" w:cs="Tahoma" w:ascii="Tahoma" w:hAnsi="Tahoma"/>
          <w:b/>
          <w:bCs/>
          <w:sz w:val="20"/>
          <w:szCs w:val="20"/>
          <w:shd w:fill="FFFFFF" w:val="clear"/>
          <w:lang w:val="es-BO"/>
        </w:rPr>
        <w:t>(ESPECIFICAR GERENCIA)</w:t>
      </w:r>
      <w:r>
        <w:rPr>
          <w:rFonts w:eastAsia="Verdana" w:cs="Tahoma" w:ascii="Tahoma" w:hAnsi="Tahoma"/>
          <w:sz w:val="20"/>
          <w:szCs w:val="20"/>
          <w:shd w:fill="FFFFFF" w:val="clear"/>
          <w:lang w:val="es-BO"/>
        </w:rPr>
        <w:t xml:space="preserve">, del SIN ubicada </w:t>
      </w:r>
      <w:r>
        <w:rPr>
          <w:rFonts w:eastAsia="Verdana" w:cs="Tahoma" w:ascii="Tahoma" w:hAnsi="Tahoma"/>
          <w:b/>
          <w:bCs/>
          <w:sz w:val="20"/>
          <w:szCs w:val="20"/>
          <w:shd w:fill="FFFFFF" w:val="clear"/>
          <w:lang w:val="es-BO"/>
        </w:rPr>
        <w:t>(Especificar ubicación).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En caso de ser necesario,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deberá tener disponibilidad de movilizarse a nivel Nacional, por las distintas oficinas que tiene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en diferentes ubicaciones según sea necesario, para realizar funciones y actividades descritas en los Términos de Referencia.</w:t>
      </w:r>
    </w:p>
    <w:p>
      <w:pPr>
        <w:pStyle w:val="Normal"/>
        <w:suppressAutoHyphens w:val="true"/>
        <w:textAlignment w:val="baseline"/>
        <w:rPr>
          <w:rFonts w:ascii="Tahoma" w:hAnsi="Tahoma" w:eastAsia="Verdana" w:cs="Tahoma"/>
          <w:b/>
          <w:i/>
          <w:i/>
          <w:sz w:val="20"/>
          <w:szCs w:val="20"/>
          <w:shd w:fill="FFFFFF" w:val="clear"/>
          <w:lang w:val="es-BO"/>
        </w:rPr>
      </w:pPr>
      <w:r>
        <w:rPr>
          <w:rFonts w:eastAsia="Verdana" w:cs="Tahoma" w:ascii="Tahoma" w:hAnsi="Tahoma"/>
          <w:b/>
          <w:i/>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En cumplimiento al Manual de Procedimientos “Para la Aplicación de la Modalidad de Teletrabajo”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podrá cumplir con sus actividades bajo la modalidad de trabajo a distancia (teletrabajo), de acuerdo a las condiciones, obligaciones y tiempo que establezca el Inmediato superior y lo establecido en el Decreto Supremo N° 4570.</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PRIMERA.- (MONTO Y FORMA DE PAGO). </w:t>
      </w:r>
      <w:r>
        <w:rPr>
          <w:rFonts w:eastAsia="Verdana" w:cs="Tahoma" w:ascii="Tahoma" w:hAnsi="Tahoma"/>
          <w:bCs/>
          <w:sz w:val="20"/>
          <w:szCs w:val="20"/>
          <w:shd w:fill="FFFFFF" w:val="clear"/>
          <w:lang w:val="es-BO"/>
        </w:rPr>
        <w:t xml:space="preserve">De acuerdo a presupuesto vigente y existiendo acuerdo entre partes,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se compromete a cancelar el monto mensual de </w:t>
      </w:r>
      <w:r>
        <w:rPr>
          <w:rFonts w:eastAsia="Verdana" w:cs="Tahoma" w:ascii="Tahoma" w:hAnsi="Tahoma"/>
          <w:b/>
          <w:sz w:val="20"/>
          <w:szCs w:val="20"/>
          <w:shd w:fill="FFFFFF" w:val="clear"/>
          <w:lang w:val="es-BO"/>
        </w:rPr>
        <w:t xml:space="preserve">Bs (Definir monto) </w:t>
      </w:r>
      <w:r>
        <w:rPr>
          <w:rFonts w:eastAsia="Verdana" w:cs="Tahoma" w:ascii="Tahoma" w:hAnsi="Tahoma"/>
          <w:sz w:val="20"/>
          <w:szCs w:val="20"/>
          <w:shd w:fill="FFFFFF" w:val="clear"/>
          <w:lang w:val="es-BO"/>
        </w:rPr>
        <w:t>que corresponde al cargo</w:t>
      </w:r>
      <w:r>
        <w:rPr>
          <w:rFonts w:eastAsia="Verdana" w:cs="Tahoma" w:ascii="Tahoma" w:hAnsi="Tahoma"/>
          <w:b/>
          <w:bCs/>
          <w:sz w:val="20"/>
          <w:szCs w:val="20"/>
          <w:shd w:fill="FFFFFF" w:val="clear"/>
          <w:lang w:val="es-BO"/>
        </w:rPr>
        <w:t xml:space="preserve"> CONSULTOR (A) (Definir)</w:t>
      </w:r>
      <w:r>
        <w:rPr>
          <w:rFonts w:eastAsia="Verdana" w:cs="Tahoma" w:ascii="Tahoma" w:hAnsi="Tahoma"/>
          <w:bCs/>
          <w:sz w:val="20"/>
          <w:szCs w:val="20"/>
          <w:shd w:fill="FFFFFF" w:val="clear"/>
          <w:lang w:val="es-BO"/>
        </w:rPr>
        <w:t xml:space="preserve"> y a prorrata día cuando corresponda, de acuerdo a lo establecido en el cuadro de Equivalencias de funciones y requisitos para Consultores Individuales de Línea vigente. Cada pago se </w:t>
      </w:r>
      <w:r>
        <w:rPr>
          <w:rFonts w:eastAsia="Verdana" w:cs="Tahoma" w:ascii="Tahoma" w:hAnsi="Tahoma"/>
          <w:sz w:val="20"/>
          <w:szCs w:val="20"/>
          <w:shd w:fill="FFFFFF" w:val="clear"/>
          <w:lang w:val="es-BO"/>
        </w:rPr>
        <w:t xml:space="preserve">hará previa presentación del “Informe Mensual de Actividades”, aprobado y adjuntando fotocopia del formulario de pago de contribuciones al Sistema </w:t>
      </w:r>
      <w:r>
        <w:rPr>
          <w:rFonts w:eastAsia="Verdana" w:cs="Tahoma" w:ascii="Tahoma" w:hAnsi="Tahoma"/>
          <w:color w:val="BF0041"/>
          <w:sz w:val="20"/>
          <w:szCs w:val="20"/>
          <w:shd w:fill="FFFF00" w:val="clear"/>
          <w:lang w:val="es-BO"/>
        </w:rPr>
        <w:t xml:space="preserve">Integral </w:t>
      </w:r>
      <w:r>
        <w:rPr>
          <w:rFonts w:eastAsia="Verdana" w:cs="Tahoma" w:ascii="Tahoma" w:hAnsi="Tahoma"/>
          <w:sz w:val="20"/>
          <w:szCs w:val="20"/>
          <w:shd w:fill="FFFFFF" w:val="clear"/>
          <w:lang w:val="es-BO"/>
        </w:rPr>
        <w:t>de Pensiones como Asegurado y fotocopia de Declaración Jurada trimestral de pago de Impuestos cuando corresponda.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último pago se efectuará previa presentación del “Informe Mensual de </w:t>
      </w:r>
      <w:r>
        <w:rPr>
          <w:rFonts w:eastAsia="Verdana" w:cs="Tahoma" w:ascii="Tahoma" w:hAnsi="Tahoma"/>
          <w:bCs/>
          <w:sz w:val="20"/>
          <w:szCs w:val="20"/>
          <w:shd w:fill="FFFFFF" w:val="clear"/>
          <w:lang w:val="es-BO"/>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iCs/>
          <w:sz w:val="20"/>
          <w:szCs w:val="20"/>
          <w:shd w:fill="FFFFFF" w:val="clear"/>
          <w:lang w:val="es-BO"/>
        </w:rPr>
        <w:t xml:space="preserve">En caso de que exista Resolución de Contrato por causas atribuibles al </w:t>
      </w:r>
      <w:r>
        <w:rPr>
          <w:rFonts w:eastAsia="Verdana" w:cs="Tahoma" w:ascii="Tahoma" w:hAnsi="Tahoma"/>
          <w:b/>
          <w:bCs/>
          <w:iCs/>
          <w:sz w:val="20"/>
          <w:szCs w:val="20"/>
          <w:shd w:fill="FFFFFF" w:val="clear"/>
          <w:lang w:val="es-BO"/>
        </w:rPr>
        <w:t>CONSULTOR (A)</w:t>
      </w:r>
      <w:r>
        <w:rPr>
          <w:rFonts w:eastAsia="Verdana" w:cs="Tahoma" w:ascii="Tahoma" w:hAnsi="Tahoma"/>
          <w:bCs/>
          <w:iCs/>
          <w:sz w:val="20"/>
          <w:szCs w:val="20"/>
          <w:shd w:fill="FFFFFF" w:val="clear"/>
          <w:lang w:val="es-BO"/>
        </w:rPr>
        <w:t xml:space="preserve">, la Unidad Solicitante procederá a una liquidación de saldos deudores y acreedores de ambas partes, previo Informe Final de actividades, </w:t>
      </w:r>
      <w:r>
        <w:rPr>
          <w:rFonts w:eastAsia="Verdana" w:cs="Tahoma" w:ascii="Tahoma" w:hAnsi="Tahoma"/>
          <w:bCs/>
          <w:sz w:val="20"/>
          <w:szCs w:val="20"/>
          <w:shd w:fill="FFFFFF" w:val="clear"/>
          <w:lang w:val="es-BO"/>
        </w:rPr>
        <w:t>formulario de Finalización de Relación Contractual e Informe de Disconformidad por parte del Responsable de Recepción efectuándose los pagos a que hubiere lugar.</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eastAsia="Verdana" w:cs="Tahoma" w:ascii="Tahoma" w:hAnsi="Tahoma"/>
          <w:bCs/>
          <w:iCs/>
          <w:sz w:val="20"/>
          <w:szCs w:val="20"/>
          <w:shd w:fill="FFFFFF" w:val="clear"/>
          <w:lang w:val="es-BO"/>
        </w:rPr>
        <w:t xml:space="preserve"> hubiere lugar.</w:t>
      </w:r>
    </w:p>
    <w:p>
      <w:pPr>
        <w:pStyle w:val="Normal"/>
        <w:suppressAutoHyphens w:val="true"/>
        <w:textAlignment w:val="baseline"/>
        <w:rPr>
          <w:rFonts w:ascii="Tahoma" w:hAnsi="Tahoma" w:eastAsia="Verdana" w:cs="Tahoma"/>
          <w:bCs/>
          <w:iCs/>
          <w:sz w:val="20"/>
          <w:szCs w:val="20"/>
          <w:shd w:fill="FFFFFF" w:val="clear"/>
          <w:lang w:val="es-BO"/>
        </w:rPr>
      </w:pPr>
      <w:r>
        <w:rPr>
          <w:rFonts w:eastAsia="Verdana" w:cs="Tahoma" w:ascii="Tahoma" w:hAnsi="Tahoma"/>
          <w:bCs/>
          <w:i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El costo total de la </w:t>
      </w:r>
      <w:r>
        <w:rPr>
          <w:rFonts w:eastAsia="Verdana" w:cs="Tahoma" w:ascii="Tahoma" w:hAnsi="Tahoma"/>
          <w:b/>
          <w:bCs/>
          <w:sz w:val="20"/>
          <w:szCs w:val="20"/>
          <w:shd w:fill="FFFFFF" w:val="clear"/>
          <w:lang w:val="es-BO"/>
        </w:rPr>
        <w:t>CONSULTORÍA</w:t>
      </w:r>
      <w:r>
        <w:rPr>
          <w:rFonts w:eastAsia="Verdana" w:cs="Tahoma" w:ascii="Tahoma" w:hAnsi="Tahoma"/>
          <w:bCs/>
          <w:sz w:val="20"/>
          <w:szCs w:val="20"/>
          <w:shd w:fill="FFFFFF" w:val="clear"/>
          <w:lang w:val="es-BO"/>
        </w:rPr>
        <w:t xml:space="preserve"> incluye honorarios, costos directos e indirectos o cualquier otra obligación de</w:t>
      </w:r>
      <w:r>
        <w:rPr>
          <w:rFonts w:eastAsia="Verdana" w:cs="Tahoma" w:ascii="Tahoma" w:hAnsi="Tahoma"/>
          <w:sz w:val="20"/>
          <w:szCs w:val="20"/>
          <w:shd w:fill="FFFFFF" w:val="clear"/>
          <w:lang w:val="es-BO"/>
        </w:rPr>
        <w:t xml:space="preserve">l </w:t>
      </w:r>
      <w:r>
        <w:rPr>
          <w:rFonts w:eastAsia="Verdana" w:cs="Tahoma" w:ascii="Tahoma" w:hAnsi="Tahoma"/>
          <w:b/>
          <w:sz w:val="20"/>
          <w:szCs w:val="20"/>
          <w:shd w:fill="FFFFFF" w:val="clear"/>
          <w:lang w:val="es-BO"/>
        </w:rPr>
        <w:t>CONSULTOR (A)</w:t>
      </w:r>
      <w:r>
        <w:rPr>
          <w:rFonts w:eastAsia="Verdana" w:cs="Tahoma" w:ascii="Tahoma" w:hAnsi="Tahoma"/>
          <w:bCs/>
          <w:sz w:val="20"/>
          <w:szCs w:val="20"/>
          <w:shd w:fill="FFFFFF" w:val="clear"/>
          <w:lang w:val="es-BO"/>
        </w:rPr>
        <w:t xml:space="preserve">. </w:t>
      </w:r>
      <w:r>
        <w:rPr>
          <w:rFonts w:eastAsia="Verdana" w:cs="Tahoma" w:ascii="Tahoma" w:hAnsi="Tahoma"/>
          <w:sz w:val="20"/>
          <w:szCs w:val="20"/>
          <w:shd w:fill="FFFFFF" w:val="clear"/>
          <w:lang w:val="es-BO"/>
        </w:rPr>
        <w:t xml:space="preserve">Por la naturaleza de los servicios prestados, no se reconocerá al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En caso de que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requiera comisionar al </w:t>
      </w:r>
      <w:r>
        <w:rPr>
          <w:rFonts w:eastAsia="Verdana" w:cs="Tahoma" w:ascii="Tahoma" w:hAnsi="Tahoma"/>
          <w:b/>
          <w:bCs/>
          <w:sz w:val="20"/>
          <w:szCs w:val="20"/>
          <w:shd w:fill="FFFFFF" w:val="clear"/>
          <w:lang w:val="es-BO"/>
        </w:rPr>
        <w:t xml:space="preserve">CONSULTOR (A) </w:t>
      </w:r>
      <w:r>
        <w:rPr>
          <w:rFonts w:eastAsia="Verdana" w:cs="Tahoma" w:ascii="Tahoma" w:hAnsi="Tahoma"/>
          <w:bCs/>
          <w:sz w:val="20"/>
          <w:szCs w:val="20"/>
          <w:shd w:fill="FFFFFF" w:val="clear"/>
          <w:lang w:val="es-BO"/>
        </w:rPr>
        <w:t xml:space="preserve">para prestar </w:t>
      </w:r>
      <w:r>
        <w:rPr>
          <w:rFonts w:eastAsia="Verdana" w:cs="Tahoma" w:ascii="Tahoma" w:hAnsi="Tahoma"/>
          <w:b/>
          <w:bCs/>
          <w:sz w:val="20"/>
          <w:szCs w:val="20"/>
          <w:shd w:fill="FFFFFF" w:val="clear"/>
          <w:lang w:val="es-BO"/>
        </w:rPr>
        <w:t>SERVICIOS</w:t>
      </w:r>
      <w:r>
        <w:rPr>
          <w:rFonts w:eastAsia="Verdana" w:cs="Tahoma" w:ascii="Tahoma" w:hAnsi="Tahoma"/>
          <w:bCs/>
          <w:sz w:val="20"/>
          <w:szCs w:val="20"/>
          <w:shd w:fill="FFFFFF" w:val="clear"/>
          <w:lang w:val="es-BO"/>
        </w:rPr>
        <w:t xml:space="preserve"> en un lugar distinto al del lugar de prestación del </w:t>
      </w:r>
      <w:r>
        <w:rPr>
          <w:rFonts w:eastAsia="Verdana" w:cs="Tahoma" w:ascii="Tahoma" w:hAnsi="Tahoma"/>
          <w:b/>
          <w:bCs/>
          <w:sz w:val="20"/>
          <w:szCs w:val="20"/>
          <w:shd w:fill="FFFFFF" w:val="clear"/>
          <w:lang w:val="es-BO"/>
        </w:rPr>
        <w:t>SERVICIO</w:t>
      </w:r>
      <w:r>
        <w:rPr>
          <w:rFonts w:eastAsia="Verdana" w:cs="Tahoma" w:ascii="Tahoma" w:hAnsi="Tahoma"/>
          <w:bCs/>
          <w:sz w:val="20"/>
          <w:szCs w:val="20"/>
          <w:shd w:fill="FFFFFF" w:val="clear"/>
          <w:lang w:val="es-BO"/>
        </w:rPr>
        <w:t>, le proporcionará pasajes y viáticos de acuerdo a la normativa vigente, a dicho efecto la Unidad Solicitante deberá emitir el Memorándum de Comisión de Servicios respectivo.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cubrirá el costo de las obligaciones emergentes del presente Contrato de Prestación de Servicios con recursos provenientes de Fuente</w:t>
      </w:r>
      <w:r>
        <w:rPr>
          <w:rFonts w:eastAsia="Verdana" w:cs="Tahoma" w:ascii="Tahoma" w:hAnsi="Tahoma"/>
          <w:bCs/>
          <w:sz w:val="20"/>
          <w:szCs w:val="20"/>
          <w:shd w:fill="FFFFFF" w:val="clear"/>
          <w:lang w:val="es-BO"/>
        </w:rPr>
        <w:t>:</w:t>
      </w:r>
      <w:r>
        <w:rPr>
          <w:rFonts w:eastAsia="Verdana" w:cs="Tahoma" w:ascii="Tahoma" w:hAnsi="Tahoma"/>
          <w:b/>
          <w:bCs/>
          <w:sz w:val="20"/>
          <w:szCs w:val="20"/>
          <w:shd w:fill="FFFFFF" w:val="clear"/>
          <w:lang w:val="es-BO"/>
        </w:rPr>
        <w:t xml:space="preserve"> (Especificar)</w:t>
      </w:r>
      <w:r>
        <w:rPr>
          <w:rFonts w:eastAsia="Verdana" w:cs="Tahoma" w:ascii="Tahoma" w:hAnsi="Tahoma"/>
          <w:sz w:val="20"/>
          <w:szCs w:val="20"/>
          <w:shd w:fill="FFFFFF" w:val="clear"/>
          <w:lang w:val="es-BO"/>
        </w:rPr>
        <w:t xml:space="preserve"> Organismo:</w:t>
      </w:r>
      <w:r>
        <w:rPr>
          <w:rFonts w:eastAsia="Verdana" w:cs="Tahoma" w:ascii="Tahoma" w:hAnsi="Tahoma"/>
          <w:b/>
          <w:bCs/>
          <w:sz w:val="20"/>
          <w:szCs w:val="20"/>
          <w:shd w:fill="FFFFFF" w:val="clear"/>
          <w:lang w:val="es-BO"/>
        </w:rPr>
        <w:t>(Especificar)</w:t>
      </w:r>
      <w:r>
        <w:rPr>
          <w:rFonts w:eastAsia="Verdana" w:cs="Tahoma" w:ascii="Tahoma" w:hAnsi="Tahoma"/>
          <w:sz w:val="20"/>
          <w:szCs w:val="20"/>
          <w:shd w:fill="FFFFFF" w:val="clear"/>
          <w:lang w:val="es-BO"/>
        </w:rPr>
        <w:t xml:space="preserve"> Objeto del Gasto </w:t>
      </w:r>
      <w:r>
        <w:rPr>
          <w:rFonts w:eastAsia="Verdana" w:cs="Tahoma" w:ascii="Tahoma" w:hAnsi="Tahoma"/>
          <w:b/>
          <w:bCs/>
          <w:sz w:val="20"/>
          <w:szCs w:val="20"/>
          <w:shd w:fill="FFFFFF" w:val="clear"/>
          <w:lang w:val="es-BO"/>
        </w:rPr>
        <w:t xml:space="preserve">(Especificar), </w:t>
      </w:r>
      <w:r>
        <w:rPr>
          <w:rFonts w:eastAsia="Verdana" w:cs="Tahoma" w:ascii="Tahoma" w:hAnsi="Tahoma"/>
          <w:bCs/>
          <w:sz w:val="20"/>
          <w:szCs w:val="20"/>
          <w:shd w:fill="FFFFFF" w:val="clear"/>
          <w:lang w:val="es-BO"/>
        </w:rPr>
        <w:t xml:space="preserve">Preventivo Nº </w:t>
      </w:r>
      <w:r>
        <w:rPr>
          <w:rFonts w:eastAsia="Verdana" w:cs="Tahoma" w:ascii="Tahoma" w:hAnsi="Tahoma"/>
          <w:b/>
          <w:bCs/>
          <w:sz w:val="20"/>
          <w:szCs w:val="20"/>
          <w:shd w:fill="FFFFFF" w:val="clear"/>
          <w:lang w:val="es-BO"/>
        </w:rPr>
        <w:t>(Especificar)</w:t>
      </w:r>
      <w:r>
        <w:rPr>
          <w:rFonts w:eastAsia="Verdana" w:cs="Tahoma" w:ascii="Tahoma" w:hAnsi="Tahoma"/>
          <w:sz w:val="20"/>
          <w:szCs w:val="20"/>
          <w:shd w:fill="FFFFFF" w:val="clear"/>
          <w:lang w:val="es-BO"/>
        </w:rPr>
        <w:t>.</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El pago que se efectivizará a través del Sistema de Gestión Pública (SIGEP), en moneda nacional  directamente al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mediante depósito bancario a su cuenta habilitada para dicho efecto.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CLÁUSULA</w:t>
      </w:r>
      <w:r>
        <w:rPr>
          <w:rFonts w:eastAsia="Verdana" w:cs="Tahoma" w:ascii="Tahoma" w:hAnsi="Tahoma"/>
          <w:b/>
          <w:bCs/>
          <w:sz w:val="20"/>
          <w:szCs w:val="20"/>
          <w:shd w:fill="FFFFFF" w:val="clear"/>
          <w:lang w:val="es-BO"/>
        </w:rPr>
        <w:t xml:space="preserve"> DÉCIMA </w:t>
      </w:r>
      <w:r>
        <w:rPr>
          <w:rFonts w:eastAsia="Verdana" w:cs="Tahoma" w:ascii="Tahoma" w:hAnsi="Tahoma"/>
          <w:b/>
          <w:sz w:val="20"/>
          <w:szCs w:val="20"/>
          <w:shd w:fill="FFFFFF" w:val="clear"/>
          <w:lang w:val="es-BO"/>
        </w:rPr>
        <w:t>SEGUNDA</w:t>
      </w:r>
      <w:r>
        <w:rPr>
          <w:rFonts w:eastAsia="Verdana" w:cs="Tahoma" w:ascii="Tahoma" w:hAnsi="Tahoma"/>
          <w:b/>
          <w:bCs/>
          <w:sz w:val="20"/>
          <w:szCs w:val="20"/>
          <w:shd w:fill="FFFFFF" w:val="clear"/>
          <w:lang w:val="es-BO"/>
        </w:rPr>
        <w:t xml:space="preserve">.- (ESTIPULACIÓN SOBRE IMPUESTOS). </w:t>
      </w:r>
      <w:r>
        <w:rPr>
          <w:rFonts w:eastAsia="Verdana" w:cs="Tahoma" w:ascii="Tahoma" w:hAnsi="Tahoma"/>
          <w:bCs/>
          <w:sz w:val="20"/>
          <w:szCs w:val="20"/>
          <w:shd w:fill="FFFFFF" w:val="clear"/>
          <w:lang w:val="es-BO"/>
        </w:rPr>
        <w:t>Correrá por cuenta del</w:t>
      </w:r>
      <w:r>
        <w:rPr>
          <w:rFonts w:eastAsia="Verdana" w:cs="Tahoma" w:ascii="Tahoma" w:hAnsi="Tahoma"/>
          <w:b/>
          <w:bCs/>
          <w:sz w:val="20"/>
          <w:szCs w:val="20"/>
          <w:shd w:fill="FFFFFF" w:val="clear"/>
          <w:lang w:val="es-BO"/>
        </w:rPr>
        <w:t xml:space="preserve"> CONSULTOR (A),</w:t>
      </w:r>
      <w:r>
        <w:rPr>
          <w:rFonts w:eastAsia="Verdana" w:cs="Tahoma" w:ascii="Tahoma" w:hAnsi="Tahoma"/>
          <w:bCs/>
          <w:sz w:val="20"/>
          <w:szCs w:val="20"/>
          <w:shd w:fill="FFFFFF" w:val="clear"/>
          <w:lang w:val="es-BO"/>
        </w:rPr>
        <w:t xml:space="preserve"> en el marco de la relación contractual, el pago de todos los impuestos vigentes en el país a la fecha de suscripción del presente Contrato.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En caso de que posteriormente, el Estado Plurinacional de Bolivia, implantara impuestos adicionales, disminuyera o incrementara los vigentes, mediante disposición legal expresa, el </w:t>
      </w:r>
      <w:r>
        <w:rPr>
          <w:rFonts w:eastAsia="Verdana" w:cs="Tahoma" w:ascii="Tahoma" w:hAnsi="Tahoma"/>
          <w:b/>
          <w:bCs/>
          <w:sz w:val="20"/>
          <w:szCs w:val="20"/>
          <w:shd w:fill="FFFFFF" w:val="clear"/>
          <w:lang w:val="es-BO"/>
        </w:rPr>
        <w:t xml:space="preserve">CONSULTOR (A) </w:t>
      </w:r>
      <w:r>
        <w:rPr>
          <w:rFonts w:eastAsia="Verdana" w:cs="Tahoma" w:ascii="Tahoma" w:hAnsi="Tahoma"/>
          <w:bCs/>
          <w:sz w:val="20"/>
          <w:szCs w:val="20"/>
          <w:shd w:fill="FFFFFF" w:val="clear"/>
          <w:lang w:val="es-BO"/>
        </w:rPr>
        <w:t>deberá acogerse a su cumplimiento desde la fecha de vigencia de dicha normativa.</w:t>
      </w:r>
    </w:p>
    <w:p>
      <w:pPr>
        <w:pStyle w:val="Normal"/>
        <w:widowControl w:val="false"/>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w:t>
      </w:r>
      <w:r>
        <w:rPr>
          <w:rFonts w:eastAsia="Verdana" w:cs="Tahoma" w:ascii="Tahoma" w:hAnsi="Tahoma"/>
          <w:b/>
          <w:bCs/>
          <w:sz w:val="20"/>
          <w:szCs w:val="20"/>
          <w:shd w:fill="FFFFFF" w:val="clear"/>
          <w:lang w:val="es-BO"/>
        </w:rPr>
        <w:t>TERCERA</w:t>
      </w:r>
      <w:r>
        <w:rPr>
          <w:rFonts w:eastAsia="Verdana" w:cs="Tahoma" w:ascii="Tahoma" w:hAnsi="Tahoma"/>
          <w:b/>
          <w:sz w:val="20"/>
          <w:szCs w:val="20"/>
          <w:shd w:fill="FFFFFF" w:val="clear"/>
          <w:lang w:val="es-BO"/>
        </w:rPr>
        <w:t xml:space="preserve">.- (APORTES DE LA CONSULTORÍA). </w:t>
      </w:r>
      <w:r>
        <w:rPr>
          <w:rFonts w:eastAsia="Verdana" w:cs="Tahoma" w:ascii="Tahoma" w:hAnsi="Tahoma"/>
          <w:sz w:val="20"/>
          <w:szCs w:val="20"/>
          <w:shd w:fill="FFFFFF" w:val="clear"/>
          <w:lang w:val="es-BO"/>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tiene la responsabilidad de exigir el comprobante de las contribuciones antes de efectuar los pagos establecidos en su Contrato.</w:t>
      </w:r>
    </w:p>
    <w:p>
      <w:pPr>
        <w:pStyle w:val="Normal"/>
        <w:suppressAutoHyphens w:val="true"/>
        <w:textAlignment w:val="baseline"/>
        <w:rPr>
          <w:rFonts w:ascii="Tahoma" w:hAnsi="Tahoma" w:eastAsia="Verdana" w:cs="Tahoma"/>
          <w:b/>
          <w:sz w:val="20"/>
          <w:szCs w:val="20"/>
          <w:u w:val="single"/>
          <w:shd w:fill="FFFFFF" w:val="clear"/>
          <w:lang w:val="es-BO"/>
        </w:rPr>
      </w:pPr>
      <w:r>
        <w:rPr>
          <w:rFonts w:eastAsia="Verdana" w:cs="Tahoma" w:ascii="Tahoma" w:hAnsi="Tahoma"/>
          <w:b/>
          <w:sz w:val="20"/>
          <w:szCs w:val="20"/>
          <w:u w:val="single"/>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CUARTA.- (EXCLUSIVIDAD Y RESPONSABILIDAD). </w:t>
      </w: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Asimismo,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reconoce su responsabilidad profesional directa ante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de cualquier acción judicial o extrajudicial por este concepto.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sz w:val="22"/>
          <w:szCs w:val="22"/>
          <w:lang w:val="es-BO" w:eastAsia="en-US"/>
        </w:rPr>
      </w:pPr>
      <w:r>
        <w:rPr>
          <w:rFonts w:eastAsia="Verdana" w:cs="Tahoma" w:ascii="Tahoma" w:hAnsi="Tahoma"/>
          <w:sz w:val="20"/>
          <w:szCs w:val="20"/>
          <w:shd w:fill="FFFFFF" w:val="clear"/>
          <w:lang w:val="es-BO" w:eastAsia="en-US"/>
        </w:rPr>
        <w:t xml:space="preserve">El </w:t>
      </w:r>
      <w:r>
        <w:rPr>
          <w:rFonts w:eastAsia="Verdana" w:cs="Tahoma" w:ascii="Tahoma" w:hAnsi="Tahoma"/>
          <w:b/>
          <w:bCs/>
          <w:sz w:val="20"/>
          <w:szCs w:val="20"/>
          <w:shd w:fill="FFFFFF" w:val="clear"/>
          <w:lang w:val="es-BO" w:eastAsia="en-US"/>
        </w:rPr>
        <w:t xml:space="preserve">CONSULTOR (A) </w:t>
      </w:r>
      <w:r>
        <w:rPr>
          <w:rFonts w:eastAsia="Verdana" w:cs="Tahoma" w:ascii="Tahoma" w:hAnsi="Tahoma"/>
          <w:sz w:val="20"/>
          <w:szCs w:val="20"/>
          <w:shd w:fill="FFFFFF" w:val="clear"/>
          <w:lang w:val="es-BO" w:eastAsia="en-US"/>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eastAsia="Verdana" w:cs="Tahoma" w:ascii="Tahoma" w:hAnsi="Tahoma"/>
          <w:b/>
          <w:bCs/>
          <w:sz w:val="20"/>
          <w:szCs w:val="20"/>
          <w:shd w:fill="FFFFFF" w:val="clear"/>
          <w:lang w:val="es-BO" w:eastAsia="en-US"/>
        </w:rPr>
        <w:t xml:space="preserve">CONSULTOR (A) </w:t>
      </w:r>
      <w:r>
        <w:rPr>
          <w:rFonts w:eastAsia="Verdana" w:cs="Tahoma" w:ascii="Tahoma" w:hAnsi="Tahoma"/>
          <w:sz w:val="20"/>
          <w:szCs w:val="20"/>
          <w:shd w:fill="FFFFFF" w:val="clear"/>
          <w:lang w:val="es-BO" w:eastAsia="en-US"/>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rmal"/>
        <w:suppressAutoHyphens w:val="true"/>
        <w:ind w:left="567"/>
        <w:textAlignment w:val="baseline"/>
        <w:rPr>
          <w:rFonts w:ascii="Tahoma" w:hAnsi="Tahoma" w:eastAsia="Verdana" w:cs="Tahoma"/>
          <w:sz w:val="20"/>
          <w:szCs w:val="20"/>
          <w:lang w:val="es-BO" w:eastAsia="en-US"/>
        </w:rPr>
      </w:pPr>
      <w:r>
        <w:rPr>
          <w:rFonts w:eastAsia="Verdana" w:cs="Tahoma" w:ascii="Tahoma" w:hAnsi="Tahoma"/>
          <w:sz w:val="20"/>
          <w:szCs w:val="20"/>
          <w:lang w:val="es-BO" w:eastAsia="en-US"/>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es responsable directo y absoluto de los servicios que realiza, quien responderá por el trabajo realizado, de acuerdo a normativa vigente, por lo que, en caso de ser requerido para cualquier aclaración pertinente, no podrá negar su concurrencia.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w:t>
      </w:r>
      <w:r>
        <w:rPr>
          <w:rFonts w:eastAsia="Verdana" w:cs="Tahoma" w:ascii="Tahoma" w:hAnsi="Tahoma"/>
          <w:b/>
          <w:bCs/>
          <w:sz w:val="20"/>
          <w:szCs w:val="20"/>
          <w:shd w:fill="FFFFFF" w:val="clear"/>
          <w:lang w:val="es-BO"/>
        </w:rPr>
        <w:t>QUINTA</w:t>
      </w:r>
      <w:r>
        <w:rPr>
          <w:rFonts w:eastAsia="Verdana" w:cs="Tahoma" w:ascii="Tahoma" w:hAnsi="Tahoma"/>
          <w:b/>
          <w:sz w:val="20"/>
          <w:szCs w:val="20"/>
          <w:shd w:fill="FFFFFF" w:val="clear"/>
          <w:lang w:val="es-BO"/>
        </w:rPr>
        <w:t xml:space="preserve">.- FACTURACIÓN </w:t>
      </w:r>
      <w:r>
        <w:rPr>
          <w:rFonts w:eastAsia="Verdana" w:cs="Tahoma" w:ascii="Tahoma" w:hAnsi="Tahoma"/>
          <w:sz w:val="20"/>
          <w:szCs w:val="20"/>
          <w:shd w:fill="FFFFFF" w:val="clear"/>
          <w:lang w:val="es-BO"/>
        </w:rPr>
        <w:t xml:space="preserve"> </w:t>
      </w:r>
      <w:r>
        <w:rPr>
          <w:rFonts w:eastAsia="Verdana" w:cs="Tahoma" w:ascii="Tahoma" w:hAnsi="Tahoma"/>
          <w:b/>
          <w:i/>
          <w:sz w:val="20"/>
          <w:szCs w:val="20"/>
          <w:shd w:fill="FFFFFF" w:val="clear"/>
          <w:lang w:val="es-BO"/>
        </w:rPr>
        <w:t>(NO CORRESPONDE).</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SEXTA.- (MODIFICACIONES AL CONTRATO). </w:t>
      </w:r>
      <w:r>
        <w:rPr>
          <w:rFonts w:eastAsia="Verdana" w:cs="Tahoma" w:ascii="Tahoma" w:hAnsi="Tahoma"/>
          <w:sz w:val="20"/>
          <w:szCs w:val="20"/>
          <w:shd w:fill="FFFFFF" w:val="clear"/>
          <w:lang w:val="es-BO"/>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DÉCIMA </w:t>
      </w:r>
      <w:r>
        <w:rPr>
          <w:rFonts w:eastAsia="Verdana" w:cs="Tahoma" w:ascii="Tahoma" w:hAnsi="Tahoma"/>
          <w:b/>
          <w:sz w:val="20"/>
          <w:szCs w:val="20"/>
          <w:shd w:fill="FFFFFF" w:val="clear"/>
          <w:lang w:val="es-BO"/>
        </w:rPr>
        <w:t>SÉPTIMA</w:t>
      </w:r>
      <w:r>
        <w:rPr>
          <w:rFonts w:eastAsia="Verdana" w:cs="Tahoma" w:ascii="Tahoma" w:hAnsi="Tahoma"/>
          <w:b/>
          <w:bCs/>
          <w:sz w:val="20"/>
          <w:szCs w:val="20"/>
          <w:shd w:fill="FFFFFF" w:val="clear"/>
          <w:lang w:val="es-BO"/>
        </w:rPr>
        <w:t xml:space="preserve">.- (CESIÓN). </w:t>
      </w:r>
      <w:r>
        <w:rPr>
          <w:rFonts w:eastAsia="Verdana" w:cs="Tahoma" w:ascii="Tahoma" w:hAnsi="Tahoma"/>
          <w:bCs/>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no podrá transferir parcial, ni totalmente las obligaciones contraídas en el presente Contrato, siendo de su entera responsabilidad la ejecución y cumplimiento de las obligaciones establecidas en el mismo.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142" w:leader="none"/>
          <w:tab w:val="left" w:pos="204" w:leader="none"/>
          <w:tab w:val="left" w:pos="8931" w:leader="none"/>
        </w:tabs>
        <w:suppressAutoHyphens w:val="true"/>
        <w:spacing w:before="0" w:after="120"/>
        <w:textAlignment w:val="baseline"/>
        <w:rPr>
          <w:rFonts w:eastAsia="Verdana" w:cs="Verdana"/>
          <w:lang w:val="es-BO"/>
        </w:rPr>
      </w:pPr>
      <w:r>
        <w:rPr>
          <w:rFonts w:eastAsia="Verdana" w:cs="Tahoma" w:ascii="Tahoma" w:hAnsi="Tahoma"/>
          <w:b/>
          <w:sz w:val="20"/>
          <w:szCs w:val="20"/>
          <w:shd w:fill="FFFFFF" w:val="clear"/>
          <w:lang w:val="es-BO"/>
        </w:rPr>
        <w:t xml:space="preserve">CLÁUSULA DÉCIMA OCTAVA.- (SANCIONES Y MULTAS). </w:t>
      </w: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b/>
          <w:sz w:val="20"/>
          <w:szCs w:val="20"/>
          <w:shd w:fill="5EB91E" w:val="clear"/>
          <w:lang w:val="es-BO"/>
        </w:rPr>
        <w:t xml:space="preserve"> </w:t>
      </w:r>
      <w:r>
        <w:rPr>
          <w:rFonts w:eastAsia="Verdana" w:cs="Tahoma" w:ascii="Tahoma" w:hAnsi="Tahoma"/>
          <w:sz w:val="20"/>
          <w:szCs w:val="20"/>
          <w:shd w:fill="FFFFFF" w:val="clear"/>
          <w:lang w:val="es-BO"/>
        </w:rPr>
        <w:t>determina las sanciones aplicables, que darán lugar a las amonestaciones y/o descuentos según corresponda, de acuerdo a lo siguiente:</w:t>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eastAsia="en-US"/>
        </w:rPr>
        <w:t>a) FALTAS LEVES CON AMONESTACIÓN ESCRITA:</w:t>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Verdana"/>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amonestación escrita por falta leve es aquella que se realiza mediante Memorándum, al </w:t>
      </w:r>
      <w:r>
        <w:rPr>
          <w:rFonts w:eastAsia="Verdana" w:cs="Tahoma" w:ascii="Tahoma" w:hAnsi="Tahoma"/>
          <w:b/>
          <w:bCs/>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por parte de su inmediato superior, por alguna de las siguientes causas:</w:t>
      </w:r>
    </w:p>
    <w:p>
      <w:pPr>
        <w:pStyle w:val="Normal"/>
        <w:widowControl w:val="false"/>
        <w:numPr>
          <w:ilvl w:val="0"/>
          <w:numId w:val="41"/>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No asistir a eventos o actividades dispuestas por la Entidad e instruidos por autoridad competente.</w:t>
      </w:r>
    </w:p>
    <w:p>
      <w:pPr>
        <w:pStyle w:val="Normal"/>
        <w:widowControl w:val="false"/>
        <w:numPr>
          <w:ilvl w:val="0"/>
          <w:numId w:val="155"/>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Por incumplimiento a instrucciones emitidas por autoridades competentes.</w:t>
      </w:r>
    </w:p>
    <w:p>
      <w:pPr>
        <w:pStyle w:val="Normal"/>
        <w:widowControl w:val="false"/>
        <w:numPr>
          <w:ilvl w:val="0"/>
          <w:numId w:val="156"/>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Incumplir mandatos y disposiciones emitidos por la Entidad e instruidos por autoridad competente.</w:t>
      </w:r>
    </w:p>
    <w:p>
      <w:pPr>
        <w:pStyle w:val="Normal"/>
        <w:widowControl w:val="false"/>
        <w:numPr>
          <w:ilvl w:val="0"/>
          <w:numId w:val="157"/>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Ejercer atribuciones o funciones ajenas a su </w:t>
      </w:r>
      <w:r>
        <w:rPr>
          <w:rFonts w:eastAsia="Verdana" w:cs="Tahoma" w:ascii="Tahoma" w:hAnsi="Tahoma"/>
          <w:b/>
          <w:bCs/>
          <w:color w:val="000000"/>
          <w:sz w:val="20"/>
          <w:szCs w:val="20"/>
          <w:shd w:fill="FFFFFF" w:val="clear"/>
          <w:lang w:val="es-BO" w:eastAsia="en-US"/>
        </w:rPr>
        <w:t>CONSULTORÍA.</w:t>
      </w:r>
    </w:p>
    <w:p>
      <w:pPr>
        <w:pStyle w:val="Normal"/>
        <w:widowControl w:val="false"/>
        <w:numPr>
          <w:ilvl w:val="0"/>
          <w:numId w:val="158"/>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Normal"/>
        <w:widowControl w:val="false"/>
        <w:numPr>
          <w:ilvl w:val="0"/>
          <w:numId w:val="159"/>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Normal"/>
        <w:widowControl w:val="false"/>
        <w:numPr>
          <w:ilvl w:val="0"/>
          <w:numId w:val="160"/>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No portar el Credencial en lugar visible, durante la jornada laboral.</w:t>
      </w:r>
    </w:p>
    <w:p>
      <w:pPr>
        <w:pStyle w:val="Normal"/>
        <w:widowControl w:val="false"/>
        <w:numPr>
          <w:ilvl w:val="0"/>
          <w:numId w:val="161"/>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Inasistencia o abandono a cursos, talleres o seminarios de capacitación a los cuales se le haya designado, tanto internos como externos.</w:t>
      </w:r>
    </w:p>
    <w:p>
      <w:pPr>
        <w:pStyle w:val="Normal"/>
        <w:widowControl w:val="false"/>
        <w:tabs>
          <w:tab w:val="clear" w:pos="709"/>
          <w:tab w:val="left" w:pos="9357" w:leader="none"/>
        </w:tabs>
        <w:suppressAutoHyphens w:val="true"/>
        <w:ind w:hanging="426" w:left="426"/>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eastAsia="en-US"/>
        </w:rPr>
        <w:t>b) FALTAS LEVES CON SANCIÓN ECONÓMICA POR ATRASOS, INASISTENCIAS Y AUSENCIAS EN EL PUESTO DE TRABAJO.</w:t>
      </w:r>
    </w:p>
    <w:p>
      <w:pPr>
        <w:pStyle w:val="Normal"/>
        <w:widowControl w:val="false"/>
        <w:tabs>
          <w:tab w:val="clear" w:pos="709"/>
          <w:tab w:val="left" w:pos="9357" w:leader="none"/>
        </w:tabs>
        <w:suppressAutoHyphens w:val="true"/>
        <w:ind w:hanging="426" w:left="426"/>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w:t>
      </w:r>
      <w:r>
        <w:rPr>
          <w:rFonts w:eastAsia="Verdana" w:cs="Tahoma" w:ascii="Tahoma" w:hAnsi="Tahoma"/>
          <w:b/>
          <w:color w:val="000000"/>
          <w:sz w:val="20"/>
          <w:szCs w:val="20"/>
          <w:shd w:fill="FFFFFF" w:val="clear"/>
          <w:lang w:val="es-BO" w:eastAsia="en-US"/>
        </w:rPr>
        <w:t>ENTIDAD</w:t>
      </w:r>
      <w:r>
        <w:rPr>
          <w:rFonts w:eastAsia="Verdana" w:cs="Tahoma" w:ascii="Tahoma" w:hAnsi="Tahoma"/>
          <w:color w:val="000000"/>
          <w:sz w:val="20"/>
          <w:szCs w:val="20"/>
          <w:shd w:fill="FFFFFF" w:val="clear"/>
          <w:lang w:val="es-BO" w:eastAsia="en-US"/>
        </w:rPr>
        <w:t xml:space="preserve"> otorgará al </w:t>
      </w:r>
      <w:r>
        <w:rPr>
          <w:rFonts w:eastAsia="Verdana" w:cs="Tahoma" w:ascii="Tahoma" w:hAnsi="Tahoma"/>
          <w:b/>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 xml:space="preserve">una tolerancia de treinta (30) minutos al mes por atrasos en los horarios de ingreso a la </w:t>
      </w:r>
      <w:r>
        <w:rPr>
          <w:rFonts w:eastAsia="Verdana" w:cs="Tahoma" w:ascii="Tahoma" w:hAnsi="Tahoma"/>
          <w:b/>
          <w:bCs/>
          <w:color w:val="000000"/>
          <w:sz w:val="20"/>
          <w:szCs w:val="20"/>
          <w:shd w:fill="FFFFFF" w:val="clear"/>
          <w:lang w:val="es-BO" w:eastAsia="en-US"/>
        </w:rPr>
        <w:t>ENTIDAD</w:t>
      </w:r>
      <w:r>
        <w:rPr>
          <w:rFonts w:eastAsia="Verdana" w:cs="Tahoma" w:ascii="Tahoma" w:hAnsi="Tahoma"/>
          <w:color w:val="000000"/>
          <w:sz w:val="20"/>
          <w:szCs w:val="20"/>
          <w:shd w:fill="FFFFFF" w:val="clear"/>
          <w:lang w:val="es-BO" w:eastAsia="en-US"/>
        </w:rPr>
        <w:t xml:space="preserve">; siendo esta adicional a la tolerancia prevista en la Cláusula Sexta (Horario de Trabajo). Cuando el </w:t>
      </w:r>
      <w:r>
        <w:rPr>
          <w:rFonts w:eastAsia="Verdana" w:cs="Tahoma" w:ascii="Tahoma" w:hAnsi="Tahoma"/>
          <w:b/>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supere la tolerancia acumulada de treinta (30) minutos al mes, se aplicarán descuentos y/o sanciones conforme al siguiente cuadro:</w:t>
      </w:r>
    </w:p>
    <w:p>
      <w:pPr>
        <w:pStyle w:val="Normal"/>
        <w:widowControl w:val="false"/>
        <w:tabs>
          <w:tab w:val="clear" w:pos="709"/>
          <w:tab w:val="left" w:pos="9357" w:leader="none"/>
        </w:tabs>
        <w:suppressAutoHyphens w:val="true"/>
        <w:ind w:hanging="426" w:left="426"/>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tbl>
      <w:tblPr>
        <w:tblW w:w="779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Cuatro días de  remuneración</w:t>
            </w:r>
          </w:p>
        </w:tc>
      </w:tr>
    </w:tbl>
    <w:p>
      <w:pPr>
        <w:pStyle w:val="Normal"/>
        <w:widowControl w:val="false"/>
        <w:tabs>
          <w:tab w:val="clear" w:pos="709"/>
          <w:tab w:val="left" w:pos="9357" w:leader="none"/>
        </w:tabs>
        <w:suppressAutoHyphens w:val="true"/>
        <w:ind w:hanging="426" w:left="426"/>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9357" w:leader="none"/>
        </w:tabs>
        <w:suppressAutoHyphens w:val="true"/>
        <w:ind w:hanging="426" w:left="426"/>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c) INASISTENCIA Y AUSENCIA EN EL PUESTO DE TRABAJO:</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Se considera inasistencia, cuando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injustificadamente no asista al trabajo, medio día, todo el día o, registre su asistencia pasados los treinta (30) minutos de la hora fijada para el ingreso sin la correspondiente justificación ante </w:t>
      </w:r>
      <w:r>
        <w:rPr>
          <w:rFonts w:eastAsia="Verdana" w:cs="Tahoma" w:ascii="Tahoma" w:hAnsi="Tahoma"/>
          <w:color w:val="000000"/>
          <w:sz w:val="20"/>
          <w:szCs w:val="20"/>
          <w:shd w:fill="FFFFFF" w:val="clear"/>
          <w:lang w:val="es-BO" w:eastAsia="en-US"/>
        </w:rPr>
        <w:t>su jefe inmediato superior o superior jerárquico.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Se considera ausencia en el puesto de trabajo, cuando después de registrar su asistencia se ausente injustificadamente de su fuente de trabajo.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En ambos casos, estas faltas generarán sanciones económicas en la remuneración mensual, mismas que serán comunicadas mediante Memorándum emitido por su inmediato superior, de acuerdo al siguiente cuadro: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tbl>
      <w:tblPr>
        <w:tblW w:w="7592" w:type="dxa"/>
        <w:jc w:val="left"/>
        <w:tblInd w:w="946" w:type="dxa"/>
        <w:tblLayout w:type="fixed"/>
        <w:tblCellMar>
          <w:top w:w="55" w:type="dxa"/>
          <w:left w:w="55" w:type="dxa"/>
          <w:bottom w:w="55" w:type="dxa"/>
          <w:right w:w="55" w:type="dxa"/>
        </w:tblCellMar>
        <w:tblLook w:val="04a0" w:noHBand="0" w:noVBand="1" w:firstColumn="1" w:lastRow="0" w:lastColumn="0" w:firstRow="1"/>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CAUSAL</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SANCIÓN</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la remuneración mensual</w:t>
            </w:r>
          </w:p>
        </w:tc>
      </w:tr>
      <w:tr>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Medio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 de remuneración.</w:t>
            </w:r>
          </w:p>
        </w:tc>
      </w:tr>
      <w:tr>
        <w:trPr>
          <w:trHeight w:val="397" w:hRule="atLeast"/>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bl>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Las sanciones disciplinarias, establecidas por concepto de inasistencia y/o Ausencia en el puesto de trabajo, engloban el día no trabajado. La inasistencia y ausencias en el puesto de trabajo, se computarán por separado.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rPr>
        <w:t>d) POR OMISIÓN EN EL REGISTRO DE ASISTENCIA:</w:t>
      </w:r>
    </w:p>
    <w:p>
      <w:pPr>
        <w:pStyle w:val="Normal"/>
        <w:shd w:val="clear" w:color="auto" w:fill="FFFFFF"/>
        <w:suppressAutoHyphens w:val="true"/>
        <w:ind w:left="426"/>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rPr>
        <w:t xml:space="preserve">El registro de asistencia del </w:t>
      </w:r>
      <w:r>
        <w:rPr>
          <w:rFonts w:eastAsia="Verdana" w:cs="Tahoma" w:ascii="Tahoma" w:hAnsi="Tahoma"/>
          <w:b/>
          <w:bCs/>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en los horarios de ingreso y salida de la Entidad es obligatorio y se lo realizará de forma personal. Cuando el </w:t>
      </w:r>
      <w:r>
        <w:rPr>
          <w:rFonts w:eastAsia="Verdana" w:cs="Tahoma" w:ascii="Tahoma" w:hAnsi="Tahoma"/>
          <w:b/>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por alguna razón, no realice el registro de ingreso o salida, se considerará como omisión de marcado. Solo una (1) </w:t>
      </w:r>
      <w:r>
        <w:rPr>
          <w:rFonts w:eastAsia="Verdana" w:cs="Tahoma" w:ascii="Tahoma" w:hAnsi="Tahoma"/>
          <w:color w:val="000000"/>
          <w:sz w:val="20"/>
          <w:szCs w:val="20"/>
          <w:shd w:fill="FFFF00" w:val="clear"/>
          <w:lang w:val="es-BO"/>
        </w:rPr>
        <w:t>vez al mes</w:t>
      </w:r>
      <w:r>
        <w:rPr>
          <w:rFonts w:eastAsia="Verdana" w:cs="Tahoma" w:ascii="Tahoma" w:hAnsi="Tahoma"/>
          <w:color w:val="000000"/>
          <w:sz w:val="20"/>
          <w:szCs w:val="20"/>
          <w:shd w:fill="FFFFFF" w:val="clear"/>
          <w:lang w:val="es-BO"/>
        </w:rPr>
        <w:t xml:space="preserve">, el </w:t>
      </w:r>
      <w:r>
        <w:rPr>
          <w:rFonts w:eastAsia="Verdana" w:cs="Tahoma" w:ascii="Tahoma" w:hAnsi="Tahoma"/>
          <w:b/>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podrá regularizar dicha omisión mediante el Formulario de Solicitud de Regularización y Omisión (Formulario R-1475-01) por primera vez, </w:t>
      </w:r>
      <w:r>
        <w:rPr>
          <w:rFonts w:eastAsia="Verdana" w:cs="Tahoma" w:ascii="Tahoma" w:hAnsi="Tahoma"/>
          <w:color w:val="000000"/>
          <w:sz w:val="20"/>
          <w:szCs w:val="20"/>
          <w:shd w:fill="FFFF00" w:val="clear"/>
          <w:lang w:val="es-BO"/>
        </w:rPr>
        <w:t>debiendo presentar el mismo hasta el primer día hábil del mes siguiente. A</w:t>
      </w:r>
      <w:r>
        <w:rPr>
          <w:rFonts w:eastAsia="Verdana" w:cs="Tahoma" w:ascii="Tahoma" w:hAnsi="Tahoma"/>
          <w:color w:val="000000"/>
          <w:sz w:val="20"/>
          <w:szCs w:val="20"/>
          <w:shd w:fill="FFFFFF" w:val="clear"/>
          <w:lang w:val="es-BO"/>
        </w:rPr>
        <w:t xml:space="preserve">simismo, </w:t>
      </w:r>
      <w:r>
        <w:rPr>
          <w:rFonts w:eastAsia="Verdana" w:cs="Tahoma" w:ascii="Tahoma" w:hAnsi="Tahoma"/>
          <w:color w:val="000000"/>
          <w:sz w:val="20"/>
          <w:szCs w:val="20"/>
          <w:shd w:fill="FFFF00" w:val="clear"/>
          <w:lang w:val="es-BO"/>
        </w:rPr>
        <w:t>si se presentara dentro del plazo establecido no corresponde la aplicación de la sanción económica, dicho control será de forma mensual no siendo acumulativo en el año</w:t>
      </w:r>
      <w:r>
        <w:rPr>
          <w:rFonts w:eastAsia="Verdana" w:cs="Tahoma" w:ascii="Tahoma" w:hAnsi="Tahoma"/>
          <w:color w:val="000000"/>
          <w:sz w:val="20"/>
          <w:szCs w:val="20"/>
          <w:shd w:fill="FFFFFF" w:val="clear"/>
          <w:lang w:val="es-BO"/>
        </w:rPr>
        <w:t>.</w:t>
      </w:r>
    </w:p>
    <w:p>
      <w:pPr>
        <w:pStyle w:val="Normal"/>
        <w:shd w:val="clear" w:color="auto" w:fill="FFFFFF"/>
        <w:suppressAutoHyphens w:val="true"/>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rPr>
        <w:t xml:space="preserve">El </w:t>
      </w:r>
      <w:r>
        <w:rPr>
          <w:rFonts w:eastAsia="Verdana" w:cs="Tahoma" w:ascii="Tahoma" w:hAnsi="Tahoma"/>
          <w:b/>
          <w:bCs/>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que no regularice sus omisiones en el registro de ingreso o salida (Acreditando con el Formulario con sello de recepción del </w:t>
      </w:r>
      <w:r>
        <w:rPr>
          <w:rFonts w:eastAsia="Verdana" w:cs="Tahoma" w:ascii="Tahoma" w:hAnsi="Tahoma"/>
          <w:color w:val="000000"/>
          <w:sz w:val="20"/>
          <w:szCs w:val="20"/>
          <w:shd w:fill="FFFF00" w:val="clear"/>
          <w:lang w:val="es-BO"/>
        </w:rPr>
        <w:t>área de Recursos Humanos en el caso de la Oficina Nacional   o área Administrativa y de Recursos Humanos de la Gerencia Operativa</w:t>
      </w:r>
      <w:r>
        <w:rPr>
          <w:rFonts w:eastAsia="Verdana" w:cs="Tahoma" w:ascii="Tahoma" w:hAnsi="Tahoma"/>
          <w:color w:val="000000"/>
          <w:sz w:val="20"/>
          <w:szCs w:val="20"/>
          <w:shd w:fill="FFFFFF" w:val="clear"/>
          <w:lang w:val="es-BO"/>
        </w:rPr>
        <w:t xml:space="preserve"> y firmas y sellos de su inmediato superior, adjunto a su informe mensual, será pasible de sanciones económicas en la remuneración mensual,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FFFFFF" w:val="clear"/>
          <w:lang w:val="es-BO"/>
        </w:rPr>
      </w:pPr>
      <w:r>
        <w:rPr>
          <w:rFonts w:eastAsia="Verdana" w:cs="Tahoma" w:ascii="Tahoma" w:hAnsi="Tahoma"/>
          <w:color w:val="000000"/>
          <w:sz w:val="20"/>
          <w:szCs w:val="20"/>
          <w:shd w:fill="FFFFFF" w:val="clear"/>
          <w:lang w:val="es-BO"/>
        </w:rPr>
      </w:r>
    </w:p>
    <w:tbl>
      <w:tblPr>
        <w:tblW w:w="758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En días de la remuneración mensual (si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No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Segunda vez</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eastAsia="Verdana" w:cs="Verdana"/>
                <w:lang w:val="es-BO"/>
              </w:rPr>
            </w:pPr>
            <w:r>
              <w:rPr>
                <w:rFonts w:eastAsia="Verdana" w:cs="Tahoma" w:ascii="Tahoma" w:hAnsi="Tahoma"/>
                <w:sz w:val="20"/>
                <w:szCs w:val="20"/>
                <w:shd w:fill="FFFF00" w:val="clear"/>
                <w:lang w:val="es-BO"/>
              </w:rPr>
              <w:t>Un día de remuneración</w:t>
            </w:r>
          </w:p>
        </w:tc>
      </w:tr>
    </w:tbl>
    <w:p>
      <w:pPr>
        <w:pStyle w:val="Normal"/>
        <w:shd w:val="clear" w:color="auto" w:fill="FFFFFF"/>
        <w:suppressAutoHyphens w:val="true"/>
        <w:textAlignment w:val="baseline"/>
        <w:rPr>
          <w:rFonts w:ascii="Tahoma" w:hAnsi="Tahoma" w:eastAsia="Verdana" w:cs="Tahoma"/>
          <w:b/>
          <w:color w:val="000000"/>
          <w:sz w:val="20"/>
          <w:szCs w:val="20"/>
          <w:shd w:fill="FFFFFF" w:val="clear"/>
          <w:lang w:val="es-BO"/>
        </w:rPr>
      </w:pPr>
      <w:r>
        <w:rPr>
          <w:rFonts w:eastAsia="Verdana" w:cs="Tahoma" w:ascii="Tahoma" w:hAnsi="Tahoma"/>
          <w:b/>
          <w:color w:val="000000"/>
          <w:sz w:val="20"/>
          <w:szCs w:val="20"/>
          <w:shd w:fill="FFFFFF" w:val="clear"/>
          <w:lang w:val="es-BO"/>
        </w:rPr>
      </w:r>
    </w:p>
    <w:p>
      <w:pPr>
        <w:pStyle w:val="Normal"/>
        <w:shd w:val="clear" w:color="auto" w:fill="FFFFFF"/>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e) FALTAS GRAVES CON SANCIÓN ECONÓMICA:</w:t>
      </w:r>
    </w:p>
    <w:p>
      <w:pPr>
        <w:pStyle w:val="Normal"/>
        <w:shd w:val="clear" w:color="auto" w:fill="FFFFFF"/>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Las Faltas Graves con sanción económica, son faltas relevantes cuyos efectos impactan negativamente en la gestión institucional y que son objeto de sanciones económicas.</w:t>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comunicación por incurrir en una Falta Grave con sanción económica, se la realizará mediante Memorándum al </w:t>
      </w:r>
      <w:r>
        <w:rPr>
          <w:rFonts w:eastAsia="Verdana" w:cs="Tahoma" w:ascii="Tahoma" w:hAnsi="Tahoma"/>
          <w:b/>
          <w:bCs/>
          <w:sz w:val="20"/>
          <w:szCs w:val="20"/>
          <w:shd w:fill="FFFFFF" w:val="clear"/>
          <w:lang w:val="es-BO"/>
        </w:rPr>
        <w:t xml:space="preserve">CONSULTOR (A) </w:t>
      </w:r>
      <w:r>
        <w:rPr>
          <w:rFonts w:eastAsia="Verdana" w:cs="Tahoma" w:ascii="Tahoma" w:hAnsi="Tahoma"/>
          <w:color w:val="000000"/>
          <w:sz w:val="20"/>
          <w:szCs w:val="20"/>
          <w:shd w:fill="FFFFFF" w:val="clear"/>
          <w:lang w:val="es-BO" w:eastAsia="en-US"/>
        </w:rPr>
        <w:t>por su inmediato superior, cuando así corresponda, haciéndose constar en el mismo instrumento la falta incurrida, así como la sanción económica aplicable a través del descuento de la remuneración mensual.</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Son Faltas Graves con sanción económica de dos (2) días de la remuneración mensual, las siguientes:</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numPr>
          <w:ilvl w:val="0"/>
          <w:numId w:val="42"/>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Reincidir por segunda vez en la comisión de una determinada conducta consignada en “Faltas Leves con Amonestación Escrita”.</w:t>
      </w:r>
    </w:p>
    <w:p>
      <w:pPr>
        <w:pStyle w:val="Normal"/>
        <w:widowControl w:val="false"/>
        <w:numPr>
          <w:ilvl w:val="0"/>
          <w:numId w:val="42"/>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Presentarse a su fuente laboral, con incapacidad de trabajar por efectos del consumo de bebidas alcohólicas, consumo de sustancias controladas u otras de similar efecto.</w:t>
      </w:r>
    </w:p>
    <w:p>
      <w:pPr>
        <w:pStyle w:val="Normal"/>
        <w:widowControl w:val="false"/>
        <w:numPr>
          <w:ilvl w:val="0"/>
          <w:numId w:val="42"/>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Normal"/>
        <w:widowControl w:val="false"/>
        <w:numPr>
          <w:ilvl w:val="0"/>
          <w:numId w:val="42"/>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Inasistencia a operativos programados.</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b/>
          <w:bCs/>
          <w:color w:val="000000"/>
          <w:sz w:val="20"/>
          <w:szCs w:val="20"/>
          <w:shd w:fill="FFFFFF" w:val="clear"/>
          <w:lang w:val="es-BO" w:eastAsia="en-US"/>
        </w:rPr>
        <w:t>f) FALTAS GRAVES CON SANCIÓN ECONÓMICA POR CAUSAS DE ASISTENCIA O REGISTRO:</w:t>
      </w:r>
    </w:p>
    <w:p>
      <w:pPr>
        <w:pStyle w:val="Normal"/>
        <w:shd w:val="clear" w:color="auto" w:fill="FFFFFF"/>
        <w:suppressAutoHyphens w:val="true"/>
        <w:textAlignment w:val="baseline"/>
        <w:rPr>
          <w:rFonts w:ascii="Tahoma" w:hAnsi="Tahoma" w:eastAsia="Verdana" w:cs="Tahoma"/>
          <w:b/>
          <w:bCs/>
          <w:color w:val="000000"/>
          <w:sz w:val="20"/>
          <w:szCs w:val="20"/>
          <w:shd w:fill="FFFFFF" w:val="clear"/>
          <w:lang w:val="es-BO" w:eastAsia="en-US"/>
        </w:rPr>
      </w:pPr>
      <w:r>
        <w:rPr>
          <w:rFonts w:eastAsia="Verdana" w:cs="Tahoma" w:ascii="Tahoma" w:hAnsi="Tahoma"/>
          <w:b/>
          <w:bCs/>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Son Faltas Graves con sanción económica por causas de asistencia o registro,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tbl>
      <w:tblPr>
        <w:tblW w:w="8273" w:type="dxa"/>
        <w:jc w:val="left"/>
        <w:tblInd w:w="519" w:type="dxa"/>
        <w:tblLayout w:type="fixed"/>
        <w:tblCellMar>
          <w:top w:w="55" w:type="dxa"/>
          <w:left w:w="55" w:type="dxa"/>
          <w:bottom w:w="55" w:type="dxa"/>
          <w:right w:w="55" w:type="dxa"/>
        </w:tblCellMar>
        <w:tblLook w:val="04a0" w:noHBand="0" w:noVBand="1" w:firstColumn="1" w:lastRow="0" w:lastColumn="0" w:firstRow="1"/>
      </w:tblPr>
      <w:tblGrid>
        <w:gridCol w:w="4072"/>
        <w:gridCol w:w="4200"/>
      </w:tblGrid>
      <w:tr>
        <w:trPr/>
        <w:tc>
          <w:tcPr>
            <w:tcW w:w="4072"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CAUSAL</w:t>
            </w:r>
          </w:p>
        </w:tc>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SANCIÓN</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remuneración mensual</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Seis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Cuatro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por cada día de inasistencia, debiendo sancionarse por separado.</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bl>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204" w:leader="none"/>
          <w:tab w:val="left" w:pos="8931" w:leader="none"/>
        </w:tabs>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g) FALTAS GRAVISIMAS CON SANCIÓN ECONÓMICA.</w:t>
      </w:r>
    </w:p>
    <w:p>
      <w:pPr>
        <w:pStyle w:val="Normal"/>
        <w:widowControl w:val="false"/>
        <w:tabs>
          <w:tab w:val="clear" w:pos="709"/>
          <w:tab w:val="left" w:pos="204" w:leader="none"/>
          <w:tab w:val="left" w:pos="8931" w:leader="none"/>
        </w:tabs>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shd w:val="clear" w:color="auto" w:fill="FFFFFF"/>
        <w:tabs>
          <w:tab w:val="clear" w:pos="709"/>
          <w:tab w:val="left" w:pos="204" w:leader="none"/>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Son Faltas Gravísimas con sanción económica de seis (6) días de la remuneración mensual, las siguientes:</w:t>
      </w:r>
    </w:p>
    <w:p>
      <w:pPr>
        <w:pStyle w:val="Normal"/>
        <w:widowControl w:val="false"/>
        <w:numPr>
          <w:ilvl w:val="0"/>
          <w:numId w:val="43"/>
        </w:numPr>
        <w:shd w:val="clear" w:color="auto" w:fill="FFFFFF"/>
        <w:suppressAutoHyphens w:val="true"/>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Reincidir por tercera vez en la comisión de una determinada conducta consignada en “Faltas Graves con Sanción Económica.</w:t>
      </w:r>
    </w:p>
    <w:p>
      <w:pPr>
        <w:pStyle w:val="Normal"/>
        <w:widowControl w:val="false"/>
        <w:numPr>
          <w:ilvl w:val="0"/>
          <w:numId w:val="43"/>
        </w:numPr>
        <w:shd w:val="clear" w:color="auto" w:fill="FFFFFF"/>
        <w:suppressAutoHyphens w:val="true"/>
        <w:jc w:val="left"/>
        <w:textAlignment w:val="baseline"/>
        <w:rPr>
          <w:rFonts w:eastAsia="Verdana" w:cs="Verdana"/>
          <w:lang w:val="es-BO"/>
        </w:rPr>
      </w:pPr>
      <w:r>
        <w:rPr>
          <w:rFonts w:eastAsia="Verdana" w:cs="Tahoma" w:ascii="Tahoma" w:hAnsi="Tahoma"/>
          <w:sz w:val="20"/>
          <w:szCs w:val="20"/>
          <w:shd w:fill="FFFFFF" w:val="clear"/>
          <w:lang w:val="es-BO"/>
        </w:rPr>
        <w:t xml:space="preserve">Realizar actos en beneficio propio o en beneficio de otro miembro del personal, que permitan vulnerar los mecanismos establecidos en la Entidad para el control del personal y de los </w:t>
      </w:r>
      <w:r>
        <w:rPr>
          <w:rFonts w:eastAsia="Verdana" w:cs="Tahoma" w:ascii="Tahoma" w:hAnsi="Tahoma"/>
          <w:b/>
          <w:bCs/>
          <w:sz w:val="20"/>
          <w:szCs w:val="20"/>
          <w:shd w:fill="FFFFFF" w:val="clear"/>
          <w:lang w:val="es-BO"/>
        </w:rPr>
        <w:t>CONSULTORES.</w:t>
      </w:r>
    </w:p>
    <w:p>
      <w:pPr>
        <w:pStyle w:val="Normal"/>
        <w:widowControl w:val="false"/>
        <w:numPr>
          <w:ilvl w:val="0"/>
          <w:numId w:val="43"/>
        </w:numPr>
        <w:shd w:val="clear" w:color="auto" w:fill="FFFFFF"/>
        <w:suppressAutoHyphens w:val="true"/>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Normal"/>
        <w:shd w:val="clear" w:color="auto" w:fill="FFFFFF"/>
        <w:suppressAutoHyphens w:val="true"/>
        <w:ind w:hanging="426" w:left="426"/>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b/>
          <w:sz w:val="20"/>
          <w:szCs w:val="20"/>
          <w:shd w:fill="FFFFFF" w:val="clear"/>
          <w:lang w:val="es-BO"/>
        </w:rPr>
        <w:t>h) MULTA POR FALTA DE PRESENTACIÓN DE INFORMES MENSUALES:</w:t>
      </w:r>
    </w:p>
    <w:p>
      <w:pPr>
        <w:pStyle w:val="Normal"/>
        <w:shd w:val="clear" w:color="auto" w:fill="FFFFFF"/>
        <w:suppressAutoHyphens w:val="true"/>
        <w:textAlignment w:val="baseline"/>
        <w:rPr>
          <w:rFonts w:ascii="Tahoma" w:hAnsi="Tahoma" w:eastAsia="Verdana" w:cs="Verdana"/>
          <w:sz w:val="20"/>
          <w:szCs w:val="20"/>
          <w:shd w:fill="5EB91E" w:val="clear"/>
          <w:lang w:val="es-BO"/>
        </w:rPr>
      </w:pPr>
      <w:r>
        <w:rPr>
          <w:rFonts w:eastAsia="Verdana" w:cs="Verdana" w:ascii="Tahoma" w:hAnsi="Tahoma"/>
          <w:sz w:val="20"/>
          <w:szCs w:val="20"/>
          <w:shd w:fill="5EB91E"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ENTIDAD determina las </w:t>
      </w:r>
      <w:r>
        <w:rPr>
          <w:rFonts w:eastAsia="Verdana" w:cs="Tahoma" w:ascii="Tahoma" w:hAnsi="Tahoma"/>
          <w:b/>
          <w:color w:val="000000"/>
          <w:sz w:val="20"/>
          <w:szCs w:val="20"/>
          <w:shd w:fill="FFFFFF" w:val="clear"/>
          <w:lang w:val="es-BO" w:eastAsia="en-US"/>
        </w:rPr>
        <w:t>multas</w:t>
      </w:r>
      <w:r>
        <w:rPr>
          <w:rFonts w:eastAsia="Verdana" w:cs="Tahoma" w:ascii="Tahoma" w:hAnsi="Tahoma"/>
          <w:color w:val="000000"/>
          <w:sz w:val="20"/>
          <w:szCs w:val="20"/>
          <w:shd w:fill="FFFFFF" w:val="clear"/>
          <w:lang w:val="es-BO" w:eastAsia="en-US"/>
        </w:rPr>
        <w:t xml:space="preserve"> que conllevarán al correspondiente cálculo y cobro de las mismas, de la siguiente forma:</w:t>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impondrá al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suma de las multas no podrá exceder en ningún caso el veinte por ciento (20%) de la remuneración mensual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en caso de superar el mismo, se deberá iniciar el Proceso de Resolución del Contrato, conforme a lo estipulado en el presente Contrato. Las multas serán destinadas por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de acuerdo a normativa vigente.</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CLÁUSULA DÉCIMA NOVENA.- (PROPIEDAD INTELECTUAL Y CONFIDENCIALIDAD).</w:t>
      </w:r>
      <w:r>
        <w:rPr>
          <w:rFonts w:eastAsia="Verdana" w:cs="Tahoma" w:ascii="Tahoma" w:hAnsi="Tahoma"/>
          <w:sz w:val="20"/>
          <w:szCs w:val="20"/>
          <w:shd w:fill="FFFFFF" w:val="clear"/>
          <w:lang w:val="es-BO"/>
        </w:rPr>
        <w:t xml:space="preserve"> Todos los documentos elaborados o emitidos, como ser notas, informes escritos, resoluciones, gráficos, medios magnéticos u otros materiales producidos por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bajo los términos del Contrato y otras en virtud de la presente Consultoría, pasará a propiedad de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la cual tendrá los derechos exclusivos para publicar o difundir los documentos que se originen en esta Consultoría.</w:t>
      </w:r>
    </w:p>
    <w:p>
      <w:pPr>
        <w:pStyle w:val="Normal"/>
        <w:widowControl w:val="false"/>
        <w:tabs>
          <w:tab w:val="clear" w:pos="709"/>
          <w:tab w:val="left" w:pos="0"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Conforme a la normativa vigente,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deberá preservar absoluta confidencialidad de la información y documentación a su cargo, el incumplimiento generará aplicación de responsabilidades de acuerdo a lo establecido en la Ley Nº 1178.</w:t>
      </w:r>
    </w:p>
    <w:p>
      <w:pPr>
        <w:pStyle w:val="Normal"/>
        <w:widowControl w:val="false"/>
        <w:tabs>
          <w:tab w:val="clear" w:pos="709"/>
          <w:tab w:val="left" w:pos="0" w:leader="none"/>
        </w:tabs>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Asimismo, la información y documentación a la que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tuviere acceso, durante o después de la ejecución del presente Contrato, tendrán carácter confidencial, quedando expresamente prohibida su divulgación a terceros ajenos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a menos que cuente con un pronunciamiento escrito por parte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en sentido contrario, el incumplimiento generará aplicación de responsabilidades, de acuerdo a lo establecido en la Ley Nº 1178 (Ley de Administración y Control Gubernamental).</w:t>
      </w:r>
    </w:p>
    <w:p>
      <w:pPr>
        <w:pStyle w:val="Normal"/>
        <w:widowControl w:val="false"/>
        <w:tabs>
          <w:tab w:val="clear" w:pos="709"/>
          <w:tab w:val="left" w:pos="0" w:leader="none"/>
        </w:tab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Como política de Seguridad de la Información del SIN y como medida de control,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deberá suscribir el formulario del Acta de Confidencialidad al momento de la formalización del presente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 (DE LA INCOMPATIBILIDAD).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C</w:t>
      </w:r>
      <w:r>
        <w:rPr>
          <w:rFonts w:eastAsia="Verdana" w:cs="Tahoma" w:ascii="Tahoma" w:hAnsi="Tahoma"/>
          <w:b/>
          <w:sz w:val="20"/>
          <w:szCs w:val="20"/>
          <w:shd w:fill="FFFFFF" w:val="clear"/>
          <w:lang w:val="es-BO"/>
        </w:rPr>
        <w:t>ONSULTOR</w:t>
      </w:r>
      <w:r>
        <w:rPr>
          <w:rFonts w:eastAsia="Verdana" w:cs="Tahoma" w:ascii="Tahoma" w:hAnsi="Tahoma"/>
          <w:bCs/>
          <w:sz w:val="20"/>
          <w:szCs w:val="20"/>
          <w:shd w:fill="FFFFFF" w:val="clear"/>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eastAsia="Verdana" w:cs="Tahoma" w:ascii="Tahoma" w:hAnsi="Tahoma"/>
          <w:b/>
          <w:bCs/>
          <w:sz w:val="20"/>
          <w:szCs w:val="20"/>
          <w:shd w:fill="FFFFFF" w:val="clear"/>
          <w:lang w:val="es-BO"/>
        </w:rPr>
        <w:t>CONSULTORÍA</w:t>
      </w:r>
      <w:r>
        <w:rPr>
          <w:rFonts w:eastAsia="Verdana" w:cs="Tahoma" w:ascii="Tahoma" w:hAnsi="Tahoma"/>
          <w:bCs/>
          <w:sz w:val="20"/>
          <w:szCs w:val="20"/>
          <w:shd w:fill="FFFFFF" w:val="clear"/>
          <w:lang w:val="es-BO"/>
        </w:rPr>
        <w:t>.</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Por el  “</w:t>
      </w:r>
      <w:r>
        <w:rPr>
          <w:rFonts w:eastAsia="Verdana" w:cs="Tahoma" w:ascii="Tahoma" w:hAnsi="Tahoma"/>
          <w:b/>
          <w:sz w:val="20"/>
          <w:szCs w:val="20"/>
          <w:shd w:fill="FFFFFF" w:val="clear"/>
          <w:lang w:val="es-BO"/>
        </w:rPr>
        <w:t>Principio de Buena Fe</w:t>
      </w:r>
      <w:r>
        <w:rPr>
          <w:rFonts w:eastAsia="Verdana" w:cs="Tahoma" w:ascii="Tahoma" w:hAnsi="Tahoma"/>
          <w:sz w:val="20"/>
          <w:szCs w:val="20"/>
          <w:shd w:fill="FFFFFF" w:val="clear"/>
          <w:lang w:val="es-BO"/>
        </w:rPr>
        <w:t>” dispuesto en el Decreto Supremo Nº 0181 de 29 de junio de 2009 que a la letra dice: “</w:t>
      </w:r>
      <w:r>
        <w:rPr>
          <w:rFonts w:eastAsia="Verdana" w:cs="Tahoma" w:ascii="Tahoma" w:hAnsi="Tahoma"/>
          <w:i/>
          <w:sz w:val="20"/>
          <w:szCs w:val="20"/>
          <w:shd w:fill="FFFFFF" w:val="clear"/>
          <w:lang w:val="es-BO"/>
        </w:rPr>
        <w:t>Se presume el correcto y ético actuar de los Servidores Públicos y proponentes</w:t>
      </w:r>
      <w:r>
        <w:rPr>
          <w:rFonts w:eastAsia="Verdana" w:cs="Tahoma" w:ascii="Tahoma" w:hAnsi="Tahoma"/>
          <w:sz w:val="20"/>
          <w:szCs w:val="20"/>
          <w:shd w:fill="FFFFFF" w:val="clear"/>
          <w:lang w:val="es-BO"/>
        </w:rPr>
        <w:t xml:space="preserve">”, en ejercicio ético de sus funciones, intereses institucionales y política interna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declara no tener parentesco con Servidor Público y Consultor (a) Individual de Línea, dentro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al momento de firmar el contrato, se adhiere y estará dando su conformidad al cumplimiento de lo establecido en el Código de Ética vigente de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así también declara no desempeñar otras actividades remuneradas en la Administración Pública y no estar comprendido en las incompatibilidades establecidas en normativa vigente, suscribiendo a este efecto el </w:t>
      </w:r>
      <w:r>
        <w:rPr>
          <w:rFonts w:eastAsia="Verdana" w:cs="Tahoma" w:ascii="Tahoma" w:hAnsi="Tahoma"/>
          <w:color w:val="BF0041"/>
          <w:sz w:val="20"/>
          <w:szCs w:val="20"/>
          <w:shd w:fill="FFFF00" w:val="clear"/>
          <w:lang w:val="es-BO"/>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Normal"/>
        <w:suppressAutoHyphens w:val="true"/>
        <w:textAlignment w:val="baseline"/>
        <w:rPr>
          <w:rFonts w:ascii="Tahoma" w:hAnsi="Tahoma" w:eastAsia="Verdana" w:cs="Tahoma"/>
          <w:bCs/>
          <w:sz w:val="20"/>
          <w:szCs w:val="20"/>
          <w:shd w:fill="FFFF00" w:val="clear"/>
          <w:lang w:val="es-BO"/>
        </w:rPr>
      </w:pPr>
      <w:r>
        <w:rPr>
          <w:rFonts w:eastAsia="Verdana" w:cs="Tahoma" w:ascii="Tahoma" w:hAnsi="Tahoma"/>
          <w:bCs/>
          <w:sz w:val="20"/>
          <w:szCs w:val="20"/>
          <w:shd w:fill="FFFF00"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PRIMERA.- (RESPONSABILIDADES POR DAÑO A TERCEROS).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 xml:space="preserve">CONSULTOR </w:t>
      </w:r>
      <w:r>
        <w:rPr>
          <w:rFonts w:eastAsia="Verdana" w:cs="Tahoma" w:ascii="Tahoma" w:hAnsi="Tahoma"/>
          <w:bCs/>
          <w:sz w:val="20"/>
          <w:szCs w:val="20"/>
          <w:shd w:fill="FFFFFF" w:val="clear"/>
          <w:lang w:val="es-BO"/>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w:t>
      </w:r>
      <w:r>
        <w:rPr>
          <w:rFonts w:eastAsia="Verdana" w:cs="Tahoma" w:ascii="Tahoma" w:hAnsi="Tahoma"/>
          <w:b/>
          <w:bCs/>
          <w:sz w:val="20"/>
          <w:szCs w:val="20"/>
          <w:shd w:fill="FFFFFF" w:val="clear"/>
          <w:lang w:val="es-BO"/>
        </w:rPr>
        <w:t>VIGÉSIMA SEGUNDA</w:t>
      </w:r>
      <w:r>
        <w:rPr>
          <w:rFonts w:eastAsia="Verdana" w:cs="Tahoma" w:ascii="Tahoma" w:hAnsi="Tahoma"/>
          <w:b/>
          <w:sz w:val="20"/>
          <w:szCs w:val="20"/>
          <w:shd w:fill="FFFFFF" w:val="clear"/>
          <w:lang w:val="es-BO"/>
        </w:rPr>
        <w:t xml:space="preserve">.- (PENALIDADES Y NORMAS DE CONDUCTA). </w:t>
      </w:r>
      <w:r>
        <w:rPr>
          <w:rFonts w:eastAsia="Verdana" w:cs="Tahoma" w:ascii="Tahoma" w:hAnsi="Tahoma"/>
          <w:sz w:val="20"/>
          <w:szCs w:val="20"/>
          <w:shd w:fill="FFFFFF" w:val="clear"/>
          <w:lang w:val="es-BO"/>
        </w:rPr>
        <w:t xml:space="preserve">En caso de que durante la vigencia de este Contrato,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incumpliera en todo o en parte con lo pactado por acción u omisión comprobada por la vía correspondiente, causando perjuicio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se hará pasible a las acciones legales (civiles y penales) que corresponda conforme a Ley N° 1178, además de asumir la responsabilidad total por los daños y perjuicios ocasionados.</w:t>
      </w:r>
    </w:p>
    <w:p>
      <w:pPr>
        <w:pStyle w:val="Normal"/>
        <w:widowControl w:val="false"/>
        <w:tabs>
          <w:tab w:val="clear" w:pos="709"/>
          <w:tab w:val="left" w:pos="204" w:leader="none"/>
        </w:tabs>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w:t>
      </w:r>
      <w:r>
        <w:rPr>
          <w:rFonts w:eastAsia="Verdana" w:cs="Tahoma" w:ascii="Tahoma" w:hAnsi="Tahoma"/>
          <w:bCs/>
          <w:sz w:val="20"/>
          <w:szCs w:val="20"/>
          <w:shd w:fill="FFFFFF" w:val="clear"/>
          <w:lang w:val="es-BO"/>
        </w:rPr>
        <w:t xml:space="preserve"> </w:t>
      </w:r>
      <w:r>
        <w:rPr>
          <w:rFonts w:eastAsia="Verdana" w:cs="Tahoma" w:ascii="Tahoma" w:hAnsi="Tahoma"/>
          <w:b/>
          <w:bCs/>
          <w:sz w:val="20"/>
          <w:szCs w:val="20"/>
          <w:shd w:fill="FFFFFF" w:val="clear"/>
          <w:lang w:val="es-BO"/>
        </w:rPr>
        <w:t>(A)</w:t>
      </w:r>
      <w:r>
        <w:rPr>
          <w:rFonts w:eastAsia="Verdana" w:cs="Tahoma" w:ascii="Tahoma" w:hAnsi="Tahoma"/>
          <w:bCs/>
          <w:sz w:val="20"/>
          <w:szCs w:val="20"/>
          <w:shd w:fill="FFFFFF" w:val="clear"/>
          <w:lang w:val="es-BO"/>
        </w:rPr>
        <w:t xml:space="preserve"> </w:t>
      </w:r>
      <w:r>
        <w:rPr>
          <w:rFonts w:eastAsia="Verdana" w:cs="Tahoma" w:ascii="Tahoma" w:hAnsi="Tahoma"/>
          <w:sz w:val="20"/>
          <w:szCs w:val="20"/>
          <w:shd w:fill="FFFFFF" w:val="clear"/>
          <w:lang w:val="es-BO"/>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TERCERA.- (SUBCONTRATOS).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CONSULTOR (A)</w:t>
      </w:r>
      <w:r>
        <w:rPr>
          <w:rFonts w:eastAsia="Verdana" w:cs="Tahoma" w:ascii="Tahoma" w:hAnsi="Tahoma"/>
          <w:bCs/>
          <w:sz w:val="20"/>
          <w:szCs w:val="20"/>
          <w:shd w:fill="FFFFFF" w:val="clear"/>
          <w:lang w:val="es-BO"/>
        </w:rPr>
        <w:t xml:space="preserve"> no podrá subrogar total ni parcialmente el cumplimiento del presente Contrato a terceros.</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VIGÉSIMA </w:t>
      </w:r>
      <w:r>
        <w:rPr>
          <w:rFonts w:eastAsia="Verdana" w:cs="Tahoma" w:ascii="Tahoma" w:hAnsi="Tahoma"/>
          <w:b/>
          <w:bCs/>
          <w:sz w:val="20"/>
          <w:szCs w:val="20"/>
          <w:shd w:fill="FFFFFF" w:val="clear"/>
          <w:lang w:val="es-BO"/>
        </w:rPr>
        <w:t>CUARTA</w:t>
      </w:r>
      <w:r>
        <w:rPr>
          <w:rFonts w:eastAsia="Verdana" w:cs="Tahoma" w:ascii="Tahoma" w:hAnsi="Tahoma"/>
          <w:b/>
          <w:sz w:val="20"/>
          <w:szCs w:val="20"/>
          <w:shd w:fill="FFFFFF" w:val="clear"/>
          <w:lang w:val="es-BO"/>
        </w:rPr>
        <w:t xml:space="preserve">.- </w:t>
      </w:r>
      <w:r>
        <w:rPr>
          <w:rFonts w:eastAsia="Verdana" w:cs="Tahoma" w:ascii="Tahoma" w:hAnsi="Tahoma"/>
          <w:b/>
          <w:bCs/>
          <w:sz w:val="20"/>
          <w:szCs w:val="20"/>
          <w:shd w:fill="FFFFFF" w:val="clear"/>
          <w:lang w:val="es-BO"/>
        </w:rPr>
        <w:t xml:space="preserve">(TERMINACIÓN DEL CONTRATO). </w:t>
      </w:r>
      <w:r>
        <w:rPr>
          <w:rFonts w:eastAsia="Verdana" w:cs="Tahoma" w:ascii="Tahoma" w:hAnsi="Tahoma"/>
          <w:sz w:val="20"/>
          <w:szCs w:val="20"/>
          <w:shd w:fill="FFFFFF" w:val="clear"/>
          <w:lang w:val="es-BO"/>
        </w:rPr>
        <w:t>Se dará por terminado el vínculo contractual por una de las siguientes causales: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62"/>
        </w:numPr>
        <w:suppressAutoHyphens w:val="true"/>
        <w:ind w:hanging="426" w:left="426"/>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Cumplimiento del objeto de Contrato:</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Tanto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como 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rPr>
        <w:t xml:space="preserve">darán por terminado el presente Contrato, una vez que ambas partes hayan dado cumplimiento a todas y cada una de las cláusulas contenidas en el mismo, </w:t>
      </w:r>
      <w:r>
        <w:rPr>
          <w:rFonts w:eastAsia="Verdana" w:cs="Verdana" w:ascii="Tahoma" w:hAnsi="Tahoma"/>
          <w:sz w:val="20"/>
          <w:szCs w:val="20"/>
          <w:shd w:fill="FFFFFF" w:val="clear"/>
          <w:lang w:val="es-BO" w:eastAsia="en-US"/>
        </w:rPr>
        <w:t xml:space="preserve">lo cual se hará constar en el Certificado de Cumplimiento de Contrato, emitido por la </w:t>
      </w:r>
      <w:r>
        <w:rPr>
          <w:rFonts w:eastAsia="Verdana" w:cs="Verdana" w:ascii="Tahoma" w:hAnsi="Tahoma"/>
          <w:b/>
          <w:sz w:val="20"/>
          <w:szCs w:val="20"/>
          <w:shd w:fill="FFFFFF" w:val="clear"/>
          <w:lang w:val="es-BO" w:eastAsia="en-US"/>
        </w:rPr>
        <w:t xml:space="preserve">ENTIDAD </w:t>
      </w:r>
      <w:r>
        <w:rPr>
          <w:rFonts w:eastAsia="Verdana" w:cs="Verdana" w:ascii="Tahoma" w:hAnsi="Tahoma"/>
          <w:sz w:val="20"/>
          <w:szCs w:val="20"/>
          <w:shd w:fill="FFFFFF" w:val="clear"/>
          <w:lang w:val="es-BO" w:eastAsia="en-US"/>
        </w:rPr>
        <w:t xml:space="preserve">o por deceso del </w:t>
      </w:r>
      <w:r>
        <w:rPr>
          <w:rFonts w:eastAsia="Verdana" w:cs="Tahoma" w:ascii="Tahoma" w:hAnsi="Tahoma"/>
          <w:b/>
          <w:sz w:val="20"/>
          <w:szCs w:val="20"/>
          <w:shd w:fill="FFFFFF" w:val="clear"/>
          <w:lang w:val="es-BO" w:eastAsia="en-US"/>
        </w:rPr>
        <w:t>CONSULTOR (A)</w:t>
      </w:r>
      <w:r>
        <w:rPr>
          <w:rFonts w:eastAsia="Verdana" w:cs="Verdana" w:ascii="Tahoma" w:hAnsi="Tahoma"/>
          <w:b/>
          <w:sz w:val="20"/>
          <w:szCs w:val="20"/>
          <w:shd w:fill="FFFFFF" w:val="clear"/>
          <w:lang w:val="es-BO" w:eastAsia="en-US"/>
        </w:rPr>
        <w:t>.</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63"/>
        </w:numPr>
        <w:suppressAutoHyphens w:val="true"/>
        <w:ind w:hanging="426" w:left="426"/>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Resolución del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6"/>
        </w:numPr>
        <w:suppressAutoHyphens w:val="true"/>
        <w:ind w:hanging="567" w:left="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A requerimiento de la ENTIDAD, por causa atribuible al CONSULTOR (A):</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0"/>
          <w:numId w:val="164"/>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Por suspensión en la provisión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sin justificación.</w:t>
      </w:r>
    </w:p>
    <w:p>
      <w:pPr>
        <w:pStyle w:val="Normal"/>
        <w:widowControl w:val="false"/>
        <w:numPr>
          <w:ilvl w:val="0"/>
          <w:numId w:val="165"/>
        </w:numPr>
        <w:suppressAutoHyphens w:val="true"/>
        <w:ind w:hanging="850" w:left="850"/>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Por incumplimiento de cualquiera de las cláusulas del Contrato o sus documentos integrantes.</w:t>
      </w:r>
    </w:p>
    <w:p>
      <w:pPr>
        <w:pStyle w:val="Normal"/>
        <w:widowControl w:val="false"/>
        <w:numPr>
          <w:ilvl w:val="0"/>
          <w:numId w:val="166"/>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Por reincidir por segunda vez en el incumplimiento de los Términos de Referencia, o instrucciones escritas efectuadas por la </w:t>
      </w:r>
      <w:r>
        <w:rPr>
          <w:rFonts w:eastAsia="Verdana" w:cs="Tahoma" w:ascii="Tahoma" w:hAnsi="Tahoma"/>
          <w:b/>
          <w:sz w:val="20"/>
          <w:szCs w:val="20"/>
          <w:shd w:fill="FFFFFF" w:val="clear"/>
          <w:lang w:val="es-BO" w:eastAsia="en-US"/>
        </w:rPr>
        <w:t>ENTIDAD</w:t>
      </w:r>
      <w:r>
        <w:rPr>
          <w:rFonts w:eastAsia="Verdana" w:cs="Tahoma" w:ascii="Tahoma" w:hAnsi="Tahoma"/>
          <w:sz w:val="20"/>
          <w:szCs w:val="20"/>
          <w:shd w:fill="FFFFFF" w:val="clear"/>
          <w:lang w:val="es-BO" w:eastAsia="en-US"/>
        </w:rPr>
        <w:t>.</w:t>
      </w:r>
    </w:p>
    <w:p>
      <w:pPr>
        <w:pStyle w:val="Normal"/>
        <w:widowControl w:val="false"/>
        <w:numPr>
          <w:ilvl w:val="0"/>
          <w:numId w:val="167"/>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Cuando el monto de la multa establecida en el inciso h) de la Cláusula Décima Octava, alcance el diez por ciento (10%) del monto mensual del Contrato (decisión optativa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w:t>
      </w:r>
    </w:p>
    <w:p>
      <w:pPr>
        <w:pStyle w:val="Normal"/>
        <w:widowControl w:val="false"/>
        <w:numPr>
          <w:ilvl w:val="0"/>
          <w:numId w:val="168"/>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Cuando el monto de la multa establecida en el inciso h) de la Cláusula Décima Octava, alcance el veinte por ciento (20%) del monto mensual del Contrato, de forma obligatoria.</w:t>
      </w:r>
    </w:p>
    <w:p>
      <w:pPr>
        <w:pStyle w:val="Normal"/>
        <w:widowControl w:val="false"/>
        <w:numPr>
          <w:ilvl w:val="0"/>
          <w:numId w:val="169"/>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Normal"/>
        <w:widowControl w:val="false"/>
        <w:numPr>
          <w:ilvl w:val="0"/>
          <w:numId w:val="170"/>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Incurrir en las incompatibilidades establecidas en el presente contrato.</w:t>
      </w:r>
    </w:p>
    <w:p>
      <w:pPr>
        <w:pStyle w:val="Normal"/>
        <w:widowControl w:val="false"/>
        <w:numPr>
          <w:ilvl w:val="0"/>
          <w:numId w:val="171"/>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renuncia intempestiva del Consultor sin causa debidamente justificada, generando perjuicio a la Unidad Solicitante en el desarrollo de las Actividades para el cual fue contratado.</w:t>
      </w:r>
    </w:p>
    <w:p>
      <w:pPr>
        <w:pStyle w:val="Normal"/>
        <w:widowControl w:val="false"/>
        <w:numPr>
          <w:ilvl w:val="0"/>
          <w:numId w:val="172"/>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Cuando el CONSULTOR no mantenga su condición de habilitado para contratar con el Estado durante todo el período que dure el presente Contrato, hasta la liquidación del mismo.</w:t>
      </w:r>
    </w:p>
    <w:p>
      <w:pPr>
        <w:pStyle w:val="Normal"/>
        <w:widowControl w:val="false"/>
        <w:numPr>
          <w:ilvl w:val="0"/>
          <w:numId w:val="173"/>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Faltas Gravísimas por causas de asistencia o registro, </w:t>
      </w:r>
      <w:r>
        <w:rPr>
          <w:rFonts w:eastAsia="Verdana" w:cs="Tahoma" w:ascii="Tahoma" w:hAnsi="Tahoma"/>
          <w:color w:val="000000"/>
          <w:sz w:val="20"/>
          <w:szCs w:val="20"/>
          <w:shd w:fill="FFFFFF" w:val="clear"/>
          <w:lang w:val="es-BO" w:eastAsia="en-US"/>
        </w:rPr>
        <w:t>dentro de la vigencia del Contrato de acuerdo al siguiente cuadro:</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ind w:hanging="284" w:left="851"/>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tbl>
      <w:tblPr>
        <w:tblW w:w="4200" w:type="dxa"/>
        <w:jc w:val="left"/>
        <w:tblInd w:w="2476" w:type="dxa"/>
        <w:tblLayout w:type="fixed"/>
        <w:tblCellMar>
          <w:top w:w="55" w:type="dxa"/>
          <w:left w:w="55" w:type="dxa"/>
          <w:bottom w:w="55" w:type="dxa"/>
          <w:right w:w="55" w:type="dxa"/>
        </w:tblCellMar>
        <w:tblLook w:val="04a0" w:noHBand="0" w:noVBand="1" w:firstColumn="1" w:lastRow="0" w:lastColumn="0" w:firstRow="1"/>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Verdana"/>
                <w:b/>
                <w:bCs/>
                <w:sz w:val="20"/>
                <w:szCs w:val="20"/>
                <w:shd w:fill="808080" w:val="clear"/>
                <w:lang w:val="es-BO"/>
              </w:rPr>
            </w:pPr>
            <w:r>
              <w:rPr>
                <w:rFonts w:eastAsia="Verdana" w:cs="Verdana" w:ascii="Tahoma" w:hAnsi="Tahoma"/>
                <w:b/>
                <w:bCs/>
                <w:sz w:val="20"/>
                <w:szCs w:val="20"/>
                <w:shd w:fill="808080" w:val="clear"/>
                <w:lang w:val="es-BO"/>
              </w:rPr>
              <w:t>CAUSAL</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Omisión en el Registro de Asistencia por cuarta vez en el mes.</w:t>
            </w:r>
          </w:p>
        </w:tc>
      </w:tr>
    </w:tbl>
    <w:p>
      <w:pPr>
        <w:pStyle w:val="Normal"/>
        <w:suppressAutoHyphens w:val="true"/>
        <w:ind w:hanging="284" w:left="851"/>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74"/>
        </w:numPr>
        <w:suppressAutoHyphens w:val="true"/>
        <w:spacing w:before="0" w:after="120"/>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causales atribuibles al Artículo 43 del Decreto Supremo N° 0181 e incumplimiento a Normativa Interna de la Entidad.</w:t>
      </w:r>
    </w:p>
    <w:p>
      <w:pPr>
        <w:pStyle w:val="Normal"/>
        <w:widowControl w:val="false"/>
        <w:numPr>
          <w:ilvl w:val="1"/>
          <w:numId w:val="36"/>
        </w:numPr>
        <w:suppressAutoHyphens w:val="true"/>
        <w:ind w:hanging="567" w:left="567"/>
        <w:jc w:val="left"/>
        <w:textAlignment w:val="baseline"/>
        <w:rPr>
          <w:rFonts w:eastAsia="Verdana" w:cs="Verdana"/>
          <w:lang w:val="es-BO"/>
        </w:rPr>
      </w:pPr>
      <w:r>
        <w:rPr>
          <w:rFonts w:eastAsia="Verdana" w:cs="Tahoma" w:ascii="Tahoma" w:hAnsi="Tahoma"/>
          <w:b/>
          <w:bCs/>
          <w:sz w:val="20"/>
          <w:szCs w:val="20"/>
          <w:shd w:fill="FFFFFF" w:val="clear"/>
          <w:lang w:val="es-BO"/>
        </w:rPr>
        <w:t>A requerimiento de</w:t>
      </w:r>
      <w:r>
        <w:rPr>
          <w:rFonts w:eastAsia="Verdana" w:cs="Tahoma" w:ascii="Tahoma" w:hAnsi="Tahoma"/>
          <w:b/>
          <w:sz w:val="20"/>
          <w:szCs w:val="20"/>
          <w:shd w:fill="FFFFFF" w:val="clear"/>
          <w:lang w:val="es-BO"/>
        </w:rPr>
        <w:t>l CONSULTOR</w:t>
      </w:r>
      <w:r>
        <w:rPr>
          <w:rFonts w:eastAsia="Verdana" w:cs="Tahoma" w:ascii="Tahoma" w:hAnsi="Tahoma"/>
          <w:b/>
          <w:bCs/>
          <w:sz w:val="20"/>
          <w:szCs w:val="20"/>
          <w:shd w:fill="FFFFFF" w:val="clear"/>
          <w:lang w:val="es-BO"/>
        </w:rPr>
        <w:t>, por causales atribuibles a la ENTIDAD:</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0"/>
          <w:numId w:val="175"/>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Si apartándose del objeto del Contrato,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pretende efectuar modificaciones a los Términos de Referencia.</w:t>
      </w:r>
    </w:p>
    <w:p>
      <w:pPr>
        <w:pStyle w:val="Normal"/>
        <w:widowControl w:val="false"/>
        <w:numPr>
          <w:ilvl w:val="0"/>
          <w:numId w:val="176"/>
        </w:numPr>
        <w:suppressAutoHyphens w:val="true"/>
        <w:ind w:hanging="850" w:left="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incumplimiento en los pagos por más de sesenta (60) días calendario computados a partir de la fecha en la que debía efectivizarse el pago.</w:t>
      </w:r>
    </w:p>
    <w:p>
      <w:pPr>
        <w:pStyle w:val="Normal"/>
        <w:widowControl w:val="false"/>
        <w:numPr>
          <w:ilvl w:val="0"/>
          <w:numId w:val="177"/>
        </w:numPr>
        <w:suppressAutoHyphens w:val="true"/>
        <w:ind w:hanging="850" w:left="850"/>
        <w:jc w:val="left"/>
        <w:textAlignment w:val="baseline"/>
        <w:rPr>
          <w:rFonts w:eastAsia="Verdana" w:cs="Verdana"/>
          <w:lang w:val="es-BO"/>
        </w:rPr>
      </w:pPr>
      <w:r>
        <w:rPr>
          <w:rFonts w:eastAsia="Verdana" w:cs="Tahoma" w:ascii="Tahoma" w:hAnsi="Tahoma"/>
          <w:sz w:val="20"/>
          <w:szCs w:val="20"/>
          <w:shd w:fill="FFFFFF" w:val="clear"/>
          <w:lang w:val="es-BO"/>
        </w:rPr>
        <w:t xml:space="preserve">Por instrucciones injustificadas emanadas por la </w:t>
      </w:r>
      <w:r>
        <w:rPr>
          <w:rFonts w:eastAsia="Verdana" w:cs="Tahoma" w:ascii="Tahoma" w:hAnsi="Tahoma"/>
          <w:b/>
          <w:sz w:val="20"/>
          <w:szCs w:val="20"/>
          <w:shd w:fill="FFFFFF" w:val="clear"/>
          <w:lang w:val="es-BO"/>
        </w:rPr>
        <w:t xml:space="preserve">ENTIDAD </w:t>
      </w:r>
      <w:r>
        <w:rPr>
          <w:rFonts w:eastAsia="Verdana" w:cs="Tahoma" w:ascii="Tahoma" w:hAnsi="Tahoma"/>
          <w:sz w:val="20"/>
          <w:szCs w:val="20"/>
          <w:shd w:fill="FFFFFF" w:val="clear"/>
          <w:lang w:val="es-BO"/>
        </w:rPr>
        <w:t xml:space="preserve">para la suspensión del </w:t>
      </w:r>
      <w:r>
        <w:rPr>
          <w:rFonts w:eastAsia="Verdana" w:cs="Tahoma" w:ascii="Tahoma" w:hAnsi="Tahoma"/>
          <w:b/>
          <w:sz w:val="20"/>
          <w:szCs w:val="20"/>
          <w:shd w:fill="FFFFFF" w:val="clear"/>
          <w:lang w:val="es-BO"/>
        </w:rPr>
        <w:t>SERVICIO</w:t>
      </w:r>
      <w:r>
        <w:rPr>
          <w:rFonts w:eastAsia="Verdana" w:cs="Tahoma" w:ascii="Tahoma" w:hAnsi="Tahoma"/>
          <w:sz w:val="20"/>
          <w:szCs w:val="20"/>
          <w:shd w:fill="FFFFFF" w:val="clear"/>
          <w:lang w:val="es-BO"/>
        </w:rPr>
        <w:t xml:space="preserve"> por más de treinta (30) días calendario.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6"/>
        </w:numPr>
        <w:suppressAutoHyphens w:val="true"/>
        <w:ind w:hanging="578" w:left="567"/>
        <w:jc w:val="left"/>
        <w:textAlignment w:val="baseline"/>
        <w:rPr>
          <w:rFonts w:eastAsia="Verdana" w:cs="Verdana"/>
          <w:lang w:val="es-BO"/>
        </w:rPr>
      </w:pPr>
      <w:r>
        <w:rPr>
          <w:rFonts w:eastAsia="Verdana" w:cs="Tahoma" w:ascii="Tahoma" w:hAnsi="Tahoma"/>
          <w:b/>
          <w:bCs/>
          <w:sz w:val="20"/>
          <w:szCs w:val="20"/>
          <w:shd w:fill="FFFFFF" w:val="clear"/>
          <w:lang w:val="es-BO"/>
        </w:rPr>
        <w:t xml:space="preserve">Procedimiento de Resolución por causas atribuibles a las partes. </w:t>
      </w:r>
      <w:r>
        <w:rPr>
          <w:rFonts w:eastAsia="Verdana" w:cs="Tahoma" w:ascii="Tahoma" w:hAnsi="Tahoma"/>
          <w:bCs/>
          <w:sz w:val="20"/>
          <w:szCs w:val="20"/>
          <w:shd w:fill="FFFFFF" w:val="clear"/>
          <w:lang w:val="es-BO"/>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Para procesar la Resolución del Contrato por cualquiera de las causales señaladas,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o 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según corresponda, dará aviso escrito mediante carta notariada, a la otra parte, de su intención de Resolver el Contrato, estableciendo claramente la causal que se aduce.</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Si dentro de los diez (10) días hábiles siguientes de la fecha de notificación, se enmendaran las fallas, se normalizará el desarrollo de las prestaciones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Caso contrario, si al vencimiento del término de los diez (10) días hábiles no existiese ninguna respuesta, el Proceso de Resolución continuará, a cuyo fin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o el </w:t>
      </w:r>
      <w:r>
        <w:rPr>
          <w:rFonts w:eastAsia="Verdana" w:cs="Verdana" w:ascii="Tahoma" w:hAnsi="Tahoma"/>
          <w:b/>
          <w:sz w:val="20"/>
          <w:szCs w:val="20"/>
          <w:shd w:fill="FFFFFF" w:val="clear"/>
          <w:lang w:val="es-BO"/>
        </w:rPr>
        <w:t>CONSULTOR</w:t>
      </w:r>
      <w:r>
        <w:rPr>
          <w:rFonts w:eastAsia="Verdana" w:cs="Verdana" w:ascii="Tahoma" w:hAnsi="Tahoma"/>
          <w:sz w:val="20"/>
          <w:szCs w:val="20"/>
          <w:shd w:fill="FFFFFF" w:val="clear"/>
          <w:lang w:val="es-BO"/>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de Contrato se procederá a una liquidación de saldos deudores y acreedores de ambas partes, realizándose los pagos a que hubiere lugar, conforme la evaluación del grado de cumplimiento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Para procesar la Resolución del Contrato por causales establecidas en los incisos </w:t>
      </w:r>
      <w:r>
        <w:rPr>
          <w:rFonts w:eastAsia="Verdana" w:cs="Verdana" w:ascii="Tahoma" w:hAnsi="Tahoma"/>
          <w:sz w:val="20"/>
          <w:szCs w:val="20"/>
          <w:shd w:fill="FFFF00" w:val="clear"/>
          <w:lang w:val="es-BO"/>
        </w:rPr>
        <w:t xml:space="preserve">a), e), f), </w:t>
      </w:r>
      <w:r>
        <w:rPr>
          <w:rFonts w:eastAsia="Verdana" w:cs="Verdana" w:ascii="Tahoma" w:hAnsi="Tahoma"/>
          <w:color w:val="BF0041"/>
          <w:sz w:val="20"/>
          <w:szCs w:val="20"/>
          <w:shd w:fill="FFFF00" w:val="clear"/>
          <w:lang w:val="es-BO"/>
        </w:rPr>
        <w:t>h),</w:t>
      </w:r>
      <w:r>
        <w:rPr>
          <w:rFonts w:eastAsia="Verdana" w:cs="Verdana" w:ascii="Tahoma" w:hAnsi="Tahoma"/>
          <w:sz w:val="20"/>
          <w:szCs w:val="20"/>
          <w:shd w:fill="FFFF00" w:val="clear"/>
          <w:lang w:val="es-BO"/>
        </w:rPr>
        <w:t xml:space="preserve"> i) y j)</w:t>
      </w:r>
      <w:r>
        <w:rPr>
          <w:rFonts w:eastAsia="Verdana" w:cs="Verdana" w:ascii="Tahoma" w:hAnsi="Tahoma"/>
          <w:sz w:val="20"/>
          <w:szCs w:val="20"/>
          <w:shd w:fill="FFFFFF" w:val="clear"/>
          <w:lang w:val="es-BO"/>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6"/>
        </w:numPr>
        <w:suppressAutoHyphens w:val="true"/>
        <w:ind w:hanging="567" w:left="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acuerdo entre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t>Precederá cuando ambas partes otorguen su consentimiento con el objetivo de terminar con la relación contractual, bajo las siguientes condiciones:</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widowControl w:val="false"/>
        <w:numPr>
          <w:ilvl w:val="0"/>
          <w:numId w:val="178"/>
        </w:numPr>
        <w:tabs>
          <w:tab w:val="clear" w:pos="709"/>
          <w:tab w:val="left" w:pos="1532" w:leader="none"/>
          <w:tab w:val="left" w:pos="1590" w:leader="none"/>
        </w:tabs>
        <w:suppressAutoHyphens w:val="true"/>
        <w:ind w:hanging="794" w:left="794"/>
        <w:jc w:val="left"/>
        <w:textAlignment w:val="baseline"/>
        <w:rPr>
          <w:rFonts w:eastAsia="Verdana" w:cs="Verdana"/>
          <w:lang w:val="es-BO"/>
        </w:rPr>
      </w:pPr>
      <w:r>
        <w:rPr>
          <w:rFonts w:eastAsia="Verdana" w:cs="Tahoma" w:ascii="Tahoma" w:hAnsi="Tahoma"/>
          <w:bCs/>
          <w:sz w:val="20"/>
          <w:szCs w:val="20"/>
          <w:shd w:fill="FFFFFF" w:val="clear"/>
          <w:lang w:val="es-BO"/>
        </w:rPr>
        <w:t xml:space="preserve">Que la voluntad del </w:t>
      </w:r>
      <w:r>
        <w:rPr>
          <w:rFonts w:eastAsia="Verdana" w:cs="Tahoma" w:ascii="Tahoma" w:hAnsi="Tahoma"/>
          <w:b/>
          <w:bCs/>
          <w:sz w:val="20"/>
          <w:szCs w:val="20"/>
          <w:shd w:fill="FFFFFF" w:val="clear"/>
          <w:lang w:val="es-BO"/>
        </w:rPr>
        <w:t xml:space="preserve">CONSULTOR </w:t>
      </w:r>
      <w:r>
        <w:rPr>
          <w:rFonts w:eastAsia="Verdana" w:cs="Tahoma" w:ascii="Tahoma" w:hAnsi="Tahoma"/>
          <w:bCs/>
          <w:sz w:val="20"/>
          <w:szCs w:val="20"/>
          <w:shd w:fill="FFFFFF" w:val="clear"/>
          <w:lang w:val="es-BO"/>
        </w:rPr>
        <w:t>y</w:t>
      </w:r>
      <w:r>
        <w:rPr>
          <w:rFonts w:eastAsia="Verdana" w:cs="Tahoma" w:ascii="Tahoma" w:hAnsi="Tahoma"/>
          <w:b/>
          <w:bCs/>
          <w:sz w:val="20"/>
          <w:szCs w:val="20"/>
          <w:shd w:fill="FFFFFF" w:val="clear"/>
          <w:lang w:val="es-BO"/>
        </w:rPr>
        <w:t xml:space="preserve"> </w:t>
      </w:r>
      <w:r>
        <w:rPr>
          <w:rFonts w:eastAsia="Verdana" w:cs="Tahoma" w:ascii="Tahoma" w:hAnsi="Tahoma"/>
          <w:bCs/>
          <w:sz w:val="20"/>
          <w:szCs w:val="20"/>
          <w:shd w:fill="FFFFFF" w:val="clear"/>
          <w:lang w:val="es-BO"/>
        </w:rPr>
        <w:t xml:space="preserve">de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sea libre, plena y que no existan causales de Resolución de Contrato atribuibles al </w:t>
      </w:r>
      <w:r>
        <w:rPr>
          <w:rFonts w:eastAsia="Verdana" w:cs="Tahoma" w:ascii="Tahoma" w:hAnsi="Tahoma"/>
          <w:b/>
          <w:bCs/>
          <w:sz w:val="20"/>
          <w:szCs w:val="20"/>
          <w:shd w:fill="FFFFFF" w:val="clear"/>
          <w:lang w:val="es-BO"/>
        </w:rPr>
        <w:t xml:space="preserve">CONSULTOR </w:t>
      </w:r>
      <w:r>
        <w:rPr>
          <w:rFonts w:eastAsia="Verdana" w:cs="Tahoma" w:ascii="Tahoma" w:hAnsi="Tahoma"/>
          <w:bCs/>
          <w:sz w:val="20"/>
          <w:szCs w:val="20"/>
          <w:shd w:fill="FFFFFF" w:val="clear"/>
          <w:lang w:val="es-BO"/>
        </w:rPr>
        <w:t>y/o la</w:t>
      </w:r>
      <w:r>
        <w:rPr>
          <w:rFonts w:eastAsia="Verdana" w:cs="Tahoma" w:ascii="Tahoma" w:hAnsi="Tahoma"/>
          <w:b/>
          <w:bCs/>
          <w:sz w:val="20"/>
          <w:szCs w:val="20"/>
          <w:shd w:fill="FFFFFF" w:val="clear"/>
          <w:lang w:val="es-BO"/>
        </w:rPr>
        <w:t xml:space="preserve"> ENTIDAD.</w:t>
      </w:r>
    </w:p>
    <w:p>
      <w:pPr>
        <w:pStyle w:val="Normal"/>
        <w:widowControl w:val="false"/>
        <w:numPr>
          <w:ilvl w:val="0"/>
          <w:numId w:val="179"/>
        </w:numPr>
        <w:tabs>
          <w:tab w:val="clear" w:pos="709"/>
          <w:tab w:val="left" w:pos="1532" w:leader="none"/>
        </w:tabs>
        <w:suppressAutoHyphens w:val="true"/>
        <w:ind w:hanging="794" w:left="794"/>
        <w:jc w:val="left"/>
        <w:textAlignment w:val="baseline"/>
        <w:rPr>
          <w:rFonts w:eastAsia="Verdana" w:cs="Verdana"/>
          <w:lang w:val="es-BO"/>
        </w:rPr>
      </w:pPr>
      <w:r>
        <w:rPr>
          <w:rFonts w:eastAsia="Verdana" w:cs="Tahoma" w:ascii="Tahoma" w:hAnsi="Tahoma"/>
          <w:bCs/>
          <w:sz w:val="20"/>
          <w:szCs w:val="20"/>
          <w:shd w:fill="FFFFFF" w:val="clear"/>
          <w:lang w:val="es-BO"/>
        </w:rPr>
        <w:t xml:space="preserve">Que la voluntad de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se otorgue cuando existan razones de interés público u otras circunstancias de carácter excepcional que hagan innecesaria o inconveniente la permanencia del Contrato; y</w:t>
      </w:r>
    </w:p>
    <w:p>
      <w:pPr>
        <w:pStyle w:val="Normal"/>
        <w:widowControl w:val="false"/>
        <w:numPr>
          <w:ilvl w:val="0"/>
          <w:numId w:val="180"/>
        </w:numPr>
        <w:suppressAutoHyphens w:val="true"/>
        <w:ind w:hanging="737" w:left="737"/>
        <w:jc w:val="left"/>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t>Que exista un beneficio mutuo entre las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1"/>
          <w:numId w:val="36"/>
        </w:numPr>
        <w:suppressAutoHyphens w:val="true"/>
        <w:ind w:hanging="567" w:left="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Procedimiento de Resolución por mutuo acuerdo.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por mutuo acuerdo, </w:t>
      </w:r>
      <w:r>
        <w:rPr>
          <w:rFonts w:eastAsia="Verdana" w:cs="Tahoma" w:ascii="Tahoma" w:hAnsi="Tahoma"/>
          <w:bCs/>
          <w:sz w:val="20"/>
          <w:szCs w:val="20"/>
          <w:shd w:fill="FFFFFF" w:val="clear"/>
          <w:lang w:val="es-BO"/>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eastAsia="Verdana" w:cs="Tahoma" w:ascii="Tahoma" w:hAnsi="Tahoma"/>
          <w:b/>
          <w:sz w:val="20"/>
          <w:szCs w:val="20"/>
          <w:shd w:fill="FFFFFF" w:val="clear"/>
          <w:lang w:val="es-BO"/>
        </w:rPr>
        <w:t xml:space="preserve">CONSULTOR(A) </w:t>
      </w:r>
      <w:r>
        <w:rPr>
          <w:rFonts w:eastAsia="Verdana" w:cs="Tahoma" w:ascii="Tahoma" w:hAnsi="Tahoma"/>
          <w:sz w:val="20"/>
          <w:szCs w:val="20"/>
          <w:shd w:fill="FFFFFF" w:val="clear"/>
          <w:lang w:val="es-BO"/>
        </w:rPr>
        <w:t>en el SICOES como impedido de participar en procesos de contratación.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6"/>
        </w:numPr>
        <w:suppressAutoHyphens w:val="true"/>
        <w:ind w:hanging="567" w:left="567"/>
        <w:jc w:val="left"/>
        <w:textAlignment w:val="baseline"/>
        <w:rPr>
          <w:rFonts w:ascii="Tahoma" w:hAnsi="Tahoma" w:eastAsia="Verdana" w:cs="Tahoma"/>
          <w:b/>
          <w:bCs/>
          <w:sz w:val="20"/>
          <w:szCs w:val="20"/>
          <w:shd w:fill="FFFFFF" w:val="clear"/>
          <w:lang w:val="es-BO" w:eastAsia="en-US"/>
        </w:rPr>
      </w:pPr>
      <w:r>
        <w:rPr>
          <w:rFonts w:eastAsia="Verdana" w:cs="Tahoma" w:ascii="Tahoma" w:hAnsi="Tahoma"/>
          <w:b/>
          <w:bCs/>
          <w:sz w:val="20"/>
          <w:szCs w:val="20"/>
          <w:shd w:fill="FFFFFF" w:val="clear"/>
          <w:lang w:val="es-BO" w:eastAsia="en-US"/>
        </w:rPr>
        <w:t>Por otras causas que afecten a la ENTIDAD o al CONSULTOR(A):</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ab/>
      </w:r>
    </w:p>
    <w:p>
      <w:pPr>
        <w:pStyle w:val="Normal"/>
        <w:widowControl w:val="false"/>
        <w:numPr>
          <w:ilvl w:val="0"/>
          <w:numId w:val="181"/>
        </w:numPr>
        <w:suppressAutoHyphens w:val="true"/>
        <w:ind w:hanging="850" w:left="850"/>
        <w:jc w:val="left"/>
        <w:textAlignment w:val="baseline"/>
        <w:rPr>
          <w:rFonts w:eastAsia="Verdana" w:cs="Verdana"/>
          <w:lang w:val="es-BO"/>
        </w:rPr>
      </w:pPr>
      <w:r>
        <w:rPr>
          <w:rFonts w:eastAsia="PMingLiU" w:cs="Tahoma" w:ascii="Tahoma" w:hAnsi="Tahoma"/>
          <w:sz w:val="20"/>
          <w:szCs w:val="20"/>
          <w:shd w:fill="FFFFFF" w:val="clear"/>
          <w:lang w:val="es-BO" w:eastAsia="zh-TW"/>
        </w:rPr>
        <w:t xml:space="preserve">Cuando la </w:t>
      </w:r>
      <w:r>
        <w:rPr>
          <w:rFonts w:eastAsia="PMingLiU" w:cs="Tahoma" w:ascii="Tahoma" w:hAnsi="Tahoma"/>
          <w:b/>
          <w:sz w:val="20"/>
          <w:szCs w:val="20"/>
          <w:shd w:fill="FFFFFF" w:val="clear"/>
          <w:lang w:val="es-BO" w:eastAsia="zh-TW"/>
        </w:rPr>
        <w:t>ENTIDAD</w:t>
      </w:r>
      <w:r>
        <w:rPr>
          <w:rFonts w:eastAsia="PMingLiU" w:cs="Tahoma" w:ascii="Tahoma" w:hAnsi="Tahoma"/>
          <w:sz w:val="20"/>
          <w:szCs w:val="20"/>
          <w:shd w:fill="FFFFFF" w:val="clear"/>
          <w:lang w:val="es-BO" w:eastAsia="zh-TW"/>
        </w:rPr>
        <w:t xml:space="preserve"> de acuerdo a sus necesidades o por razones de reestructuración prescinda de los </w:t>
      </w:r>
      <w:r>
        <w:rPr>
          <w:rFonts w:eastAsia="PMingLiU" w:cs="Tahoma" w:ascii="Tahoma" w:hAnsi="Tahoma"/>
          <w:b/>
          <w:sz w:val="20"/>
          <w:szCs w:val="20"/>
          <w:shd w:fill="FFFFFF" w:val="clear"/>
          <w:lang w:val="es-BO" w:eastAsia="zh-TW"/>
        </w:rPr>
        <w:t>SERVICIOS</w:t>
      </w:r>
      <w:r>
        <w:rPr>
          <w:rFonts w:eastAsia="PMingLiU" w:cs="Tahoma" w:ascii="Tahoma" w:hAnsi="Tahoma"/>
          <w:sz w:val="20"/>
          <w:szCs w:val="20"/>
          <w:shd w:fill="FFFFFF" w:val="clear"/>
          <w:lang w:val="es-BO" w:eastAsia="zh-TW"/>
        </w:rPr>
        <w:t xml:space="preserve"> del </w:t>
      </w:r>
      <w:r>
        <w:rPr>
          <w:rFonts w:eastAsia="Verdana" w:cs="Tahoma" w:ascii="Tahoma" w:hAnsi="Tahoma"/>
          <w:b/>
          <w:sz w:val="20"/>
          <w:szCs w:val="20"/>
          <w:shd w:fill="FFFFFF" w:val="clear"/>
          <w:lang w:val="es-BO"/>
        </w:rPr>
        <w:t>CONSULTOR(A)</w:t>
      </w:r>
      <w:r>
        <w:rPr>
          <w:rFonts w:eastAsia="PMingLiU" w:cs="Tahoma" w:ascii="Tahoma" w:hAnsi="Tahoma"/>
          <w:sz w:val="20"/>
          <w:szCs w:val="20"/>
          <w:shd w:fill="FFFFFF" w:val="clear"/>
          <w:lang w:val="es-BO" w:eastAsia="zh-TW"/>
        </w:rPr>
        <w:t>, bastará un aviso escrito.</w:t>
      </w:r>
    </w:p>
    <w:p>
      <w:pPr>
        <w:pStyle w:val="Normal"/>
        <w:widowControl w:val="false"/>
        <w:numPr>
          <w:ilvl w:val="0"/>
          <w:numId w:val="182"/>
        </w:numPr>
        <w:suppressAutoHyphens w:val="true"/>
        <w:spacing w:before="114" w:after="114"/>
        <w:ind w:hanging="850" w:left="850"/>
        <w:jc w:val="left"/>
        <w:textAlignment w:val="baseline"/>
        <w:rPr>
          <w:rFonts w:eastAsia="Verdana" w:cs="Verdana"/>
          <w:lang w:val="es-BO"/>
        </w:rPr>
      </w:pPr>
      <w:r>
        <w:rPr>
          <w:rFonts w:eastAsia="Calibri" w:cs="Tahoma" w:ascii="Tahoma" w:hAnsi="Tahoma"/>
          <w:sz w:val="20"/>
          <w:szCs w:val="20"/>
          <w:shd w:fill="FFFFFF" w:val="clear"/>
          <w:lang w:val="es-BO"/>
        </w:rPr>
        <w:t xml:space="preserve">Cuando por causa debidamente justificada el </w:t>
      </w:r>
      <w:r>
        <w:rPr>
          <w:rFonts w:eastAsia="Verdana" w:cs="Tahoma" w:ascii="Tahoma" w:hAnsi="Tahoma"/>
          <w:b/>
          <w:sz w:val="20"/>
          <w:szCs w:val="20"/>
          <w:shd w:fill="FFFFFF" w:val="clear"/>
          <w:lang w:val="es-BO"/>
        </w:rPr>
        <w:t xml:space="preserve">CONSULTOR(A) </w:t>
      </w:r>
      <w:r>
        <w:rPr>
          <w:rFonts w:eastAsia="Calibri" w:cs="Tahoma" w:ascii="Tahoma" w:hAnsi="Tahoma"/>
          <w:sz w:val="20"/>
          <w:szCs w:val="20"/>
          <w:shd w:fill="FFFFFF" w:val="clear"/>
          <w:lang w:val="es-BO"/>
        </w:rPr>
        <w:t xml:space="preserve">voluntariamente opte por suspender el </w:t>
      </w:r>
      <w:r>
        <w:rPr>
          <w:rFonts w:eastAsia="Calibri" w:cs="Tahoma" w:ascii="Tahoma" w:hAnsi="Tahoma"/>
          <w:b/>
          <w:sz w:val="20"/>
          <w:szCs w:val="20"/>
          <w:shd w:fill="FFFFFF" w:val="clear"/>
          <w:lang w:val="es-BO"/>
        </w:rPr>
        <w:t>SERVICIO</w:t>
      </w:r>
      <w:r>
        <w:rPr>
          <w:rFonts w:eastAsia="Calibri" w:cs="Tahoma" w:ascii="Tahoma" w:hAnsi="Tahoma"/>
          <w:sz w:val="20"/>
          <w:szCs w:val="20"/>
          <w:shd w:fill="FFFFFF" w:val="clear"/>
          <w:lang w:val="es-BO"/>
        </w:rPr>
        <w:t>, deberá presentar una notificación escrita con cinco (5) días administrativos de antelación a la fecha prevista para suspender el mismo (plazo que podrá ser inferior, previa coordinación y aceptación por parte la Unidad Solicitante).</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Resuelto el Contrato,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deberá devolver toda la documentación, información y activos que tenga bajo su custodia que hubiese obtenido durante su vínculo contractual con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y concluir con las labores pendientes y presentar el formulario de Finalización de Relación Contractual.</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1"/>
          <w:numId w:val="36"/>
        </w:numPr>
        <w:suppressAutoHyphens w:val="true"/>
        <w:ind w:hanging="567" w:left="567"/>
        <w:jc w:val="left"/>
        <w:textAlignment w:val="baseline"/>
        <w:rPr>
          <w:rFonts w:eastAsia="Verdana" w:cs="Verdana"/>
          <w:lang w:val="es-BO"/>
        </w:rPr>
      </w:pPr>
      <w:r>
        <w:rPr>
          <w:rFonts w:eastAsia="Verdana" w:cs="Verdana" w:ascii="Tahoma" w:hAnsi="Tahoma"/>
          <w:b/>
          <w:sz w:val="20"/>
          <w:szCs w:val="20"/>
          <w:shd w:fill="FFFFFF" w:val="clear"/>
          <w:lang w:val="es-BO" w:eastAsia="en-US"/>
        </w:rPr>
        <w:t>Resolución por causas de fuerza mayor o caso fortuito o en resguardo de los intereses del Estado:</w:t>
      </w:r>
    </w:p>
    <w:p>
      <w:pPr>
        <w:pStyle w:val="Normal"/>
        <w:suppressAutoHyphens w:val="true"/>
        <w:textAlignment w:val="baseline"/>
        <w:rPr>
          <w:rFonts w:ascii="Tahoma" w:hAnsi="Tahoma" w:eastAsia="Verdana" w:cs="Verdana"/>
          <w:sz w:val="20"/>
          <w:szCs w:val="20"/>
          <w:shd w:fill="FFFFFF" w:val="clear"/>
          <w:lang w:val="es-BO" w:eastAsia="en-US"/>
        </w:rPr>
      </w:pPr>
      <w:r>
        <w:rPr>
          <w:rFonts w:eastAsia="Verdana" w:cs="Verdana" w:ascii="Tahoma" w:hAnsi="Tahoma"/>
          <w:sz w:val="20"/>
          <w:szCs w:val="20"/>
          <w:shd w:fill="FFFFFF" w:val="clear"/>
          <w:lang w:val="es-BO" w:eastAsia="en-US"/>
        </w:rPr>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Normal"/>
        <w:suppressAutoHyphens w:val="true"/>
        <w:textAlignment w:val="baseline"/>
        <w:rPr>
          <w:rFonts w:ascii="Tahoma" w:hAnsi="Tahoma" w:eastAsia="Verdana" w:cs="Verdana"/>
          <w:b/>
          <w:sz w:val="20"/>
          <w:szCs w:val="20"/>
          <w:shd w:fill="FFFFFF" w:val="clear"/>
          <w:lang w:val="es-BO"/>
        </w:rPr>
      </w:pPr>
      <w:r>
        <w:rPr>
          <w:rFonts w:eastAsia="Verdana" w:cs="Verdan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Si en cualquier momento, antes de la terminación de la prestación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objeto del Contrato, el </w:t>
      </w:r>
      <w:r>
        <w:rPr>
          <w:rFonts w:eastAsia="Verdana" w:cs="Verdana" w:ascii="Tahoma" w:hAnsi="Tahoma"/>
          <w:b/>
          <w:sz w:val="20"/>
          <w:szCs w:val="20"/>
          <w:shd w:fill="FFFFFF" w:val="clear"/>
          <w:lang w:val="es-BO"/>
        </w:rPr>
        <w:t>CONSULTOR (A)</w:t>
      </w:r>
      <w:r>
        <w:rPr>
          <w:rFonts w:eastAsia="Verdana" w:cs="Verdana" w:ascii="Tahoma" w:hAnsi="Tahoma"/>
          <w:sz w:val="20"/>
          <w:szCs w:val="20"/>
          <w:shd w:fill="FFFFFF" w:val="clear"/>
          <w:lang w:val="es-BO"/>
        </w:rPr>
        <w:t>,</w:t>
      </w:r>
      <w:r>
        <w:rPr>
          <w:rFonts w:eastAsia="Verdana" w:cs="Verdana" w:ascii="Tahoma" w:hAnsi="Tahoma"/>
          <w:b/>
          <w:sz w:val="20"/>
          <w:szCs w:val="20"/>
          <w:shd w:fill="FFFFFF" w:val="clear"/>
          <w:lang w:val="es-BO"/>
        </w:rPr>
        <w:t xml:space="preserve"> </w:t>
      </w:r>
      <w:r>
        <w:rPr>
          <w:rFonts w:eastAsia="Verdana" w:cs="Verdana" w:ascii="Tahoma" w:hAnsi="Tahoma"/>
          <w:sz w:val="20"/>
          <w:szCs w:val="20"/>
          <w:shd w:fill="FFFFFF" w:val="clear"/>
          <w:lang w:val="es-BO"/>
        </w:rPr>
        <w:t xml:space="preserve">se encontrase con situaciones no atribuibles a su voluntad, por causas de fuerza mayor, caso fortuito u otras causas debidamente justificadas, que imposibilite la prestación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comunicará por escrito su intención de resolver el Contrato, justificando la causa.</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previa evaluación y aceptación de la solicitud, mediante Carta Notariada dirigida al </w:t>
      </w:r>
      <w:r>
        <w:rPr>
          <w:rFonts w:eastAsia="Verdana" w:cs="Verdana" w:ascii="Tahoma" w:hAnsi="Tahoma"/>
          <w:b/>
          <w:sz w:val="20"/>
          <w:szCs w:val="20"/>
          <w:shd w:fill="FFFFFF" w:val="clear"/>
          <w:lang w:val="es-BO"/>
        </w:rPr>
        <w:t>CONSULTOR (A)</w:t>
      </w:r>
      <w:r>
        <w:rPr>
          <w:rFonts w:eastAsia="Verdana" w:cs="Verdana" w:ascii="Tahoma" w:hAnsi="Tahoma"/>
          <w:sz w:val="20"/>
          <w:szCs w:val="20"/>
          <w:shd w:fill="FFFFFF" w:val="clear"/>
          <w:lang w:val="es-BO"/>
        </w:rPr>
        <w:t xml:space="preserve">, suspenderá la ejecución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y resolverá el Contrato. A la entrega de dicha comunicación oficial de Resolución, 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 xml:space="preserve">suspenderá la ejecución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de acuerdo a las instrucciones escritas que al efecto emita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Asimismo, si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eastAsia="Verdana" w:cs="Verdana" w:ascii="Tahoma" w:hAnsi="Tahoma"/>
          <w:b/>
          <w:sz w:val="20"/>
          <w:szCs w:val="20"/>
          <w:shd w:fill="FFFFFF" w:val="clear"/>
          <w:lang w:val="es-BO"/>
        </w:rPr>
        <w:t xml:space="preserve">SERVICIO </w:t>
      </w:r>
      <w:r>
        <w:rPr>
          <w:rFonts w:eastAsia="Verdana" w:cs="Verdana" w:ascii="Tahoma" w:hAnsi="Tahoma"/>
          <w:sz w:val="20"/>
          <w:szCs w:val="20"/>
          <w:shd w:fill="FFFFFF" w:val="clear"/>
          <w:lang w:val="es-BO"/>
        </w:rPr>
        <w:t>y resolverá el Contrato.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Una vez efectivizada la Resolución del Contrato, las partes procederán a realizar la liquidación del Contrato donde establecerán los saldos en favor o en contra para su respectivo pago y/o cobro, según corresponda.</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w:t>
      </w:r>
      <w:r>
        <w:rPr>
          <w:rFonts w:eastAsia="Verdana" w:cs="Tahoma" w:ascii="Tahoma" w:hAnsi="Tahoma"/>
          <w:b/>
          <w:sz w:val="20"/>
          <w:szCs w:val="20"/>
          <w:shd w:fill="FFFFFF" w:val="clear"/>
          <w:lang w:val="es-BO"/>
        </w:rPr>
        <w:t>QUINTA</w:t>
      </w:r>
      <w:r>
        <w:rPr>
          <w:rFonts w:eastAsia="Verdana" w:cs="Tahoma" w:ascii="Tahoma" w:hAnsi="Tahoma"/>
          <w:b/>
          <w:bCs/>
          <w:sz w:val="20"/>
          <w:szCs w:val="20"/>
          <w:shd w:fill="FFFFFF" w:val="clear"/>
          <w:lang w:val="es-BO"/>
        </w:rPr>
        <w:t xml:space="preserve">. - (SOLUCIÓN DE CONTROVERSIAS). </w:t>
      </w:r>
      <w:r>
        <w:rPr>
          <w:rFonts w:eastAsia="Verdana" w:cs="Tahoma" w:ascii="Tahoma" w:hAnsi="Tahoma"/>
          <w:bCs/>
          <w:sz w:val="20"/>
          <w:szCs w:val="20"/>
          <w:shd w:fill="FFFFFF" w:val="clear"/>
          <w:lang w:val="es-BO"/>
        </w:rPr>
        <w:t>En caso de surgir controversias sobre los derechos y obligaciones u otros aspectos propios de la ejecución del presente Contrato, las partes acudirán a la Jurisdicción prevista en el Ordenamiento Jurídico para los Contratos Administrativos.</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b/>
          <w:sz w:val="20"/>
          <w:szCs w:val="20"/>
          <w:shd w:fill="FFFFFF" w:val="clear"/>
          <w:lang w:val="es-BO"/>
        </w:rPr>
        <w:t xml:space="preserve">CLÁUSULA VIGÉSIMA </w:t>
      </w:r>
      <w:r>
        <w:rPr>
          <w:rFonts w:eastAsia="Verdana" w:cs="Tahoma" w:ascii="Tahoma" w:hAnsi="Tahoma"/>
          <w:b/>
          <w:bCs/>
          <w:sz w:val="20"/>
          <w:szCs w:val="20"/>
          <w:shd w:fill="FFFFFF" w:val="clear"/>
          <w:lang w:val="es-BO"/>
        </w:rPr>
        <w:t>SEXTA</w:t>
      </w:r>
      <w:r>
        <w:rPr>
          <w:rFonts w:eastAsia="Verdana" w:cs="Verdana" w:ascii="Tahoma" w:hAnsi="Tahoma"/>
          <w:b/>
          <w:sz w:val="20"/>
          <w:szCs w:val="20"/>
          <w:shd w:fill="FFFFFF" w:val="clear"/>
          <w:lang w:val="es-BO"/>
        </w:rPr>
        <w:t xml:space="preserve">. - (CIERRE DEL CONTRATO). </w:t>
      </w:r>
      <w:r>
        <w:rPr>
          <w:rFonts w:eastAsia="Verdana" w:cs="Verdana" w:ascii="Tahoma" w:hAnsi="Tahoma"/>
          <w:bCs/>
          <w:sz w:val="20"/>
          <w:szCs w:val="20"/>
          <w:shd w:fill="FFFFFF" w:val="clear"/>
          <w:lang w:val="es-BO"/>
        </w:rPr>
        <w:t xml:space="preserve">El cierre de Contrato deberá ser acreditado con un Certificado de Cumplimiento de Contrato, otorgado por la autoridad competente de la </w:t>
      </w:r>
      <w:r>
        <w:rPr>
          <w:rFonts w:eastAsia="Verdana" w:cs="Verdana" w:ascii="Tahoma" w:hAnsi="Tahoma"/>
          <w:b/>
          <w:bCs/>
          <w:sz w:val="20"/>
          <w:szCs w:val="20"/>
          <w:shd w:fill="FFFFFF" w:val="clear"/>
          <w:lang w:val="es-BO"/>
        </w:rPr>
        <w:t>ENTIDAD.</w:t>
      </w:r>
    </w:p>
    <w:p>
      <w:pPr>
        <w:pStyle w:val="Normal"/>
        <w:suppressAutoHyphens w:val="true"/>
        <w:textAlignment w:val="baseline"/>
        <w:rPr>
          <w:rFonts w:ascii="Tahoma" w:hAnsi="Tahoma" w:eastAsia="Verdana" w:cs="Verdana"/>
          <w:b/>
          <w:sz w:val="20"/>
          <w:szCs w:val="20"/>
          <w:shd w:fill="FFFFFF" w:val="clear"/>
          <w:lang w:val="es-BO"/>
        </w:rPr>
      </w:pPr>
      <w:r>
        <w:rPr>
          <w:rFonts w:eastAsia="Verdana" w:cs="Verdan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VIGÉSIMA </w:t>
      </w:r>
      <w:r>
        <w:rPr>
          <w:rFonts w:eastAsia="Verdana" w:cs="Verdana" w:ascii="Tahoma" w:hAnsi="Tahoma"/>
          <w:b/>
          <w:sz w:val="20"/>
          <w:szCs w:val="20"/>
          <w:shd w:fill="FFFFFF" w:val="clear"/>
          <w:lang w:val="es-BO"/>
        </w:rPr>
        <w:t>SÉPTIMA</w:t>
      </w:r>
      <w:r>
        <w:rPr>
          <w:rFonts w:eastAsia="Verdana" w:cs="Tahoma" w:ascii="Tahoma" w:hAnsi="Tahoma"/>
          <w:b/>
          <w:bCs/>
          <w:sz w:val="20"/>
          <w:szCs w:val="20"/>
          <w:shd w:fill="FFFFFF" w:val="clear"/>
          <w:lang w:val="es-BO"/>
        </w:rPr>
        <w:t xml:space="preserve">. - </w:t>
      </w:r>
      <w:r>
        <w:rPr>
          <w:rFonts w:eastAsia="Verdana" w:cs="Tahoma" w:ascii="Tahoma" w:hAnsi="Tahoma"/>
          <w:b/>
          <w:sz w:val="20"/>
          <w:szCs w:val="20"/>
          <w:shd w:fill="FFFFFF" w:val="clear"/>
          <w:lang w:val="es-BO"/>
        </w:rPr>
        <w:t xml:space="preserve">(CONSENTIMIENTO). </w:t>
      </w:r>
      <w:r>
        <w:rPr>
          <w:rFonts w:eastAsia="Verdana" w:cs="Tahoma" w:ascii="Tahoma" w:hAnsi="Tahoma"/>
          <w:sz w:val="20"/>
          <w:szCs w:val="20"/>
          <w:shd w:fill="FFFFFF" w:val="clear"/>
          <w:lang w:val="es-BO"/>
        </w:rPr>
        <w:t>En señal de conformidad y para su fiel y estricto cumplimiento, suscriben el presente Contrato en tres (3) ejemplares de un mismo tenor y validez el</w:t>
      </w:r>
      <w:r>
        <w:rPr>
          <w:rFonts w:eastAsia="Verdana" w:cs="Tahoma" w:ascii="Tahoma" w:hAnsi="Tahoma"/>
          <w:b/>
          <w:bCs/>
          <w:sz w:val="20"/>
          <w:szCs w:val="20"/>
          <w:shd w:fill="FFFFFF" w:val="clear"/>
          <w:lang w:val="es-BO"/>
        </w:rPr>
        <w:t xml:space="preserve"> (SEÑALAR NOMBRE COMPLETO DEL RPA)</w:t>
      </w:r>
      <w:r>
        <w:rPr>
          <w:rFonts w:eastAsia="Verdana" w:cs="Tahoma" w:ascii="Tahoma" w:hAnsi="Tahoma"/>
          <w:b/>
          <w:bCs/>
          <w:i/>
          <w:sz w:val="20"/>
          <w:szCs w:val="20"/>
          <w:shd w:fill="FFFFFF" w:val="clear"/>
          <w:lang w:val="es-BO"/>
        </w:rPr>
        <w:t xml:space="preserve"> </w:t>
      </w:r>
      <w:r>
        <w:rPr>
          <w:rFonts w:eastAsia="Verdana" w:cs="Tahoma" w:ascii="Tahoma" w:hAnsi="Tahoma"/>
          <w:sz w:val="20"/>
          <w:szCs w:val="20"/>
          <w:shd w:fill="FFFFFF" w:val="clear"/>
          <w:lang w:val="es-BO"/>
        </w:rPr>
        <w:t xml:space="preserve">en representación legal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y el </w:t>
      </w:r>
      <w:r>
        <w:rPr>
          <w:rFonts w:eastAsia="Verdana" w:cs="Tahoma" w:ascii="Tahoma" w:hAnsi="Tahoma"/>
          <w:b/>
          <w:bCs/>
          <w:sz w:val="20"/>
          <w:szCs w:val="20"/>
          <w:shd w:fill="FFFFFF" w:val="clear"/>
          <w:lang w:val="es-BO"/>
        </w:rPr>
        <w:t>(SEÑALAR NOMBRE COMPLETO)</w:t>
      </w:r>
      <w:r>
        <w:rPr>
          <w:rFonts w:eastAsia="Verdana" w:cs="Tahoma" w:ascii="Tahoma" w:hAnsi="Tahoma"/>
          <w:b/>
          <w:bCs/>
          <w:sz w:val="20"/>
          <w:szCs w:val="20"/>
          <w:shd w:fill="FFFFFF" w:val="clear"/>
          <w:lang w:val="es-BO" w:eastAsia="en-US"/>
        </w:rPr>
        <w:t xml:space="preserve"> </w:t>
      </w:r>
      <w:r>
        <w:rPr>
          <w:rFonts w:eastAsia="Verdana" w:cs="Tahoma" w:ascii="Tahoma" w:hAnsi="Tahoma"/>
          <w:sz w:val="20"/>
          <w:szCs w:val="20"/>
          <w:shd w:fill="FFFFFF" w:val="clear"/>
          <w:lang w:val="es-BO"/>
        </w:rPr>
        <w:t>como</w:t>
      </w:r>
      <w:r>
        <w:rPr>
          <w:rFonts w:eastAsia="Verdana" w:cs="Tahoma" w:ascii="Tahoma" w:hAnsi="Tahoma"/>
          <w:b/>
          <w:sz w:val="20"/>
          <w:szCs w:val="20"/>
          <w:shd w:fill="FFFFFF" w:val="clear"/>
          <w:lang w:val="es-BO"/>
        </w:rPr>
        <w:t xml:space="preserve"> CONSULTOR (A) </w:t>
      </w:r>
      <w:r>
        <w:rPr>
          <w:rFonts w:eastAsia="Verdana" w:cs="Tahoma" w:ascii="Tahoma" w:hAnsi="Tahoma"/>
          <w:sz w:val="20"/>
          <w:szCs w:val="20"/>
          <w:shd w:fill="FFFFFF" w:val="clear"/>
          <w:lang w:val="es-BO"/>
        </w:rPr>
        <w:t>contratado.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Este documento, conforme a disposiciones legales de control fiscal vigentes, será registrado ante la Contraloría General del Estado en idioma español.</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Paz, </w:t>
      </w:r>
      <w:r>
        <w:rPr>
          <w:rFonts w:eastAsia="Verdana" w:cs="Tahoma" w:ascii="Tahoma" w:hAnsi="Tahoma"/>
          <w:b/>
          <w:bCs/>
          <w:sz w:val="20"/>
          <w:szCs w:val="20"/>
          <w:shd w:fill="FFFFFF" w:val="clear"/>
          <w:lang w:val="es-BO"/>
        </w:rPr>
        <w:t>(DEFINIR)</w:t>
      </w:r>
      <w:r>
        <w:rPr>
          <w:rFonts w:eastAsia="Verdana" w:cs="Tahoma" w:ascii="Tahoma" w:hAnsi="Tahoma"/>
          <w:sz w:val="20"/>
          <w:szCs w:val="20"/>
          <w:shd w:fill="FFFFFF" w:val="clear"/>
          <w:lang w:val="es-BO"/>
        </w:rPr>
        <w:t xml:space="preserve"> de </w:t>
      </w:r>
      <w:r>
        <w:rPr>
          <w:rFonts w:eastAsia="Verdana" w:cs="Tahoma" w:ascii="Tahoma" w:hAnsi="Tahoma"/>
          <w:b/>
          <w:bCs/>
          <w:sz w:val="20"/>
          <w:szCs w:val="20"/>
          <w:shd w:fill="FFFFFF" w:val="clear"/>
          <w:lang w:val="es-BO"/>
        </w:rPr>
        <w:t xml:space="preserve">(DEFINIR) </w:t>
      </w:r>
      <w:r>
        <w:rPr>
          <w:rFonts w:eastAsia="Verdana" w:cs="Tahoma" w:ascii="Tahoma" w:hAnsi="Tahoma"/>
          <w:sz w:val="20"/>
          <w:szCs w:val="20"/>
          <w:shd w:fill="FFFFFF" w:val="clear"/>
          <w:lang w:val="es-BO"/>
        </w:rPr>
        <w:t>de 2026.</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ascii="Tahoma" w:hAnsi="Tahoma" w:eastAsia="Verdana" w:cs="Tahoma"/>
          <w:b/>
          <w:bCs/>
          <w:i/>
          <w:i/>
          <w:iCs/>
          <w:sz w:val="20"/>
          <w:szCs w:val="20"/>
          <w:shd w:fill="FFFFFF" w:val="clear"/>
          <w:lang w:val="es-BO"/>
        </w:rPr>
      </w:pPr>
      <w:r>
        <w:rPr>
          <w:rFonts w:eastAsia="Verdana" w:cs="Tahoma" w:ascii="Tahoma" w:hAnsi="Tahoma"/>
          <w:b/>
          <w:bCs/>
          <w:i/>
          <w:iCs/>
          <w:sz w:val="20"/>
          <w:szCs w:val="20"/>
          <w:shd w:fill="FFFFFF" w:val="clear"/>
          <w:lang w:val="es-BO"/>
        </w:rPr>
      </w:r>
    </w:p>
    <w:p>
      <w:pPr>
        <w:pStyle w:val="Normal"/>
        <w:suppressAutoHyphens w:val="true"/>
        <w:textAlignment w:val="baseline"/>
        <w:rPr>
          <w:rFonts w:ascii="Tahoma" w:hAnsi="Tahoma" w:eastAsia="Verdana" w:cs="Tahoma"/>
          <w:b/>
          <w:bCs/>
          <w:i/>
          <w:i/>
          <w:iCs/>
          <w:sz w:val="20"/>
          <w:szCs w:val="20"/>
          <w:shd w:fill="FFFFFF" w:val="clear"/>
          <w:lang w:val="es-BO"/>
        </w:rPr>
      </w:pPr>
      <w:r>
        <w:rPr>
          <w:rFonts w:eastAsia="Verdana" w:cs="Tahoma" w:ascii="Tahoma" w:hAnsi="Tahoma"/>
          <w:b/>
          <w:bCs/>
          <w:i/>
          <w:iCs/>
          <w:sz w:val="20"/>
          <w:szCs w:val="20"/>
          <w:shd w:fill="FFFFFF" w:val="clear"/>
          <w:lang w:val="es-BO"/>
        </w:rPr>
      </w:r>
    </w:p>
    <w:p>
      <w:pPr>
        <w:pStyle w:val="Normal"/>
        <w:suppressAutoHyphens w:val="true"/>
        <w:textAlignment w:val="baseline"/>
        <w:rPr>
          <w:rFonts w:ascii="Tahoma" w:hAnsi="Tahoma" w:eastAsia="Verdana" w:cs="Tahoma"/>
          <w:b/>
          <w:bCs/>
          <w:i/>
          <w:i/>
          <w:iCs/>
          <w:sz w:val="20"/>
          <w:szCs w:val="20"/>
          <w:shd w:fill="FFFFFF" w:val="clear"/>
          <w:lang w:val="es-BO"/>
        </w:rPr>
      </w:pPr>
      <w:r>
        <w:rPr>
          <w:rFonts w:eastAsia="Verdana" w:cs="Tahoma" w:ascii="Tahoma" w:hAnsi="Tahoma"/>
          <w:b/>
          <w:bCs/>
          <w:i/>
          <w:iCs/>
          <w:sz w:val="20"/>
          <w:szCs w:val="20"/>
          <w:shd w:fill="FFFFFF" w:val="clear"/>
          <w:lang w:val="es-BO"/>
        </w:rPr>
      </w:r>
    </w:p>
    <w:p>
      <w:pPr>
        <w:pStyle w:val="Normal"/>
        <w:suppressAutoHyphens w:val="true"/>
        <w:textAlignment w:val="baseline"/>
        <w:rPr>
          <w:rFonts w:ascii="Tahoma" w:hAnsi="Tahoma" w:eastAsia="Verdana" w:cs="Tahoma"/>
          <w:b/>
          <w:bCs/>
          <w:i/>
          <w:i/>
          <w:iCs/>
          <w:sz w:val="20"/>
          <w:szCs w:val="20"/>
          <w:shd w:fill="FFFFFF" w:val="clear"/>
          <w:lang w:val="es-BO"/>
        </w:rPr>
      </w:pPr>
      <w:r>
        <w:rPr>
          <w:rFonts w:eastAsia="Verdana" w:cs="Tahoma" w:ascii="Tahoma" w:hAnsi="Tahoma"/>
          <w:b/>
          <w:bCs/>
          <w:i/>
          <w:iCs/>
          <w:sz w:val="20"/>
          <w:szCs w:val="20"/>
          <w:shd w:fill="FFFFFF" w:val="clear"/>
          <w:lang w:val="es-BO"/>
        </w:rPr>
      </w:r>
    </w:p>
    <w:tbl>
      <w:tblPr>
        <w:tblW w:w="86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928"/>
        <w:gridCol w:w="236"/>
        <w:gridCol w:w="4482"/>
      </w:tblGrid>
      <w:tr>
        <w:trPr/>
        <w:tc>
          <w:tcPr>
            <w:tcW w:w="3928" w:type="dxa"/>
            <w:tcBorders>
              <w:bottom w:val="dashed" w:sz="4" w:space="0" w:color="000000"/>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236" w:type="dxa"/>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4482" w:type="dxa"/>
            <w:tcBorders>
              <w:bottom w:val="dashed" w:sz="4" w:space="0" w:color="000000"/>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r>
      <w:tr>
        <w:trPr/>
        <w:tc>
          <w:tcPr>
            <w:tcW w:w="3928" w:type="dxa"/>
            <w:tcBorders>
              <w:top w:val="dashed" w:sz="4" w:space="0" w:color="000000"/>
            </w:tcBorders>
          </w:tcPr>
          <w:p>
            <w:pPr>
              <w:pStyle w:val="Normal"/>
              <w:widowControl w:val="false"/>
              <w:suppressAutoHyphens w:val="true"/>
              <w:jc w:val="center"/>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 SEÑALAR NOMBRE COMPLETO DEL RPA )</w:t>
            </w:r>
          </w:p>
          <w:p>
            <w:pPr>
              <w:pStyle w:val="Normal"/>
              <w:widowControl w:val="false"/>
              <w:suppressAutoHyphens w:val="true"/>
              <w:jc w:val="center"/>
              <w:textAlignment w:val="baseline"/>
              <w:rPr>
                <w:rFonts w:ascii="Tahoma" w:hAnsi="Tahoma" w:eastAsia="Verdana" w:cs="Verdana-BoldItalic"/>
                <w:b/>
                <w:bCs/>
                <w:sz w:val="20"/>
                <w:szCs w:val="20"/>
                <w:shd w:fill="FFFFFF" w:val="clear"/>
                <w:lang w:val="es-BO"/>
              </w:rPr>
            </w:pPr>
            <w:r>
              <w:rPr>
                <w:rFonts w:eastAsia="Verdana" w:cs="Verdana-BoldItalic" w:ascii="Tahoma" w:hAnsi="Tahoma"/>
                <w:b/>
                <w:bCs/>
                <w:sz w:val="20"/>
                <w:szCs w:val="20"/>
                <w:shd w:fill="FFFFFF" w:val="clear"/>
                <w:lang w:val="es-BO"/>
              </w:rPr>
              <w:t>SERVICIO DE IMPUESTOS NACIONALES</w:t>
            </w:r>
          </w:p>
        </w:tc>
        <w:tc>
          <w:tcPr>
            <w:tcW w:w="236" w:type="dxa"/>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4482" w:type="dxa"/>
            <w:tcBorders>
              <w:top w:val="dashed" w:sz="4" w:space="0" w:color="000000"/>
            </w:tcBorders>
          </w:tcPr>
          <w:p>
            <w:pPr>
              <w:pStyle w:val="Normal"/>
              <w:widowControl w:val="false"/>
              <w:suppressAutoHyphens w:val="true"/>
              <w:jc w:val="center"/>
              <w:textAlignment w:val="baseline"/>
              <w:rPr>
                <w:rFonts w:eastAsia="Verdana" w:cs="Verdana"/>
                <w:lang w:val="es-BO"/>
              </w:rPr>
            </w:pPr>
            <w:r>
              <w:rPr>
                <w:rFonts w:eastAsia="Verdana" w:cs="Tahoma" w:ascii="Tahoma" w:hAnsi="Tahoma"/>
                <w:b/>
                <w:bCs/>
                <w:sz w:val="20"/>
                <w:szCs w:val="20"/>
                <w:shd w:fill="FFFFFF" w:val="clear"/>
                <w:lang w:val="es-BO" w:eastAsia="en-US"/>
              </w:rPr>
              <w:t>(NOMBRE COMPLETO)</w:t>
            </w:r>
          </w:p>
          <w:p>
            <w:pPr>
              <w:pStyle w:val="Normal"/>
              <w:widowControl w:val="false"/>
              <w:suppressAutoHyphens w:val="true"/>
              <w:jc w:val="center"/>
              <w:textAlignment w:val="baseline"/>
              <w:rPr>
                <w:rFonts w:eastAsia="Verdana" w:cs="Verdana"/>
                <w:lang w:val="es-BO"/>
              </w:rPr>
            </w:pPr>
            <w:r>
              <w:rPr>
                <w:rFonts w:eastAsia="Verdana" w:cs="Tahoma" w:ascii="Tahoma" w:hAnsi="Tahoma"/>
                <w:b/>
                <w:bCs/>
                <w:sz w:val="20"/>
                <w:szCs w:val="20"/>
                <w:shd w:fill="FFFFFF" w:val="clear"/>
                <w:lang w:val="es-BO" w:eastAsia="en-US"/>
              </w:rPr>
              <w:t>CONSULTOR</w:t>
            </w:r>
          </w:p>
        </w:tc>
      </w:tr>
    </w:tbl>
    <w:p>
      <w:pPr>
        <w:pStyle w:val="Normal"/>
        <w:suppressAutoHyphens w:val="true"/>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suppressAutoHyphens w:val="true"/>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suppressAutoHyphens w:val="true"/>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suppressAutoHyphens w:val="true"/>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suppressAutoHyphens w:val="true"/>
        <w:textAlignment w:val="baseline"/>
        <w:rPr>
          <w:rFonts w:ascii="Tahoma" w:hAnsi="Tahoma" w:eastAsia="Verdana" w:cs="Verdana"/>
          <w:sz w:val="12"/>
          <w:szCs w:val="12"/>
          <w:shd w:fill="FFFFFF" w:val="clear"/>
          <w:lang w:val="es-BO"/>
        </w:rPr>
      </w:pPr>
      <w:r>
        <w:rPr>
          <w:rFonts w:eastAsia="Verdana" w:cs="Verdana" w:ascii="Tahoma" w:hAnsi="Tahoma"/>
          <w:sz w:val="12"/>
          <w:szCs w:val="12"/>
          <w:shd w:fill="FFFFFF" w:val="clear"/>
          <w:lang w:val="es-BO"/>
        </w:rPr>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Standard"/>
        <w:rPr>
          <w:rFonts w:cs="Arial"/>
          <w:b/>
          <w:szCs w:val="18"/>
          <w:lang w:val="es-BO"/>
        </w:rPr>
      </w:pPr>
      <w:r>
        <w:rPr>
          <w:rFonts w:cs="Arial"/>
          <w:b/>
          <w:szCs w:val="18"/>
          <w:lang w:val="es-BO"/>
        </w:rPr>
      </w:r>
    </w:p>
    <w:sectPr>
      <w:headerReference w:type="default" r:id="rId8"/>
      <w:headerReference w:type="first" r:id="rId9"/>
      <w:footerReference w:type="default" r:id="rId10"/>
      <w:footerReference w:type="first" r:id="rId11"/>
      <w:type w:val="nextPage"/>
      <w:pgSz w:w="12240" w:h="15840"/>
      <w:pgMar w:left="1560" w:right="2034" w:gutter="0" w:header="709" w:top="1418" w:footer="709" w:bottom="1418"/>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MECOND+Verdana">
    <w:charset w:val="01"/>
    <w:family w:val="roman"/>
    <w:pitch w:val="variable"/>
  </w:font>
  <w:font w:name="Courier New">
    <w:charset w:val="01"/>
    <w:family w:val="roman"/>
    <w:pitch w:val="variable"/>
  </w:font>
  <w:font w:name="Cambria">
    <w:charset w:val="01"/>
    <w:family w:val="roman"/>
    <w:pitch w:val="variable"/>
  </w:font>
  <w:font w:name="Calibri">
    <w:charset w:val="01"/>
    <w:family w:val="roman"/>
    <w:pitch w:val="variable"/>
  </w:font>
  <w:font w:name="Constantia">
    <w:charset w:val="01"/>
    <w:family w:val="roman"/>
    <w:pitch w:val="variable"/>
  </w:font>
  <w:font w:name="Arial Black">
    <w:charset w:val="01"/>
    <w:family w:val="roman"/>
    <w:pitch w:val="variable"/>
  </w:font>
  <w:font w:name="Arial">
    <w:charset w:val="01"/>
    <w:family w:val="roman"/>
    <w:pitch w:val="variable"/>
  </w:font>
  <w:font w:name="Helvetica">
    <w:altName w:val="Arial"/>
    <w:charset w:val="01"/>
    <w:family w:val="roman"/>
    <w:pitch w:val="variable"/>
  </w:font>
  <w:font w:name="Wingdings">
    <w:charset w:val="02"/>
    <w:family w:val="auto"/>
    <w:pitch w:val="default"/>
  </w:font>
  <w:font w:name="Times New Roman">
    <w:charset w:val="01"/>
    <w:family w:val="roman"/>
    <w:pitch w:val="default"/>
  </w:font>
  <w:font w:name="Verdana">
    <w:charset w:val="01"/>
    <w:family w:val="swiss"/>
    <w:pitch w:val="default"/>
  </w:font>
  <w:font w:name="Wingdings 3">
    <w:charset w:val="02"/>
    <w:family w:val="auto"/>
    <w:pitch w:val="default"/>
  </w:font>
  <w:font w:name="Symbol">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rPr/>
    </w:pPr>
    <w:r>
      <w:rPr/>
      <mc:AlternateContent>
        <mc:Choice Requires="wps">
          <w:drawing>
            <wp:anchor behindDoc="1" distT="0" distB="0" distL="0" distR="0" simplePos="0" locked="0" layoutInCell="0" allowOverlap="1" relativeHeight="2">
              <wp:simplePos x="0" y="0"/>
              <wp:positionH relativeFrom="margin">
                <wp:align>right</wp:align>
              </wp:positionH>
              <wp:positionV relativeFrom="paragraph">
                <wp:posOffset>635</wp:posOffset>
              </wp:positionV>
              <wp:extent cx="14605" cy="14605"/>
              <wp:effectExtent l="0" t="0" r="0" b="0"/>
              <wp:wrapSquare wrapText="bothSides"/>
              <wp:docPr id="3" name="Marco3"/>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txbxContent>
                    </wps:txbx>
                    <wps:bodyPr lIns="0" rIns="0" tIns="0" bIns="0" anchor="t">
                      <a:spAutoFit/>
                    </wps:bodyPr>
                  </wps:wsp>
                </a:graphicData>
              </a:graphic>
            </wp:anchor>
          </w:drawing>
        </mc:Choice>
        <mc:Fallback>
          <w:pict>
            <v:rect id="shape_0" ID="Marco3" path="m0,0l-2147483645,0l-2147483645,-2147483646l0,-2147483646xe" fillcolor="white" stroked="f" o:allowincell="f" style="position:absolute;margin-left:0pt;margin-top:0.05pt;width:1.1pt;height:1.1pt;mso-wrap-style:square;v-text-anchor:top;mso-position-horizontal:right;mso-position-horizontal-relative:margin">
              <v:fill o:detectmouseclick="t" type="solid" color2="black" opacity="0"/>
              <v:stroke color="#3465a4" joinstyle="round" endcap="flat"/>
              <v:textbox>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rPr/>
    </w:pPr>
    <w:r>
      <w:rPr/>
      <mc:AlternateContent>
        <mc:Choice Requires="wps">
          <w:drawing>
            <wp:anchor behindDoc="1" distT="0" distB="0" distL="0" distR="0" simplePos="0" locked="0" layoutInCell="0" allowOverlap="1" relativeHeight="59">
              <wp:simplePos x="0" y="0"/>
              <wp:positionH relativeFrom="margin">
                <wp:align>right</wp:align>
              </wp:positionH>
              <wp:positionV relativeFrom="paragraph">
                <wp:posOffset>635</wp:posOffset>
              </wp:positionV>
              <wp:extent cx="146050" cy="132080"/>
              <wp:effectExtent l="0" t="0" r="0" b="0"/>
              <wp:wrapSquare wrapText="bothSides"/>
              <wp:docPr id="4" name="Marco4"/>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txbxContent>
                    </wps:txbx>
                    <wps:bodyPr lIns="0" rIns="0" tIns="0" bIns="0" anchor="t">
                      <a:spAutoFit/>
                    </wps:bodyPr>
                  </wps:wsp>
                </a:graphicData>
              </a:graphic>
            </wp:anchor>
          </w:drawing>
        </mc:Choice>
        <mc:Fallback>
          <w:pict>
            <v:rect id="shape_0" ID="Marco4" path="m0,0l-2147483645,0l-2147483645,-2147483646l0,-2147483646xe" fillcolor="white" stroked="f" o:allowincell="f" style="position:absolute;margin-left:430.35pt;margin-top:0.05pt;width:11.45pt;height:10.35pt;mso-wrap-style:square;v-text-anchor:top;mso-position-horizontal:right;mso-position-horizontal-relative:margin">
              <v:fill o:detectmouseclick="t" type="solid" color2="black" opacity="0"/>
              <v:stroke color="#3465a4" joinstyle="round" endcap="flat"/>
              <v:textbox>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txbxContent>
              </v:textbox>
              <w10:wrap type="squar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rStyle w:val="Pagenumber"/>
      </w:rPr>
    </w:pPr>
    <w:r>
      <w:rPr/>
    </w:r>
  </w:p>
  <w:p>
    <w:pPr>
      <w:pStyle w:val="Footer"/>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rPr/>
    </w:pPr>
    <w:r>
      <w:rPr/>
      <mc:AlternateContent>
        <mc:Choice Requires="wps">
          <w:drawing>
            <wp:anchor behindDoc="1" distT="0" distB="0" distL="0" distR="0" simplePos="0" locked="0" layoutInCell="0" allowOverlap="1" relativeHeight="99">
              <wp:simplePos x="0" y="0"/>
              <wp:positionH relativeFrom="margin">
                <wp:align>right</wp:align>
              </wp:positionH>
              <wp:positionV relativeFrom="paragraph">
                <wp:posOffset>635</wp:posOffset>
              </wp:positionV>
              <wp:extent cx="146050" cy="132080"/>
              <wp:effectExtent l="0" t="0" r="0" b="0"/>
              <wp:wrapSquare wrapText="bothSides"/>
              <wp:docPr id="5" name="Marco6"/>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txbxContent>
                    </wps:txbx>
                    <wps:bodyPr lIns="0" rIns="0" tIns="0" bIns="0" anchor="t">
                      <a:spAutoFit/>
                    </wps:bodyPr>
                  </wps:wsp>
                </a:graphicData>
              </a:graphic>
            </wp:anchor>
          </w:drawing>
        </mc:Choice>
        <mc:Fallback>
          <w:pict>
            <v:rect id="shape_0" ID="Marco6" path="m0,0l-2147483645,0l-2147483645,-2147483646l0,-2147483646xe" fillcolor="white" stroked="f" o:allowincell="f" style="position:absolute;margin-left:420.75pt;margin-top:0.05pt;width:11.45pt;height:10.35pt;mso-wrap-style:square;v-text-anchor:top;mso-position-horizontal:right;mso-position-horizontal-relative:margin">
              <v:fill o:detectmouseclick="t" type="solid" color2="black" opacity="0"/>
              <v:stroke color="#3465a4" joinstyle="round" endcap="flat"/>
              <v:textbox>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txbxContent>
              </v:textbox>
              <w10:wrap type="squar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right"/>
      <w:rPr>
        <w:rStyle w:val="Pagenumber"/>
      </w:rPr>
    </w:pPr>
    <w:r>
      <w:rPr/>
    </w:r>
  </w:p>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i/>
        <w:i/>
        <w:sz w:val="14"/>
        <w:szCs w:val="14"/>
      </w:rPr>
    </w:pPr>
    <w:r>
      <w:rPr>
        <w:i/>
        <w:sz w:val="14"/>
        <w:szCs w:val="14"/>
      </w:rPr>
      <w:t>Documento Base de Contratación de Servicios de Consultoría Individual en la Modalidad ANPE.</w:t>
    </w:r>
  </w:p>
  <w:p>
    <w:pPr>
      <w:pStyle w:val="Header"/>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i/>
        <w:i/>
        <w:sz w:val="14"/>
        <w:szCs w:val="14"/>
      </w:rPr>
    </w:pPr>
    <w:r>
      <w:rPr>
        <w:i/>
        <w:sz w:val="14"/>
        <w:szCs w:val="14"/>
      </w:rPr>
      <w:t>Documento Base de Contratación de Servicios de Consultoría Individual en la Modalidad ANPE.</w:t>
    </w:r>
  </w:p>
  <w:p>
    <w:pPr>
      <w:pStyle w:val="Header"/>
      <w:rPr/>
    </w:pPr>
    <w:r>
      <w:rPr>
        <w:sz w:val="14"/>
        <w:szCs w:val="14"/>
      </w:rPr>
      <w:t>_______________________________________________________________________________________________</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3">
    <w:lvl w:ilvl="0">
      <w:start w:val="1"/>
      <w:numFmt w:val="lowerLetter"/>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4">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5">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6">
    <w:lvl w:ilvl="0">
      <w:start w:val="1"/>
      <w:numFmt w:val="upperRoman"/>
      <w:lvlText w:val="%1."/>
      <w:lvlJc w:val="left"/>
      <w:pPr>
        <w:tabs>
          <w:tab w:val="num" w:pos="720"/>
        </w:tabs>
        <w:ind w:left="340" w:hanging="340"/>
      </w:pPr>
      <w:rPr>
        <w:i w:val="false"/>
        <w:b w:val="false"/>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7">
    <w:lvl w:ilvl="0">
      <w:start w:val="1"/>
      <w:numFmt w:val="lowerLetter"/>
      <w:lvlText w:val="%1)"/>
      <w:lvlJc w:val="left"/>
      <w:pPr>
        <w:tabs>
          <w:tab w:val="num" w:pos="814"/>
        </w:tabs>
        <w:ind w:left="814" w:hanging="454"/>
      </w:pPr>
      <w:rPr>
        <w:sz w:val="16"/>
        <w:szCs w:val="16"/>
      </w:rPr>
    </w:lvl>
    <w:lvl w:ilvl="1">
      <w:start w:val="3"/>
      <w:numFmt w:val="bullet"/>
      <w:lvlText w:val="-"/>
      <w:lvlJc w:val="left"/>
      <w:pPr>
        <w:tabs>
          <w:tab w:val="num" w:pos="1560"/>
        </w:tabs>
        <w:ind w:left="1560" w:hanging="360"/>
      </w:pPr>
      <w:rPr>
        <w:rFonts w:ascii="Times New Roman" w:hAnsi="Times New Roman" w:cs="Times New Roman" w:hint="default"/>
        <w:b/>
      </w:rPr>
    </w:lvl>
    <w:lvl w:ilvl="2">
      <w:start w:val="1"/>
      <w:numFmt w:val="upperRoman"/>
      <w:lvlText w:val="%3."/>
      <w:lvlJc w:val="left"/>
      <w:pPr>
        <w:tabs>
          <w:tab w:val="num" w:pos="720"/>
        </w:tabs>
        <w:ind w:left="720" w:hanging="720"/>
      </w:pPr>
      <w:rPr/>
    </w:lvl>
    <w:lvl w:ilvl="3">
      <w:start w:val="0"/>
      <w:numFmt w:val="bullet"/>
      <w:lvlText w:val="-"/>
      <w:lvlJc w:val="left"/>
      <w:pPr>
        <w:tabs>
          <w:tab w:val="num" w:pos="3000"/>
        </w:tabs>
        <w:ind w:left="2980" w:hanging="340"/>
      </w:pPr>
      <w:rPr>
        <w:rFonts w:ascii="Times New Roman" w:hAnsi="Times New Roman" w:cs="Times New Roman" w:hint="default"/>
      </w:rPr>
    </w:lvl>
    <w:lvl w:ilvl="4">
      <w:start w:val="1"/>
      <w:numFmt w:val="lowerLetter"/>
      <w:lvlText w:val="%5."/>
      <w:lvlJc w:val="left"/>
      <w:pPr>
        <w:tabs>
          <w:tab w:val="num" w:pos="3720"/>
        </w:tabs>
        <w:ind w:left="3720" w:hanging="360"/>
      </w:pPr>
      <w:rPr/>
    </w:lvl>
    <w:lvl w:ilvl="5">
      <w:start w:val="1"/>
      <w:numFmt w:val="lowerRoman"/>
      <w:lvlText w:val="%6."/>
      <w:lvlJc w:val="right"/>
      <w:pPr>
        <w:tabs>
          <w:tab w:val="num" w:pos="4440"/>
        </w:tabs>
        <w:ind w:left="4440" w:hanging="180"/>
      </w:pPr>
      <w:rPr/>
    </w:lvl>
    <w:lvl w:ilvl="6">
      <w:start w:val="1"/>
      <w:numFmt w:val="decimal"/>
      <w:lvlText w:val="%7."/>
      <w:lvlJc w:val="left"/>
      <w:pPr>
        <w:tabs>
          <w:tab w:val="num" w:pos="5160"/>
        </w:tabs>
        <w:ind w:left="5160" w:hanging="360"/>
      </w:pPr>
      <w:rPr/>
    </w:lvl>
    <w:lvl w:ilvl="7">
      <w:start w:val="1"/>
      <w:numFmt w:val="lowerLetter"/>
      <w:lvlText w:val="%8."/>
      <w:lvlJc w:val="left"/>
      <w:pPr>
        <w:tabs>
          <w:tab w:val="num" w:pos="5880"/>
        </w:tabs>
        <w:ind w:left="5880" w:hanging="360"/>
      </w:pPr>
      <w:rPr/>
    </w:lvl>
    <w:lvl w:ilvl="8">
      <w:start w:val="1"/>
      <w:numFmt w:val="lowerRoman"/>
      <w:lvlText w:val="%9."/>
      <w:lvlJc w:val="right"/>
      <w:pPr>
        <w:tabs>
          <w:tab w:val="num" w:pos="6600"/>
        </w:tabs>
        <w:ind w:left="6600" w:hanging="180"/>
      </w:pPr>
      <w:rPr/>
    </w:lvl>
  </w:abstractNum>
  <w:abstractNum w:abstractNumId="8">
    <w:lvl w:ilvl="0">
      <w:start w:val="1"/>
      <w:numFmt w:val="bullet"/>
      <w:lvlText w:val=""/>
      <w:lvlJc w:val="left"/>
      <w:pPr>
        <w:tabs>
          <w:tab w:val="num" w:pos="360"/>
        </w:tabs>
        <w:ind w:left="360" w:hanging="360"/>
      </w:pPr>
      <w:rPr>
        <w:rFonts w:ascii="Wingdings" w:hAnsi="Wingdings" w:cs="Wingdings" w:hint="default"/>
      </w:rPr>
    </w:lvl>
    <w:lvl w:ilvl="1">
      <w:start w:val="1"/>
      <w:numFmt w:val="decimal"/>
      <w:lvlText w:val="15.%2."/>
      <w:lvlJc w:val="left"/>
      <w:pPr>
        <w:tabs>
          <w:tab w:val="num" w:pos="794"/>
        </w:tabs>
        <w:ind w:left="1361" w:hanging="1077"/>
      </w:pPr>
      <w:rPr/>
    </w:lvl>
    <w:lvl w:ilvl="2">
      <w:start w:val="1"/>
      <w:numFmt w:val="decimal"/>
      <w:lvlText w:val="%1.%2.%3."/>
      <w:lvlJc w:val="left"/>
      <w:pPr>
        <w:tabs>
          <w:tab w:val="num" w:pos="1224"/>
        </w:tabs>
        <w:ind w:left="1224" w:hanging="504"/>
      </w:pPr>
      <w:rPr/>
    </w:lvl>
    <w:lvl w:ilvl="3">
      <w:start w:val="1"/>
      <w:numFmt w:val="decimal"/>
      <w:lvlText w:val="%1.%2.%3.%4."/>
      <w:lvlJc w:val="left"/>
      <w:pPr>
        <w:tabs>
          <w:tab w:val="num" w:pos="1728"/>
        </w:tabs>
        <w:ind w:left="1728" w:hanging="648"/>
      </w:pPr>
      <w:rPr/>
    </w:lvl>
    <w:lvl w:ilvl="4">
      <w:start w:val="1"/>
      <w:numFmt w:val="decimal"/>
      <w:lvlText w:val="%1.%2.%3.%4.%5."/>
      <w:lvlJc w:val="left"/>
      <w:pPr>
        <w:tabs>
          <w:tab w:val="num" w:pos="2232"/>
        </w:tabs>
        <w:ind w:left="2232" w:hanging="792"/>
      </w:pPr>
      <w:rPr/>
    </w:lvl>
    <w:lvl w:ilvl="5">
      <w:start w:val="1"/>
      <w:numFmt w:val="decimal"/>
      <w:lvlText w:val="%1.%2.%3.%4.%5.%6."/>
      <w:lvlJc w:val="left"/>
      <w:pPr>
        <w:tabs>
          <w:tab w:val="num" w:pos="2736"/>
        </w:tabs>
        <w:ind w:left="2736" w:hanging="936"/>
      </w:pPr>
      <w:rPr/>
    </w:lvl>
    <w:lvl w:ilvl="6">
      <w:start w:val="1"/>
      <w:numFmt w:val="decimal"/>
      <w:lvlText w:val="%1.%2.%3.%4.%5.%6.%7."/>
      <w:lvlJc w:val="left"/>
      <w:pPr>
        <w:tabs>
          <w:tab w:val="num" w:pos="3240"/>
        </w:tabs>
        <w:ind w:left="3240" w:hanging="1080"/>
      </w:pPr>
      <w:rPr/>
    </w:lvl>
    <w:lvl w:ilvl="7">
      <w:start w:val="1"/>
      <w:numFmt w:val="decimal"/>
      <w:lvlText w:val="%1.%2.%3.%4.%5.%6.%7.%8."/>
      <w:lvlJc w:val="left"/>
      <w:pPr>
        <w:tabs>
          <w:tab w:val="num" w:pos="3744"/>
        </w:tabs>
        <w:ind w:left="3744" w:hanging="1224"/>
      </w:pPr>
      <w:rPr/>
    </w:lvl>
    <w:lvl w:ilvl="8">
      <w:start w:val="1"/>
      <w:numFmt w:val="decimal"/>
      <w:lvlText w:val="%1.%2.%3.%4.%5.%6.%7.%8.%9."/>
      <w:lvlJc w:val="left"/>
      <w:pPr>
        <w:tabs>
          <w:tab w:val="num" w:pos="4320"/>
        </w:tabs>
        <w:ind w:left="4320" w:hanging="1440"/>
      </w:pPr>
      <w:rPr/>
    </w:lvl>
  </w:abstractNum>
  <w:abstractNum w:abstractNumId="9">
    <w:lvl w:ilvl="0">
      <w:numFmt w:val="decimal"/>
      <w:lvlText w:val=""/>
      <w:lvlJc w:val="left"/>
      <w:pPr>
        <w:tabs>
          <w:tab w:val="num" w:pos="0"/>
        </w:tabs>
        <w:ind w:left="0" w:hanging="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0">
    <w:lvl w:ilvl="0">
      <w:start w:val="1"/>
      <w:numFmt w:val="upperLetter"/>
      <w:lvlText w:val="%1."/>
      <w:lvlJc w:val="left"/>
      <w:pPr>
        <w:tabs>
          <w:tab w:val="num" w:pos="360"/>
        </w:tabs>
        <w:ind w:left="36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1">
    <w:lvl w:ilvl="0">
      <w:start w:val="1"/>
      <w:numFmt w:val="upperLetter"/>
      <w:lvlText w:val="%1)"/>
      <w:lvlJc w:val="left"/>
      <w:pPr>
        <w:tabs>
          <w:tab w:val="num" w:pos="0"/>
        </w:tabs>
        <w:ind w:left="1761" w:hanging="705"/>
      </w:pPr>
      <w:rPr/>
    </w:lvl>
    <w:lvl w:ilvl="1">
      <w:start w:val="1"/>
      <w:numFmt w:val="lowerLetter"/>
      <w:lvlText w:val="%2."/>
      <w:lvlJc w:val="left"/>
      <w:pPr>
        <w:tabs>
          <w:tab w:val="num" w:pos="0"/>
        </w:tabs>
        <w:ind w:left="2136" w:hanging="360"/>
      </w:pPr>
      <w:r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rPr/>
    </w:lvl>
    <w:lvl w:ilvl="4">
      <w:start w:val="1"/>
      <w:numFmt w:val="lowerLetter"/>
      <w:lvlText w:val="%5."/>
      <w:lvlJc w:val="left"/>
      <w:pPr>
        <w:tabs>
          <w:tab w:val="num" w:pos="0"/>
        </w:tabs>
        <w:ind w:left="4296" w:hanging="360"/>
      </w:pPr>
      <w:rPr/>
    </w:lvl>
    <w:lvl w:ilvl="5">
      <w:start w:val="1"/>
      <w:numFmt w:val="lowerRoman"/>
      <w:lvlText w:val="%6."/>
      <w:lvlJc w:val="right"/>
      <w:pPr>
        <w:tabs>
          <w:tab w:val="num" w:pos="0"/>
        </w:tabs>
        <w:ind w:left="5016" w:hanging="180"/>
      </w:pPr>
      <w:rPr/>
    </w:lvl>
    <w:lvl w:ilvl="6">
      <w:start w:val="1"/>
      <w:numFmt w:val="decimal"/>
      <w:lvlText w:val="%7."/>
      <w:lvlJc w:val="left"/>
      <w:pPr>
        <w:tabs>
          <w:tab w:val="num" w:pos="0"/>
        </w:tabs>
        <w:ind w:left="5736" w:hanging="360"/>
      </w:pPr>
      <w:rPr/>
    </w:lvl>
    <w:lvl w:ilvl="7">
      <w:start w:val="1"/>
      <w:numFmt w:val="lowerLetter"/>
      <w:lvlText w:val="%8."/>
      <w:lvlJc w:val="left"/>
      <w:pPr>
        <w:tabs>
          <w:tab w:val="num" w:pos="0"/>
        </w:tabs>
        <w:ind w:left="6456" w:hanging="360"/>
      </w:pPr>
      <w:rPr/>
    </w:lvl>
    <w:lvl w:ilvl="8">
      <w:start w:val="1"/>
      <w:numFmt w:val="lowerRoman"/>
      <w:lvlText w:val="%9."/>
      <w:lvlJc w:val="right"/>
      <w:pPr>
        <w:tabs>
          <w:tab w:val="num" w:pos="0"/>
        </w:tabs>
        <w:ind w:left="7176" w:hanging="180"/>
      </w:pPr>
      <w:rPr/>
    </w:lvl>
  </w:abstractNum>
  <w:abstractNum w:abstractNumId="12">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rPr/>
    </w:lvl>
    <w:lvl w:ilvl="2">
      <w:start w:val="1"/>
      <w:numFmt w:val="lowerRoman"/>
      <w:lvlText w:val="%3."/>
      <w:lvlJc w:val="right"/>
      <w:pPr>
        <w:tabs>
          <w:tab w:val="num" w:pos="2397"/>
        </w:tabs>
        <w:ind w:left="2397" w:hanging="180"/>
      </w:pPr>
      <w:rPr/>
    </w:lvl>
    <w:lvl w:ilvl="3">
      <w:start w:val="1"/>
      <w:numFmt w:val="decimal"/>
      <w:lvlText w:val="%4."/>
      <w:lvlJc w:val="left"/>
      <w:pPr>
        <w:tabs>
          <w:tab w:val="num" w:pos="3117"/>
        </w:tabs>
        <w:ind w:left="3117" w:hanging="360"/>
      </w:pPr>
      <w:rPr/>
    </w:lvl>
    <w:lvl w:ilvl="4">
      <w:start w:val="1"/>
      <w:numFmt w:val="lowerLetter"/>
      <w:lvlText w:val="%5."/>
      <w:lvlJc w:val="left"/>
      <w:pPr>
        <w:tabs>
          <w:tab w:val="num" w:pos="3837"/>
        </w:tabs>
        <w:ind w:left="3837" w:hanging="360"/>
      </w:pPr>
      <w:rPr/>
    </w:lvl>
    <w:lvl w:ilvl="5">
      <w:start w:val="1"/>
      <w:numFmt w:val="lowerRoman"/>
      <w:lvlText w:val="%6."/>
      <w:lvlJc w:val="right"/>
      <w:pPr>
        <w:tabs>
          <w:tab w:val="num" w:pos="4557"/>
        </w:tabs>
        <w:ind w:left="4557" w:hanging="180"/>
      </w:pPr>
      <w:rPr/>
    </w:lvl>
    <w:lvl w:ilvl="6">
      <w:start w:val="1"/>
      <w:numFmt w:val="decimal"/>
      <w:lvlText w:val="%7."/>
      <w:lvlJc w:val="left"/>
      <w:pPr>
        <w:tabs>
          <w:tab w:val="num" w:pos="5277"/>
        </w:tabs>
        <w:ind w:left="5277" w:hanging="360"/>
      </w:pPr>
      <w:rPr/>
    </w:lvl>
    <w:lvl w:ilvl="7">
      <w:start w:val="1"/>
      <w:numFmt w:val="lowerLetter"/>
      <w:lvlText w:val="%8."/>
      <w:lvlJc w:val="left"/>
      <w:pPr>
        <w:tabs>
          <w:tab w:val="num" w:pos="5997"/>
        </w:tabs>
        <w:ind w:left="5997" w:hanging="360"/>
      </w:pPr>
      <w:rPr/>
    </w:lvl>
    <w:lvl w:ilvl="8">
      <w:start w:val="1"/>
      <w:numFmt w:val="lowerRoman"/>
      <w:lvlText w:val="%9."/>
      <w:lvlJc w:val="right"/>
      <w:pPr>
        <w:tabs>
          <w:tab w:val="num" w:pos="6717"/>
        </w:tabs>
        <w:ind w:left="6717" w:hanging="180"/>
      </w:pPr>
      <w:rPr/>
    </w:lvl>
  </w:abstractNum>
  <w:abstractNum w:abstractNumId="13">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1"/>
      <w:numFmt w:val="upperLetter"/>
      <w:lvlText w:val="%3."/>
      <w:lvlJc w:val="left"/>
      <w:pPr>
        <w:tabs>
          <w:tab w:val="num" w:pos="0"/>
        </w:tabs>
        <w:ind w:left="2340" w:hanging="360"/>
      </w:pPr>
      <w:rPr>
        <w:sz w:val="18"/>
        <w:rFonts w:ascii="Arial" w:hAnsi="Arial"/>
        <w:color w:val="000000"/>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4">
    <w:lvl w:ilvl="0">
      <w:start w:val="1"/>
      <w:numFmt w:val="lowerLetter"/>
      <w:lvlText w:val="%1)"/>
      <w:lvlJc w:val="left"/>
      <w:pPr>
        <w:tabs>
          <w:tab w:val="num" w:pos="1440"/>
        </w:tabs>
        <w:ind w:left="1440" w:hanging="360"/>
      </w:pPr>
      <w:rPr>
        <w:b w:val="false"/>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5">
    <w:lvl w:ilvl="0">
      <w:start w:val="10"/>
      <w:numFmt w:val="decimal"/>
      <w:lvlText w:val="%1"/>
      <w:lvlJc w:val="left"/>
      <w:pPr>
        <w:tabs>
          <w:tab w:val="num" w:pos="420"/>
        </w:tabs>
        <w:ind w:left="420" w:hanging="420"/>
      </w:pPr>
      <w:rPr/>
    </w:lvl>
    <w:lvl w:ilvl="1">
      <w:start w:val="1"/>
      <w:numFmt w:val="decimal"/>
      <w:lvlText w:val="10.%2"/>
      <w:lvlJc w:val="left"/>
      <w:pPr>
        <w:tabs>
          <w:tab w:val="num" w:pos="780"/>
        </w:tabs>
        <w:ind w:left="780" w:hanging="420"/>
      </w:pPr>
      <w:rPr/>
    </w:lvl>
    <w:lvl w:ilvl="2">
      <w:start w:val="1"/>
      <w:numFmt w:val="decimal"/>
      <w:lvlText w:val="19.%2.%3"/>
      <w:lvlJc w:val="left"/>
      <w:pPr>
        <w:tabs>
          <w:tab w:val="num" w:pos="1440"/>
        </w:tabs>
        <w:ind w:left="1440" w:hanging="720"/>
      </w:pPr>
      <w:rPr/>
    </w:lvl>
    <w:lvl w:ilvl="3">
      <w:start w:val="1"/>
      <w:numFmt w:val="decimal"/>
      <w:lvlText w:val="%1.%2.%3.%4"/>
      <w:lvlJc w:val="left"/>
      <w:pPr>
        <w:tabs>
          <w:tab w:val="num" w:pos="2160"/>
        </w:tabs>
        <w:ind w:left="2160" w:hanging="1080"/>
      </w:pPr>
      <w:rPr/>
    </w:lvl>
    <w:lvl w:ilvl="4">
      <w:start w:val="1"/>
      <w:numFmt w:val="decimal"/>
      <w:lvlText w:val="%1.%2.%3.%4.%5"/>
      <w:lvlJc w:val="left"/>
      <w:pPr>
        <w:tabs>
          <w:tab w:val="num" w:pos="2520"/>
        </w:tabs>
        <w:ind w:left="2520" w:hanging="1080"/>
      </w:pPr>
      <w:rPr/>
    </w:lvl>
    <w:lvl w:ilvl="5">
      <w:start w:val="1"/>
      <w:numFmt w:val="decimal"/>
      <w:lvlText w:val="%1.%2.%3.%4.%5.%6"/>
      <w:lvlJc w:val="left"/>
      <w:pPr>
        <w:tabs>
          <w:tab w:val="num" w:pos="3240"/>
        </w:tabs>
        <w:ind w:left="3240" w:hanging="1440"/>
      </w:pPr>
      <w:rPr/>
    </w:lvl>
    <w:lvl w:ilvl="6">
      <w:start w:val="1"/>
      <w:numFmt w:val="decimal"/>
      <w:lvlText w:val="%1.%2.%3.%4.%5.%6.%7"/>
      <w:lvlJc w:val="left"/>
      <w:pPr>
        <w:tabs>
          <w:tab w:val="num" w:pos="3600"/>
        </w:tabs>
        <w:ind w:left="3600" w:hanging="1440"/>
      </w:pPr>
      <w:rPr/>
    </w:lvl>
    <w:lvl w:ilvl="7">
      <w:start w:val="1"/>
      <w:numFmt w:val="decimal"/>
      <w:lvlText w:val="%1.%2.%3.%4.%5.%6.%7.%8"/>
      <w:lvlJc w:val="left"/>
      <w:pPr>
        <w:tabs>
          <w:tab w:val="num" w:pos="4320"/>
        </w:tabs>
        <w:ind w:left="4320" w:hanging="1800"/>
      </w:pPr>
      <w:rPr/>
    </w:lvl>
    <w:lvl w:ilvl="8">
      <w:start w:val="1"/>
      <w:numFmt w:val="decimal"/>
      <w:lvlText w:val="%1.%2.%3.%4.%5.%6.%7.%8.%9"/>
      <w:lvlJc w:val="left"/>
      <w:pPr>
        <w:tabs>
          <w:tab w:val="num" w:pos="5040"/>
        </w:tabs>
        <w:ind w:left="5040" w:hanging="2160"/>
      </w:pPr>
      <w:rPr/>
    </w:lvl>
  </w:abstractNum>
  <w:abstractNum w:abstractNumId="16">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Fonts w:ascii="Verdana" w:hAnsi="Verdana"/>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rPr/>
    </w:lvl>
    <w:lvl w:ilvl="4">
      <w:start w:val="1"/>
      <w:numFmt w:val="decimal"/>
      <w:lvlText w:val="%1.%2.%3.%4.%5"/>
      <w:lvlJc w:val="left"/>
      <w:pPr>
        <w:tabs>
          <w:tab w:val="num" w:pos="1080"/>
        </w:tabs>
        <w:ind w:left="1080" w:hanging="1080"/>
      </w:pPr>
      <w:rPr/>
    </w:lvl>
    <w:lvl w:ilvl="5">
      <w:start w:val="1"/>
      <w:numFmt w:val="decimal"/>
      <w:lvlText w:val="%1.%2.%3.%4.%5.%6"/>
      <w:lvlJc w:val="left"/>
      <w:pPr>
        <w:tabs>
          <w:tab w:val="num" w:pos="1440"/>
        </w:tabs>
        <w:ind w:left="1440" w:hanging="1440"/>
      </w:pPr>
      <w:rPr/>
    </w:lvl>
    <w:lvl w:ilvl="6">
      <w:start w:val="1"/>
      <w:numFmt w:val="decimal"/>
      <w:lvlText w:val="%1.%2.%3.%4.%5.%6.%7"/>
      <w:lvlJc w:val="left"/>
      <w:pPr>
        <w:tabs>
          <w:tab w:val="num" w:pos="1440"/>
        </w:tabs>
        <w:ind w:left="1440" w:hanging="1440"/>
      </w:pPr>
      <w:rPr/>
    </w:lvl>
    <w:lvl w:ilvl="7">
      <w:start w:val="1"/>
      <w:numFmt w:val="decimal"/>
      <w:lvlText w:val="%1.%2.%3.%4.%5.%6.%7.%8"/>
      <w:lvlJc w:val="left"/>
      <w:pPr>
        <w:tabs>
          <w:tab w:val="num" w:pos="1800"/>
        </w:tabs>
        <w:ind w:left="1800" w:hanging="1800"/>
      </w:pPr>
      <w:rPr/>
    </w:lvl>
    <w:lvl w:ilvl="8">
      <w:start w:val="1"/>
      <w:numFmt w:val="decimal"/>
      <w:lvlText w:val="%1.%2.%3.%4.%5.%6.%7.%8.%9"/>
      <w:lvlJc w:val="left"/>
      <w:pPr>
        <w:tabs>
          <w:tab w:val="num" w:pos="2160"/>
        </w:tabs>
        <w:ind w:left="2160" w:hanging="2160"/>
      </w:pPr>
      <w:rPr/>
    </w:lvl>
  </w:abstractNum>
  <w:abstractNum w:abstractNumId="17">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8">
    <w:lvl w:ilvl="0">
      <w:start w:val="1"/>
      <w:numFmt w:val="lowerLetter"/>
      <w:lvlText w:val="%1)"/>
      <w:lvlJc w:val="left"/>
      <w:pPr>
        <w:tabs>
          <w:tab w:val="num" w:pos="0"/>
        </w:tabs>
        <w:ind w:left="1068" w:hanging="360"/>
      </w:pPr>
      <w:rPr/>
    </w:lvl>
    <w:lvl w:ilvl="1">
      <w:start w:val="1"/>
      <w:numFmt w:val="lowerLetter"/>
      <w:lvlText w:val="%2."/>
      <w:lvlJc w:val="left"/>
      <w:pPr>
        <w:tabs>
          <w:tab w:val="num" w:pos="0"/>
        </w:tabs>
        <w:ind w:left="1788" w:hanging="360"/>
      </w:pPr>
      <w:rPr/>
    </w:lvl>
    <w:lvl w:ilvl="2">
      <w:start w:val="1"/>
      <w:numFmt w:val="lowerRoman"/>
      <w:lvlText w:val="%3."/>
      <w:lvlJc w:val="right"/>
      <w:pPr>
        <w:tabs>
          <w:tab w:val="num" w:pos="0"/>
        </w:tabs>
        <w:ind w:left="2508" w:hanging="180"/>
      </w:pPr>
      <w:rPr/>
    </w:lvl>
    <w:lvl w:ilvl="3">
      <w:start w:val="1"/>
      <w:numFmt w:val="decimal"/>
      <w:lvlText w:val="%4."/>
      <w:lvlJc w:val="left"/>
      <w:pPr>
        <w:tabs>
          <w:tab w:val="num" w:pos="0"/>
        </w:tabs>
        <w:ind w:left="3228" w:hanging="360"/>
      </w:pPr>
      <w:rPr/>
    </w:lvl>
    <w:lvl w:ilvl="4">
      <w:start w:val="1"/>
      <w:numFmt w:val="lowerLetter"/>
      <w:lvlText w:val="%5."/>
      <w:lvlJc w:val="left"/>
      <w:pPr>
        <w:tabs>
          <w:tab w:val="num" w:pos="0"/>
        </w:tabs>
        <w:ind w:left="3948" w:hanging="360"/>
      </w:pPr>
      <w:rPr/>
    </w:lvl>
    <w:lvl w:ilvl="5">
      <w:start w:val="1"/>
      <w:numFmt w:val="lowerRoman"/>
      <w:lvlText w:val="%6."/>
      <w:lvlJc w:val="right"/>
      <w:pPr>
        <w:tabs>
          <w:tab w:val="num" w:pos="0"/>
        </w:tabs>
        <w:ind w:left="4668" w:hanging="180"/>
      </w:pPr>
      <w:rPr/>
    </w:lvl>
    <w:lvl w:ilvl="6">
      <w:start w:val="1"/>
      <w:numFmt w:val="decimal"/>
      <w:lvlText w:val="%7."/>
      <w:lvlJc w:val="left"/>
      <w:pPr>
        <w:tabs>
          <w:tab w:val="num" w:pos="0"/>
        </w:tabs>
        <w:ind w:left="5388" w:hanging="360"/>
      </w:pPr>
      <w:rPr/>
    </w:lvl>
    <w:lvl w:ilvl="7">
      <w:start w:val="1"/>
      <w:numFmt w:val="lowerLetter"/>
      <w:lvlText w:val="%8."/>
      <w:lvlJc w:val="left"/>
      <w:pPr>
        <w:tabs>
          <w:tab w:val="num" w:pos="0"/>
        </w:tabs>
        <w:ind w:left="6108" w:hanging="360"/>
      </w:pPr>
      <w:rPr/>
    </w:lvl>
    <w:lvl w:ilvl="8">
      <w:start w:val="1"/>
      <w:numFmt w:val="lowerRoman"/>
      <w:lvlText w:val="%9."/>
      <w:lvlJc w:val="right"/>
      <w:pPr>
        <w:tabs>
          <w:tab w:val="num" w:pos="0"/>
        </w:tabs>
        <w:ind w:left="6828" w:hanging="180"/>
      </w:pPr>
      <w:rPr/>
    </w:lvl>
  </w:abstractNum>
  <w:abstractNum w:abstractNumId="19">
    <w:lvl w:ilvl="0">
      <w:start w:val="1"/>
      <w:numFmt w:val="lowerLetter"/>
      <w:lvlText w:val="%1)"/>
      <w:lvlJc w:val="left"/>
      <w:pPr>
        <w:tabs>
          <w:tab w:val="num" w:pos="0"/>
        </w:tabs>
        <w:ind w:left="2136" w:hanging="360"/>
      </w:pPr>
      <w:r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rPr/>
    </w:lvl>
    <w:lvl w:ilvl="3">
      <w:start w:val="1"/>
      <w:numFmt w:val="decimal"/>
      <w:lvlText w:val="%4."/>
      <w:lvlJc w:val="left"/>
      <w:pPr>
        <w:tabs>
          <w:tab w:val="num" w:pos="0"/>
        </w:tabs>
        <w:ind w:left="4296" w:hanging="360"/>
      </w:pPr>
      <w:rPr/>
    </w:lvl>
    <w:lvl w:ilvl="4">
      <w:start w:val="1"/>
      <w:numFmt w:val="lowerLetter"/>
      <w:lvlText w:val="%5."/>
      <w:lvlJc w:val="left"/>
      <w:pPr>
        <w:tabs>
          <w:tab w:val="num" w:pos="0"/>
        </w:tabs>
        <w:ind w:left="5016" w:hanging="360"/>
      </w:pPr>
      <w:rPr/>
    </w:lvl>
    <w:lvl w:ilvl="5">
      <w:start w:val="1"/>
      <w:numFmt w:val="lowerRoman"/>
      <w:lvlText w:val="%6."/>
      <w:lvlJc w:val="right"/>
      <w:pPr>
        <w:tabs>
          <w:tab w:val="num" w:pos="0"/>
        </w:tabs>
        <w:ind w:left="5736" w:hanging="180"/>
      </w:pPr>
      <w:rPr/>
    </w:lvl>
    <w:lvl w:ilvl="6">
      <w:start w:val="1"/>
      <w:numFmt w:val="decimal"/>
      <w:lvlText w:val="%7."/>
      <w:lvlJc w:val="left"/>
      <w:pPr>
        <w:tabs>
          <w:tab w:val="num" w:pos="0"/>
        </w:tabs>
        <w:ind w:left="6456" w:hanging="360"/>
      </w:pPr>
      <w:rPr/>
    </w:lvl>
    <w:lvl w:ilvl="7">
      <w:start w:val="1"/>
      <w:numFmt w:val="lowerLetter"/>
      <w:lvlText w:val="%8."/>
      <w:lvlJc w:val="left"/>
      <w:pPr>
        <w:tabs>
          <w:tab w:val="num" w:pos="0"/>
        </w:tabs>
        <w:ind w:left="7176" w:hanging="360"/>
      </w:pPr>
      <w:rPr/>
    </w:lvl>
    <w:lvl w:ilvl="8">
      <w:start w:val="1"/>
      <w:numFmt w:val="lowerRoman"/>
      <w:lvlText w:val="%9."/>
      <w:lvlJc w:val="right"/>
      <w:pPr>
        <w:tabs>
          <w:tab w:val="num" w:pos="0"/>
        </w:tabs>
        <w:ind w:left="7896" w:hanging="180"/>
      </w:pPr>
      <w:rPr/>
    </w:lvl>
  </w:abstractNum>
  <w:abstractNum w:abstractNumId="20">
    <w:lvl w:ilvl="0">
      <w:start w:val="1"/>
      <w:numFmt w:val="lowerLetter"/>
      <w:lvlText w:val="%1)"/>
      <w:lvlJc w:val="left"/>
      <w:pPr>
        <w:tabs>
          <w:tab w:val="num" w:pos="0"/>
        </w:tabs>
        <w:ind w:left="2856" w:hanging="360"/>
      </w:pPr>
      <w:rPr/>
    </w:lvl>
    <w:lvl w:ilvl="1">
      <w:start w:val="1"/>
      <w:numFmt w:val="lowerLetter"/>
      <w:lvlText w:val="%2."/>
      <w:lvlJc w:val="left"/>
      <w:pPr>
        <w:tabs>
          <w:tab w:val="num" w:pos="0"/>
        </w:tabs>
        <w:ind w:left="3576" w:hanging="360"/>
      </w:pPr>
      <w:rPr/>
    </w:lvl>
    <w:lvl w:ilvl="2">
      <w:start w:val="1"/>
      <w:numFmt w:val="lowerRoman"/>
      <w:lvlText w:val="%3."/>
      <w:lvlJc w:val="right"/>
      <w:pPr>
        <w:tabs>
          <w:tab w:val="num" w:pos="0"/>
        </w:tabs>
        <w:ind w:left="4296" w:hanging="180"/>
      </w:pPr>
      <w:rPr/>
    </w:lvl>
    <w:lvl w:ilvl="3">
      <w:start w:val="1"/>
      <w:numFmt w:val="decimal"/>
      <w:lvlText w:val="%4."/>
      <w:lvlJc w:val="left"/>
      <w:pPr>
        <w:tabs>
          <w:tab w:val="num" w:pos="0"/>
        </w:tabs>
        <w:ind w:left="5016" w:hanging="360"/>
      </w:pPr>
      <w:rPr/>
    </w:lvl>
    <w:lvl w:ilvl="4">
      <w:start w:val="1"/>
      <w:numFmt w:val="lowerLetter"/>
      <w:lvlText w:val="%5."/>
      <w:lvlJc w:val="left"/>
      <w:pPr>
        <w:tabs>
          <w:tab w:val="num" w:pos="0"/>
        </w:tabs>
        <w:ind w:left="5736" w:hanging="360"/>
      </w:pPr>
      <w:rPr/>
    </w:lvl>
    <w:lvl w:ilvl="5">
      <w:start w:val="1"/>
      <w:numFmt w:val="lowerRoman"/>
      <w:lvlText w:val="%6."/>
      <w:lvlJc w:val="right"/>
      <w:pPr>
        <w:tabs>
          <w:tab w:val="num" w:pos="0"/>
        </w:tabs>
        <w:ind w:left="6456" w:hanging="180"/>
      </w:pPr>
      <w:rPr/>
    </w:lvl>
    <w:lvl w:ilvl="6">
      <w:start w:val="1"/>
      <w:numFmt w:val="decimal"/>
      <w:lvlText w:val="%7."/>
      <w:lvlJc w:val="left"/>
      <w:pPr>
        <w:tabs>
          <w:tab w:val="num" w:pos="0"/>
        </w:tabs>
        <w:ind w:left="7176" w:hanging="360"/>
      </w:pPr>
      <w:rPr/>
    </w:lvl>
    <w:lvl w:ilvl="7">
      <w:start w:val="1"/>
      <w:numFmt w:val="lowerLetter"/>
      <w:lvlText w:val="%8."/>
      <w:lvlJc w:val="left"/>
      <w:pPr>
        <w:tabs>
          <w:tab w:val="num" w:pos="0"/>
        </w:tabs>
        <w:ind w:left="7896" w:hanging="360"/>
      </w:pPr>
      <w:rPr/>
    </w:lvl>
    <w:lvl w:ilvl="8">
      <w:start w:val="1"/>
      <w:numFmt w:val="lowerRoman"/>
      <w:lvlText w:val="%9."/>
      <w:lvlJc w:val="right"/>
      <w:pPr>
        <w:tabs>
          <w:tab w:val="num" w:pos="0"/>
        </w:tabs>
        <w:ind w:left="8616" w:hanging="180"/>
      </w:pPr>
      <w:rPr/>
    </w:lvl>
  </w:abstractNum>
  <w:abstractNum w:abstractNumId="21">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rPr/>
    </w:lvl>
    <w:lvl w:ilvl="2">
      <w:start w:val="1"/>
      <w:numFmt w:val="lowerRoman"/>
      <w:lvlText w:val="%3."/>
      <w:lvlJc w:val="right"/>
      <w:pPr>
        <w:tabs>
          <w:tab w:val="num" w:pos="3213"/>
        </w:tabs>
        <w:ind w:left="3213" w:hanging="180"/>
      </w:pPr>
      <w:rPr/>
    </w:lvl>
    <w:lvl w:ilvl="3">
      <w:start w:val="1"/>
      <w:numFmt w:val="decimal"/>
      <w:lvlText w:val="%4."/>
      <w:lvlJc w:val="left"/>
      <w:pPr>
        <w:tabs>
          <w:tab w:val="num" w:pos="3933"/>
        </w:tabs>
        <w:ind w:left="3933" w:hanging="360"/>
      </w:pPr>
      <w:rPr/>
    </w:lvl>
    <w:lvl w:ilvl="4">
      <w:start w:val="1"/>
      <w:numFmt w:val="lowerLetter"/>
      <w:lvlText w:val="%5."/>
      <w:lvlJc w:val="left"/>
      <w:pPr>
        <w:tabs>
          <w:tab w:val="num" w:pos="4653"/>
        </w:tabs>
        <w:ind w:left="4653" w:hanging="360"/>
      </w:pPr>
      <w:rPr/>
    </w:lvl>
    <w:lvl w:ilvl="5">
      <w:start w:val="1"/>
      <w:numFmt w:val="lowerRoman"/>
      <w:lvlText w:val="%6."/>
      <w:lvlJc w:val="right"/>
      <w:pPr>
        <w:tabs>
          <w:tab w:val="num" w:pos="5373"/>
        </w:tabs>
        <w:ind w:left="5373" w:hanging="180"/>
      </w:pPr>
      <w:rPr/>
    </w:lvl>
    <w:lvl w:ilvl="6">
      <w:start w:val="1"/>
      <w:numFmt w:val="decimal"/>
      <w:lvlText w:val="%7."/>
      <w:lvlJc w:val="left"/>
      <w:pPr>
        <w:tabs>
          <w:tab w:val="num" w:pos="6093"/>
        </w:tabs>
        <w:ind w:left="6093" w:hanging="360"/>
      </w:pPr>
      <w:rPr/>
    </w:lvl>
    <w:lvl w:ilvl="7">
      <w:start w:val="1"/>
      <w:numFmt w:val="lowerLetter"/>
      <w:lvlText w:val="%8."/>
      <w:lvlJc w:val="left"/>
      <w:pPr>
        <w:tabs>
          <w:tab w:val="num" w:pos="6813"/>
        </w:tabs>
        <w:ind w:left="6813" w:hanging="360"/>
      </w:pPr>
      <w:rPr/>
    </w:lvl>
    <w:lvl w:ilvl="8">
      <w:start w:val="1"/>
      <w:numFmt w:val="lowerRoman"/>
      <w:lvlText w:val="%9."/>
      <w:lvlJc w:val="right"/>
      <w:pPr>
        <w:tabs>
          <w:tab w:val="num" w:pos="7533"/>
        </w:tabs>
        <w:ind w:left="7533" w:hanging="180"/>
      </w:pPr>
      <w:rPr/>
    </w:lvl>
  </w:abstractNum>
  <w:abstractNum w:abstractNumId="22">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23">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24">
    <w:lvl w:ilvl="0">
      <w:start w:val="1"/>
      <w:numFmt w:val="decimal"/>
      <w:lvlText w:val="%1"/>
      <w:lvlJc w:val="left"/>
      <w:pPr>
        <w:tabs>
          <w:tab w:val="num" w:pos="0"/>
        </w:tabs>
        <w:ind w:left="432" w:hanging="432"/>
      </w:pPr>
      <w:r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rPr/>
    </w:lvl>
    <w:lvl w:ilvl="4">
      <w:start w:val="1"/>
      <w:numFmt w:val="decimal"/>
      <w:lvlText w:val="%1.%2.%3.%4.%5"/>
      <w:lvlJc w:val="left"/>
      <w:pPr>
        <w:tabs>
          <w:tab w:val="num" w:pos="0"/>
        </w:tabs>
        <w:ind w:left="1008" w:hanging="1008"/>
      </w:pPr>
      <w:rPr/>
    </w:lvl>
    <w:lvl w:ilvl="5">
      <w:start w:val="1"/>
      <w:numFmt w:val="decimal"/>
      <w:lvlText w:val="%1.%2.%3.%4.%5.%6"/>
      <w:lvlJc w:val="left"/>
      <w:pPr>
        <w:tabs>
          <w:tab w:val="num" w:pos="0"/>
        </w:tabs>
        <w:ind w:left="1152" w:hanging="1152"/>
      </w:pPr>
      <w:rPr/>
    </w:lvl>
    <w:lvl w:ilvl="6">
      <w:start w:val="1"/>
      <w:numFmt w:val="decimal"/>
      <w:lvlText w:val="%1.%2.%3.%4.%5.%6.%7"/>
      <w:lvlJc w:val="left"/>
      <w:pPr>
        <w:tabs>
          <w:tab w:val="num" w:pos="0"/>
        </w:tabs>
        <w:ind w:left="1296" w:hanging="1296"/>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584" w:hanging="1584"/>
      </w:pPr>
      <w:rPr/>
    </w:lvl>
  </w:abstractNum>
  <w:abstractNum w:abstractNumId="25">
    <w:lvl w:ilvl="0">
      <w:start w:val="1"/>
      <w:numFmt w:val="lowerLetter"/>
      <w:lvlText w:val="%1)"/>
      <w:lvlJc w:val="left"/>
      <w:pPr>
        <w:tabs>
          <w:tab w:val="num" w:pos="0"/>
        </w:tabs>
        <w:ind w:left="927" w:hanging="360"/>
      </w:pPr>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26">
    <w:lvl w:ilvl="0">
      <w:start w:val="1"/>
      <w:numFmt w:val="decimal"/>
      <w:lvlText w:val="3.%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7">
    <w:lvl w:ilvl="0">
      <w:start w:val="1"/>
      <w:numFmt w:val="decimal"/>
      <w:lvlText w:val="%1."/>
      <w:lvlJc w:val="left"/>
      <w:pPr>
        <w:tabs>
          <w:tab w:val="num" w:pos="0"/>
        </w:tabs>
        <w:ind w:left="720" w:hanging="360"/>
      </w:pPr>
      <w:rPr>
        <w:sz w:val="18"/>
        <w:b/>
        <w:color w:themeColor="background1" w:val="FFFFFF"/>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8">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9">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30">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31">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32">
    <w:lvl w:ilvl="0">
      <w:start w:val="1"/>
      <w:numFmt w:val="lowerLetter"/>
      <w:lvlText w:val="%1)"/>
      <w:lvlJc w:val="left"/>
      <w:pPr>
        <w:tabs>
          <w:tab w:val="num" w:pos="0"/>
        </w:tabs>
        <w:ind w:left="2345" w:hanging="360"/>
      </w:pPr>
      <w:rPr/>
    </w:lvl>
    <w:lvl w:ilvl="1">
      <w:start w:val="1"/>
      <w:numFmt w:val="lowerLetter"/>
      <w:lvlText w:val="%2."/>
      <w:lvlJc w:val="left"/>
      <w:pPr>
        <w:tabs>
          <w:tab w:val="num" w:pos="0"/>
        </w:tabs>
        <w:ind w:left="3065" w:hanging="360"/>
      </w:pPr>
      <w:rPr/>
    </w:lvl>
    <w:lvl w:ilvl="2">
      <w:start w:val="1"/>
      <w:numFmt w:val="lowerRoman"/>
      <w:lvlText w:val="%3."/>
      <w:lvlJc w:val="right"/>
      <w:pPr>
        <w:tabs>
          <w:tab w:val="num" w:pos="0"/>
        </w:tabs>
        <w:ind w:left="3785" w:hanging="180"/>
      </w:pPr>
      <w:rPr/>
    </w:lvl>
    <w:lvl w:ilvl="3">
      <w:start w:val="1"/>
      <w:numFmt w:val="decimal"/>
      <w:lvlText w:val="%4."/>
      <w:lvlJc w:val="left"/>
      <w:pPr>
        <w:tabs>
          <w:tab w:val="num" w:pos="0"/>
        </w:tabs>
        <w:ind w:left="4505" w:hanging="360"/>
      </w:pPr>
      <w:rPr/>
    </w:lvl>
    <w:lvl w:ilvl="4">
      <w:start w:val="1"/>
      <w:numFmt w:val="lowerLetter"/>
      <w:lvlText w:val="%5."/>
      <w:lvlJc w:val="left"/>
      <w:pPr>
        <w:tabs>
          <w:tab w:val="num" w:pos="0"/>
        </w:tabs>
        <w:ind w:left="5225" w:hanging="360"/>
      </w:pPr>
      <w:rPr/>
    </w:lvl>
    <w:lvl w:ilvl="5">
      <w:start w:val="1"/>
      <w:numFmt w:val="lowerRoman"/>
      <w:lvlText w:val="%6."/>
      <w:lvlJc w:val="right"/>
      <w:pPr>
        <w:tabs>
          <w:tab w:val="num" w:pos="0"/>
        </w:tabs>
        <w:ind w:left="5945" w:hanging="180"/>
      </w:pPr>
      <w:rPr/>
    </w:lvl>
    <w:lvl w:ilvl="6">
      <w:start w:val="1"/>
      <w:numFmt w:val="decimal"/>
      <w:lvlText w:val="%7."/>
      <w:lvlJc w:val="left"/>
      <w:pPr>
        <w:tabs>
          <w:tab w:val="num" w:pos="0"/>
        </w:tabs>
        <w:ind w:left="6665" w:hanging="360"/>
      </w:pPr>
      <w:rPr/>
    </w:lvl>
    <w:lvl w:ilvl="7">
      <w:start w:val="1"/>
      <w:numFmt w:val="lowerLetter"/>
      <w:lvlText w:val="%8."/>
      <w:lvlJc w:val="left"/>
      <w:pPr>
        <w:tabs>
          <w:tab w:val="num" w:pos="0"/>
        </w:tabs>
        <w:ind w:left="7385" w:hanging="360"/>
      </w:pPr>
      <w:rPr/>
    </w:lvl>
    <w:lvl w:ilvl="8">
      <w:start w:val="1"/>
      <w:numFmt w:val="lowerRoman"/>
      <w:lvlText w:val="%9."/>
      <w:lvlJc w:val="right"/>
      <w:pPr>
        <w:tabs>
          <w:tab w:val="num" w:pos="0"/>
        </w:tabs>
        <w:ind w:left="8105" w:hanging="180"/>
      </w:pPr>
      <w:rPr/>
    </w:lvl>
  </w:abstractNum>
  <w:abstractNum w:abstractNumId="33">
    <w:lvl w:ilvl="0">
      <w:start w:val="1"/>
      <w:numFmt w:val="lowerLetter"/>
      <w:lvlText w:val="%1)"/>
      <w:lvlJc w:val="left"/>
      <w:pPr>
        <w:tabs>
          <w:tab w:val="num" w:pos="0"/>
        </w:tabs>
        <w:ind w:left="1494" w:hanging="360"/>
      </w:pPr>
      <w:rPr/>
    </w:lvl>
    <w:lvl w:ilvl="1">
      <w:start w:val="1"/>
      <w:numFmt w:val="lowerLetter"/>
      <w:lvlText w:val="%2."/>
      <w:lvlJc w:val="left"/>
      <w:pPr>
        <w:tabs>
          <w:tab w:val="num" w:pos="0"/>
        </w:tabs>
        <w:ind w:left="2214" w:hanging="360"/>
      </w:pPr>
      <w:rPr/>
    </w:lvl>
    <w:lvl w:ilvl="2">
      <w:start w:val="1"/>
      <w:numFmt w:val="lowerRoman"/>
      <w:lvlText w:val="%3."/>
      <w:lvlJc w:val="right"/>
      <w:pPr>
        <w:tabs>
          <w:tab w:val="num" w:pos="0"/>
        </w:tabs>
        <w:ind w:left="2934" w:hanging="180"/>
      </w:pPr>
      <w:rPr/>
    </w:lvl>
    <w:lvl w:ilvl="3">
      <w:start w:val="1"/>
      <w:numFmt w:val="decimal"/>
      <w:lvlText w:val="%4."/>
      <w:lvlJc w:val="left"/>
      <w:pPr>
        <w:tabs>
          <w:tab w:val="num" w:pos="0"/>
        </w:tabs>
        <w:ind w:left="3654" w:hanging="360"/>
      </w:pPr>
      <w:rPr/>
    </w:lvl>
    <w:lvl w:ilvl="4">
      <w:start w:val="1"/>
      <w:numFmt w:val="lowerLetter"/>
      <w:lvlText w:val="%5."/>
      <w:lvlJc w:val="left"/>
      <w:pPr>
        <w:tabs>
          <w:tab w:val="num" w:pos="0"/>
        </w:tabs>
        <w:ind w:left="4374" w:hanging="360"/>
      </w:pPr>
      <w:rPr/>
    </w:lvl>
    <w:lvl w:ilvl="5">
      <w:start w:val="1"/>
      <w:numFmt w:val="lowerRoman"/>
      <w:lvlText w:val="%6."/>
      <w:lvlJc w:val="right"/>
      <w:pPr>
        <w:tabs>
          <w:tab w:val="num" w:pos="0"/>
        </w:tabs>
        <w:ind w:left="5094" w:hanging="180"/>
      </w:pPr>
      <w:rPr/>
    </w:lvl>
    <w:lvl w:ilvl="6">
      <w:start w:val="1"/>
      <w:numFmt w:val="decimal"/>
      <w:lvlText w:val="%7."/>
      <w:lvlJc w:val="left"/>
      <w:pPr>
        <w:tabs>
          <w:tab w:val="num" w:pos="0"/>
        </w:tabs>
        <w:ind w:left="5814" w:hanging="360"/>
      </w:pPr>
      <w:rPr/>
    </w:lvl>
    <w:lvl w:ilvl="7">
      <w:start w:val="1"/>
      <w:numFmt w:val="lowerLetter"/>
      <w:lvlText w:val="%8."/>
      <w:lvlJc w:val="left"/>
      <w:pPr>
        <w:tabs>
          <w:tab w:val="num" w:pos="0"/>
        </w:tabs>
        <w:ind w:left="6534" w:hanging="360"/>
      </w:pPr>
      <w:rPr/>
    </w:lvl>
    <w:lvl w:ilvl="8">
      <w:start w:val="1"/>
      <w:numFmt w:val="lowerRoman"/>
      <w:lvlText w:val="%9."/>
      <w:lvlJc w:val="right"/>
      <w:pPr>
        <w:tabs>
          <w:tab w:val="num" w:pos="0"/>
        </w:tabs>
        <w:ind w:left="7254" w:hanging="180"/>
      </w:pPr>
      <w:rPr/>
    </w:lvl>
  </w:abstractNum>
  <w:abstractNum w:abstractNumId="34">
    <w:lvl w:ilvl="0">
      <w:start w:val="3"/>
      <w:numFmt w:val="decimal"/>
      <w:lvlText w:val="%1."/>
      <w:lvlJc w:val="left"/>
      <w:pPr>
        <w:tabs>
          <w:tab w:val="num" w:pos="0"/>
        </w:tabs>
        <w:ind w:left="360" w:hanging="360"/>
      </w:pPr>
      <w:rPr/>
    </w:lvl>
    <w:lvl w:ilvl="1">
      <w:start w:val="1"/>
      <w:numFmt w:val="decimal"/>
      <w:lvlText w:val="%1.%2."/>
      <w:lvlJc w:val="left"/>
      <w:pPr>
        <w:tabs>
          <w:tab w:val="num" w:pos="0"/>
        </w:tabs>
        <w:ind w:left="720" w:hanging="720"/>
      </w:pPr>
      <w:rPr>
        <w:b/>
        <w:rFonts w:ascii="Tahoma" w:hAnsi="Tahoma"/>
        <w:color w:val="BF0041"/>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800" w:hanging="1800"/>
      </w:pPr>
      <w:rPr/>
    </w:lvl>
    <w:lvl w:ilvl="8">
      <w:start w:val="1"/>
      <w:numFmt w:val="decimal"/>
      <w:lvlText w:val="%1.%2.%3.%4.%5.%6.%7.%8.%9."/>
      <w:lvlJc w:val="left"/>
      <w:pPr>
        <w:tabs>
          <w:tab w:val="num" w:pos="0"/>
        </w:tabs>
        <w:ind w:left="2160" w:hanging="2160"/>
      </w:pPr>
      <w:rPr/>
    </w:lvl>
  </w:abstractNum>
  <w:abstractNum w:abstractNumId="35">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6">
    <w:lvl w:ilvl="0">
      <w:start w:val="2"/>
      <w:numFmt w:val="decimal"/>
      <w:lvlText w:val="%1."/>
      <w:lvlJc w:val="left"/>
      <w:pPr>
        <w:tabs>
          <w:tab w:val="num" w:pos="0"/>
        </w:tabs>
        <w:ind w:left="360" w:hanging="360"/>
      </w:pPr>
      <w:rPr/>
    </w:lvl>
    <w:lvl w:ilvl="1">
      <w:start w:val="1"/>
      <w:numFmt w:val="decimal"/>
      <w:lvlText w:val="%1.%2."/>
      <w:lvlJc w:val="left"/>
      <w:pPr>
        <w:tabs>
          <w:tab w:val="num" w:pos="0"/>
        </w:tabs>
        <w:ind w:left="862" w:hanging="720"/>
      </w:pPr>
      <w:rPr>
        <w:b/>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440" w:hanging="144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800" w:hanging="1800"/>
      </w:pPr>
      <w:rPr/>
    </w:lvl>
    <w:lvl w:ilvl="7">
      <w:start w:val="1"/>
      <w:numFmt w:val="decimal"/>
      <w:lvlText w:val="%1.%2.%3.%4.%5.%6.%7.%8."/>
      <w:lvlJc w:val="left"/>
      <w:pPr>
        <w:tabs>
          <w:tab w:val="num" w:pos="0"/>
        </w:tabs>
        <w:ind w:left="2160" w:hanging="2160"/>
      </w:pPr>
      <w:rPr/>
    </w:lvl>
    <w:lvl w:ilvl="8">
      <w:start w:val="1"/>
      <w:numFmt w:val="decimal"/>
      <w:lvlText w:val="%1.%2.%3.%4.%5.%6.%7.%8.%9."/>
      <w:lvlJc w:val="left"/>
      <w:pPr>
        <w:tabs>
          <w:tab w:val="num" w:pos="0"/>
        </w:tabs>
        <w:ind w:left="2160" w:hanging="2160"/>
      </w:pPr>
      <w:rPr/>
    </w:lvl>
  </w:abstractNum>
  <w:abstractNum w:abstractNumId="37">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8">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39">
    <w:lvl w:ilvl="0">
      <w:numFmt w:val="bullet"/>
      <w:lvlText w:val="-"/>
      <w:lvlJc w:val="left"/>
      <w:pPr>
        <w:tabs>
          <w:tab w:val="num" w:pos="0"/>
        </w:tabs>
        <w:ind w:left="720" w:hanging="360"/>
      </w:pPr>
      <w:rPr>
        <w:rFonts w:ascii="Times New Roman" w:hAnsi="Times New Roman" w:cs="Times New Roman"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0">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41">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2">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43">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Symbol" w:hAnsi="Symbol" w:cs="Symbol" w:hint="default"/>
      </w:rPr>
    </w:lvl>
    <w:lvl w:ilvl="2">
      <w:start w:val="0"/>
      <w:numFmt w:val="bullet"/>
      <w:lvlText w:val=""/>
      <w:lvlJc w:val="left"/>
      <w:pPr>
        <w:tabs>
          <w:tab w:val="num" w:pos="0"/>
        </w:tabs>
        <w:ind w:left="1440" w:hanging="360"/>
      </w:pPr>
      <w:rPr>
        <w:rFonts w:ascii="Symbol" w:hAnsi="Symbol" w:cs="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Symbol" w:hAnsi="Symbol" w:cs="Symbol" w:hint="default"/>
      </w:rPr>
    </w:lvl>
    <w:lvl w:ilvl="5">
      <w:start w:val="0"/>
      <w:numFmt w:val="bullet"/>
      <w:lvlText w:val=""/>
      <w:lvlJc w:val="left"/>
      <w:pPr>
        <w:tabs>
          <w:tab w:val="num" w:pos="0"/>
        </w:tabs>
        <w:ind w:left="2520" w:hanging="360"/>
      </w:pPr>
      <w:rPr>
        <w:rFonts w:ascii="Symbol" w:hAnsi="Symbol" w:cs="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Symbol" w:hAnsi="Symbol" w:cs="Symbol" w:hint="default"/>
      </w:rPr>
    </w:lvl>
    <w:lvl w:ilvl="8">
      <w:start w:val="0"/>
      <w:numFmt w:val="bullet"/>
      <w:lvlText w:val=""/>
      <w:lvlJc w:val="left"/>
      <w:pPr>
        <w:tabs>
          <w:tab w:val="num" w:pos="0"/>
        </w:tabs>
        <w:ind w:left="3600" w:hanging="360"/>
      </w:pPr>
      <w:rPr>
        <w:rFonts w:ascii="Symbol" w:hAnsi="Symbol" w:cs="Symbol" w:hint="default"/>
      </w:rPr>
    </w:lvl>
  </w:abstractNum>
  <w:abstractNum w:abstractNumId="44">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5">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6">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7">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8">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9">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0">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1">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2">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3">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4">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5">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6">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7">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8">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9">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0">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61">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2">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3">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4">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5">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6">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7">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8">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9">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70">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71">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2">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3">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4">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5">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6">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7">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8">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9">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0">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1">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2">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3">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4">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5">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6">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7">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8">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9">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0">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1">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2">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3">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4">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5">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6">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7">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8">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9">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0">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1">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2">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3">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4">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5">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6">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7">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8">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9">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10">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11">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12">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1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44"/>
    <w:lvlOverride w:ilvl="0">
      <w:startOverride w:val="1"/>
    </w:lvlOverride>
  </w:num>
  <w:num w:numId="115">
    <w:abstractNumId w:val="44"/>
  </w:num>
  <w:num w:numId="116">
    <w:abstractNumId w:val="44"/>
  </w:num>
  <w:num w:numId="117">
    <w:abstractNumId w:val="44"/>
  </w:num>
  <w:num w:numId="118">
    <w:abstractNumId w:val="44"/>
  </w:num>
  <w:num w:numId="119">
    <w:abstractNumId w:val="44"/>
  </w:num>
  <w:num w:numId="120">
    <w:abstractNumId w:val="44"/>
  </w:num>
  <w:num w:numId="121">
    <w:abstractNumId w:val="44"/>
  </w:num>
  <w:num w:numId="122">
    <w:abstractNumId w:val="44"/>
  </w:num>
  <w:num w:numId="123">
    <w:abstractNumId w:val="44"/>
  </w:num>
  <w:num w:numId="124">
    <w:abstractNumId w:val="44"/>
  </w:num>
  <w:num w:numId="125">
    <w:abstractNumId w:val="38"/>
  </w:num>
  <w:num w:numId="126">
    <w:abstractNumId w:val="38"/>
  </w:num>
  <w:num w:numId="127">
    <w:abstractNumId w:val="38"/>
  </w:num>
  <w:num w:numId="128">
    <w:abstractNumId w:val="38"/>
  </w:num>
  <w:num w:numId="129">
    <w:abstractNumId w:val="37"/>
  </w:num>
  <w:num w:numId="130">
    <w:abstractNumId w:val="38"/>
  </w:num>
  <w:num w:numId="131">
    <w:abstractNumId w:val="37"/>
  </w:num>
  <w:num w:numId="132">
    <w:abstractNumId w:val="37"/>
  </w:num>
  <w:num w:numId="133">
    <w:abstractNumId w:val="40"/>
  </w:num>
  <w:num w:numId="134">
    <w:abstractNumId w:val="40"/>
  </w:num>
  <w:num w:numId="135">
    <w:abstractNumId w:val="40"/>
  </w:num>
  <w:num w:numId="136">
    <w:abstractNumId w:val="40"/>
  </w:num>
  <w:num w:numId="137">
    <w:abstractNumId w:val="40"/>
  </w:num>
  <w:num w:numId="138">
    <w:abstractNumId w:val="40"/>
  </w:num>
  <w:num w:numId="139">
    <w:abstractNumId w:val="40"/>
  </w:num>
  <w:num w:numId="140">
    <w:abstractNumId w:val="40"/>
  </w:num>
  <w:num w:numId="141">
    <w:abstractNumId w:val="37"/>
  </w:num>
  <w:num w:numId="142">
    <w:abstractNumId w:val="37"/>
  </w:num>
  <w:num w:numId="143">
    <w:abstractNumId w:val="37"/>
  </w:num>
  <w:num w:numId="144">
    <w:abstractNumId w:val="74"/>
    <w:lvlOverride w:ilvl="0">
      <w:startOverride w:val="1"/>
    </w:lvlOverride>
  </w:num>
  <w:num w:numId="145">
    <w:abstractNumId w:val="74"/>
  </w:num>
  <w:num w:numId="146">
    <w:abstractNumId w:val="74"/>
  </w:num>
  <w:num w:numId="147">
    <w:abstractNumId w:val="74"/>
  </w:num>
  <w:num w:numId="148">
    <w:abstractNumId w:val="74"/>
  </w:num>
  <w:num w:numId="149">
    <w:abstractNumId w:val="74"/>
  </w:num>
  <w:num w:numId="150">
    <w:abstractNumId w:val="74"/>
  </w:num>
  <w:num w:numId="151">
    <w:abstractNumId w:val="74"/>
  </w:num>
  <w:num w:numId="152">
    <w:abstractNumId w:val="74"/>
  </w:num>
  <w:num w:numId="153">
    <w:abstractNumId w:val="83"/>
    <w:lvlOverride w:ilvl="0">
      <w:startOverride w:val="1"/>
    </w:lvlOverride>
  </w:num>
  <w:num w:numId="154">
    <w:abstractNumId w:val="83"/>
  </w:num>
  <w:num w:numId="155">
    <w:abstractNumId w:val="41"/>
  </w:num>
  <w:num w:numId="156">
    <w:abstractNumId w:val="41"/>
  </w:num>
  <w:num w:numId="157">
    <w:abstractNumId w:val="41"/>
  </w:num>
  <w:num w:numId="158">
    <w:abstractNumId w:val="41"/>
  </w:num>
  <w:num w:numId="159">
    <w:abstractNumId w:val="41"/>
  </w:num>
  <w:num w:numId="160">
    <w:abstractNumId w:val="41"/>
  </w:num>
  <w:num w:numId="161">
    <w:abstractNumId w:val="41"/>
  </w:num>
  <w:num w:numId="162">
    <w:abstractNumId w:val="92"/>
    <w:lvlOverride w:ilvl="0">
      <w:startOverride w:val="1"/>
    </w:lvlOverride>
  </w:num>
  <w:num w:numId="163">
    <w:abstractNumId w:val="92"/>
  </w:num>
  <w:num w:numId="164">
    <w:abstractNumId w:val="94"/>
    <w:lvlOverride w:ilvl="0">
      <w:startOverride w:val="1"/>
    </w:lvlOverride>
  </w:num>
  <w:num w:numId="165">
    <w:abstractNumId w:val="94"/>
  </w:num>
  <w:num w:numId="166">
    <w:abstractNumId w:val="94"/>
  </w:num>
  <w:num w:numId="167">
    <w:abstractNumId w:val="94"/>
  </w:num>
  <w:num w:numId="168">
    <w:abstractNumId w:val="94"/>
  </w:num>
  <w:num w:numId="169">
    <w:abstractNumId w:val="94"/>
  </w:num>
  <w:num w:numId="170">
    <w:abstractNumId w:val="94"/>
  </w:num>
  <w:num w:numId="171">
    <w:abstractNumId w:val="94"/>
  </w:num>
  <w:num w:numId="172">
    <w:abstractNumId w:val="94"/>
  </w:num>
  <w:num w:numId="173">
    <w:abstractNumId w:val="94"/>
  </w:num>
  <w:num w:numId="174">
    <w:abstractNumId w:val="94"/>
  </w:num>
  <w:num w:numId="175">
    <w:abstractNumId w:val="105"/>
    <w:lvlOverride w:ilvl="0">
      <w:startOverride w:val="1"/>
    </w:lvlOverride>
  </w:num>
  <w:num w:numId="176">
    <w:abstractNumId w:val="105"/>
  </w:num>
  <w:num w:numId="177">
    <w:abstractNumId w:val="105"/>
  </w:num>
  <w:num w:numId="178">
    <w:abstractNumId w:val="108"/>
    <w:lvlOverride w:ilvl="0">
      <w:startOverride w:val="1"/>
    </w:lvlOverride>
  </w:num>
  <w:num w:numId="179">
    <w:abstractNumId w:val="108"/>
  </w:num>
  <w:num w:numId="180">
    <w:abstractNumId w:val="108"/>
  </w:num>
  <w:num w:numId="181">
    <w:abstractNumId w:val="111"/>
    <w:lvlOverride w:ilvl="0">
      <w:startOverride w:val="1"/>
    </w:lvlOverride>
  </w:num>
  <w:num w:numId="182">
    <w:abstractNumId w:val="111"/>
  </w:num>
</w:numbering>
</file>

<file path=word/settings.xml><?xml version="1.0" encoding="utf-8"?>
<w:settings xmlns:w="http://schemas.openxmlformats.org/wordprocessingml/2006/main">
  <w:zoom w:percent="180"/>
  <w:defaultTabStop w:val="709"/>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uiPriority="9" w:semiHidden="1" w:unhideWhenUsed="1" w:qFormat="1"/>
    <w:lsdException w:name="heading 8" w:uiPriority="0" w:semiHidden="1"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uiPriority="0"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6c70e4"/>
    <w:pPr>
      <w:widowControl/>
      <w:suppressAutoHyphens w:val="true"/>
      <w:bidi w:val="0"/>
      <w:spacing w:before="0" w:after="0"/>
      <w:jc w:val="both"/>
    </w:pPr>
    <w:rPr>
      <w:rFonts w:ascii="Verdana" w:hAnsi="Verdana" w:eastAsia="Times New Roman" w:cs="Times New Roman"/>
      <w:color w:val="auto"/>
      <w:kern w:val="0"/>
      <w:sz w:val="18"/>
      <w:szCs w:val="16"/>
      <w:lang w:val="es-ES" w:eastAsia="es-ES" w:bidi="ar-SA"/>
    </w:rPr>
  </w:style>
  <w:style w:type="paragraph" w:styleId="Heading1">
    <w:name w:val="Heading 1"/>
    <w:basedOn w:val="Normal"/>
    <w:next w:val="Normal"/>
    <w:link w:val="Ttulo1Car"/>
    <w:qFormat/>
    <w:rsid w:val="00a72fb0"/>
    <w:pPr>
      <w:keepNext w:val="true"/>
      <w:numPr>
        <w:ilvl w:val="0"/>
        <w:numId w:val="8"/>
      </w:numPr>
      <w:outlineLvl w:val="0"/>
    </w:pPr>
    <w:rPr>
      <w:rFonts w:ascii="Tahoma" w:hAnsi="Tahoma"/>
      <w:b/>
      <w:caps/>
      <w:sz w:val="22"/>
      <w:szCs w:val="22"/>
      <w:u w:val="single"/>
      <w:lang w:val="es-MX"/>
    </w:rPr>
  </w:style>
  <w:style w:type="paragraph" w:styleId="Heading2">
    <w:name w:val="Heading 2"/>
    <w:basedOn w:val="Normal"/>
    <w:next w:val="Normal"/>
    <w:link w:val="Ttulo2Car"/>
    <w:qFormat/>
    <w:rsid w:val="00a72fb0"/>
    <w:pPr>
      <w:keepNext w:val="true"/>
      <w:numPr>
        <w:ilvl w:val="1"/>
        <w:numId w:val="8"/>
      </w:numPr>
      <w:outlineLvl w:val="1"/>
    </w:pPr>
    <w:rPr>
      <w:rFonts w:ascii="Times New Roman" w:hAnsi="Times New Roman"/>
      <w:b/>
      <w:sz w:val="22"/>
      <w:szCs w:val="20"/>
      <w:u w:val="single"/>
      <w:lang w:val="es-MX"/>
    </w:rPr>
  </w:style>
  <w:style w:type="paragraph" w:styleId="Heading3">
    <w:name w:val="Heading 3"/>
    <w:basedOn w:val="Normal"/>
    <w:next w:val="Normal"/>
    <w:link w:val="Ttulo3Car"/>
    <w:qFormat/>
    <w:rsid w:val="006c70e4"/>
    <w:pPr>
      <w:keepNext w:val="true"/>
      <w:numPr>
        <w:ilvl w:val="2"/>
        <w:numId w:val="8"/>
      </w:numPr>
      <w:outlineLvl w:val="2"/>
    </w:pPr>
    <w:rPr>
      <w:szCs w:val="20"/>
      <w:lang w:val="es-MX"/>
    </w:rPr>
  </w:style>
  <w:style w:type="paragraph" w:styleId="Heading4">
    <w:name w:val="Heading 4"/>
    <w:basedOn w:val="Normal"/>
    <w:next w:val="Normal"/>
    <w:link w:val="Ttulo4Car"/>
    <w:qFormat/>
    <w:rsid w:val="00a72fb0"/>
    <w:pPr>
      <w:keepNext w:val="true"/>
      <w:numPr>
        <w:ilvl w:val="0"/>
        <w:numId w:val="6"/>
      </w:numPr>
      <w:outlineLvl w:val="3"/>
    </w:pPr>
    <w:rPr>
      <w:bCs/>
      <w:iCs/>
      <w:szCs w:val="22"/>
      <w:lang w:eastAsia="en-US"/>
    </w:rPr>
  </w:style>
  <w:style w:type="paragraph" w:styleId="Heading5">
    <w:name w:val="Heading 5"/>
    <w:basedOn w:val="Normal"/>
    <w:next w:val="Normal"/>
    <w:link w:val="Ttulo5Car"/>
    <w:qFormat/>
    <w:rsid w:val="00a72fb0"/>
    <w:pPr>
      <w:numPr>
        <w:ilvl w:val="0"/>
        <w:numId w:val="7"/>
      </w:numPr>
      <w:outlineLvl w:val="4"/>
    </w:pPr>
    <w:rPr>
      <w:rFonts w:ascii="Times New Roman" w:hAnsi="Times New Roman"/>
      <w:bCs/>
      <w:iCs/>
      <w:sz w:val="20"/>
      <w:szCs w:val="26"/>
    </w:rPr>
  </w:style>
  <w:style w:type="paragraph" w:styleId="Heading6">
    <w:name w:val="Heading 6"/>
    <w:basedOn w:val="Normal"/>
    <w:next w:val="Normal"/>
    <w:link w:val="Ttulo6Car"/>
    <w:qFormat/>
    <w:rsid w:val="00a72fb0"/>
    <w:pPr>
      <w:keepNext w:val="true"/>
      <w:numPr>
        <w:ilvl w:val="0"/>
        <w:numId w:val="10"/>
      </w:numPr>
      <w:jc w:val="center"/>
      <w:outlineLvl w:val="5"/>
    </w:pPr>
    <w:rPr>
      <w:rFonts w:ascii="Times New Roman" w:hAnsi="Times New Roman"/>
      <w:b/>
      <w:sz w:val="20"/>
      <w:szCs w:val="20"/>
      <w:lang w:val="es-BO" w:eastAsia="en-US"/>
    </w:rPr>
  </w:style>
  <w:style w:type="paragraph" w:styleId="Heading8">
    <w:name w:val="Heading 8"/>
    <w:basedOn w:val="Normal"/>
    <w:next w:val="Normal"/>
    <w:link w:val="Ttulo8Car"/>
    <w:qFormat/>
    <w:rsid w:val="00b847f4"/>
    <w:pPr>
      <w:keepNext w:val="true"/>
      <w:jc w:val="center"/>
      <w:outlineLvl w:val="7"/>
    </w:pPr>
    <w:rPr>
      <w:rFonts w:ascii="Tahoma" w:hAnsi="Tahoma"/>
      <w:b/>
      <w:sz w:val="20"/>
      <w:szCs w:val="20"/>
      <w:u w:val="single"/>
      <w:lang w:val="es-MX" w:eastAsia="en-US"/>
    </w:rPr>
  </w:style>
  <w:style w:type="paragraph" w:styleId="Heading9">
    <w:name w:val="Heading 9"/>
    <w:basedOn w:val="Normal"/>
    <w:next w:val="Normal"/>
    <w:link w:val="Ttulo9Car"/>
    <w:uiPriority w:val="9"/>
    <w:qFormat/>
    <w:rsid w:val="00a72fb0"/>
    <w:pPr>
      <w:keepNext w:val="true"/>
      <w:numPr>
        <w:ilvl w:val="0"/>
        <w:numId w:val="9"/>
      </w:numPr>
      <w:jc w:val="center"/>
      <w:outlineLvl w:val="8"/>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Ttulo1Car" w:customStyle="1">
    <w:name w:val="Título 1 Car"/>
    <w:qFormat/>
    <w:rsid w:val="00ce6909"/>
    <w:rPr>
      <w:rFonts w:ascii="Tahoma" w:hAnsi="Tahoma"/>
      <w:b/>
      <w:caps/>
      <w:sz w:val="22"/>
      <w:szCs w:val="22"/>
      <w:u w:val="single"/>
      <w:lang w:val="es-MX" w:eastAsia="es-ES"/>
    </w:rPr>
  </w:style>
  <w:style w:type="character" w:styleId="Ttulo2Car" w:customStyle="1">
    <w:name w:val="Título 2 Car"/>
    <w:basedOn w:val="DefaultParagraphFont"/>
    <w:qFormat/>
    <w:rsid w:val="00716aab"/>
    <w:rPr>
      <w:b/>
      <w:sz w:val="22"/>
      <w:u w:val="single"/>
      <w:lang w:val="es-MX" w:eastAsia="es-ES"/>
    </w:rPr>
  </w:style>
  <w:style w:type="character" w:styleId="Ttulo3Car" w:customStyle="1">
    <w:name w:val="Título 3 Car"/>
    <w:qFormat/>
    <w:rsid w:val="006c70e4"/>
    <w:rPr>
      <w:rFonts w:ascii="Verdana" w:hAnsi="Verdana"/>
      <w:sz w:val="18"/>
      <w:lang w:val="es-MX" w:eastAsia="es-ES"/>
    </w:rPr>
  </w:style>
  <w:style w:type="character" w:styleId="Ttulo4Car" w:customStyle="1">
    <w:name w:val="Título 4 Car"/>
    <w:qFormat/>
    <w:rsid w:val="00a72fb0"/>
    <w:rPr>
      <w:rFonts w:ascii="Verdana" w:hAnsi="Verdana"/>
      <w:bCs/>
      <w:iCs/>
      <w:sz w:val="18"/>
      <w:szCs w:val="22"/>
      <w:lang w:val="es-ES" w:eastAsia="en-US"/>
    </w:rPr>
  </w:style>
  <w:style w:type="character" w:styleId="Ttulo5Car" w:customStyle="1">
    <w:name w:val="Título 5 Car"/>
    <w:basedOn w:val="DefaultParagraphFont"/>
    <w:qFormat/>
    <w:rsid w:val="00716aab"/>
    <w:rPr>
      <w:bCs/>
      <w:iCs/>
      <w:szCs w:val="26"/>
      <w:lang w:val="es-ES" w:eastAsia="es-ES"/>
    </w:rPr>
  </w:style>
  <w:style w:type="character" w:styleId="Ttulo6Car" w:customStyle="1">
    <w:name w:val="Título 6 Car"/>
    <w:basedOn w:val="DefaultParagraphFont"/>
    <w:qFormat/>
    <w:rsid w:val="00716aab"/>
    <w:rPr>
      <w:b/>
      <w:lang w:eastAsia="en-US"/>
    </w:rPr>
  </w:style>
  <w:style w:type="character" w:styleId="Ttulo8Car" w:customStyle="1">
    <w:name w:val="Título 8 Car"/>
    <w:qFormat/>
    <w:rsid w:val="00b847f4"/>
    <w:rPr>
      <w:rFonts w:ascii="Tahoma" w:hAnsi="Tahoma"/>
      <w:b/>
      <w:u w:val="single"/>
      <w:lang w:val="es-MX" w:eastAsia="en-US"/>
    </w:rPr>
  </w:style>
  <w:style w:type="character" w:styleId="Ttulo9Car" w:customStyle="1">
    <w:name w:val="Título 9 Car"/>
    <w:uiPriority w:val="9"/>
    <w:qFormat/>
    <w:rsid w:val="00b847f4"/>
    <w:rPr>
      <w:rFonts w:ascii="Tahoma" w:hAnsi="Tahoma"/>
      <w:sz w:val="28"/>
      <w:lang w:val="es-ES" w:eastAsia="en-US"/>
    </w:rPr>
  </w:style>
  <w:style w:type="character" w:styleId="TextocomentarioCar" w:customStyle="1">
    <w:name w:val="Texto comentario Car"/>
    <w:link w:val="Annotationtext"/>
    <w:qFormat/>
    <w:rsid w:val="00a72fb0"/>
    <w:rPr>
      <w:rFonts w:ascii="Century Gothic" w:hAnsi="Century Gothic"/>
      <w:sz w:val="16"/>
      <w:szCs w:val="16"/>
      <w:lang w:val="es-ES" w:eastAsia="es-ES" w:bidi="ar-SA"/>
    </w:rPr>
  </w:style>
  <w:style w:type="character" w:styleId="Hyperlink">
    <w:name w:val="Hyperlink"/>
    <w:uiPriority w:val="99"/>
    <w:rsid w:val="00a72fb0"/>
    <w:rPr>
      <w:color w:val="0000FF"/>
      <w:u w:val="single"/>
    </w:rPr>
  </w:style>
  <w:style w:type="character" w:styleId="EncabezadoCar" w:customStyle="1">
    <w:name w:val="Encabezado Car"/>
    <w:uiPriority w:val="99"/>
    <w:qFormat/>
    <w:rsid w:val="00b847f4"/>
    <w:rPr>
      <w:rFonts w:ascii="Verdana" w:hAnsi="Verdana"/>
      <w:sz w:val="16"/>
      <w:szCs w:val="16"/>
    </w:rPr>
  </w:style>
  <w:style w:type="character" w:styleId="PiedepginaCar" w:customStyle="1">
    <w:name w:val="Pie de página Car"/>
    <w:uiPriority w:val="99"/>
    <w:qFormat/>
    <w:rsid w:val="00b847f4"/>
    <w:rPr>
      <w:rFonts w:ascii="Verdana" w:hAnsi="Verdana"/>
      <w:sz w:val="16"/>
      <w:szCs w:val="16"/>
    </w:rPr>
  </w:style>
  <w:style w:type="character" w:styleId="TextoindependienteCar" w:customStyle="1">
    <w:name w:val="Texto independiente Car"/>
    <w:qFormat/>
    <w:rsid w:val="00b847f4"/>
    <w:rPr>
      <w:rFonts w:ascii="Tms Rmn" w:hAnsi="Tms Rmn"/>
      <w:lang w:val="en-US" w:eastAsia="en-US"/>
    </w:rPr>
  </w:style>
  <w:style w:type="character" w:styleId="Pagenumber">
    <w:name w:val="page number"/>
    <w:basedOn w:val="DefaultParagraphFont"/>
    <w:qFormat/>
    <w:rsid w:val="004c2816"/>
    <w:rPr/>
  </w:style>
  <w:style w:type="character" w:styleId="SinespaciadoCar" w:customStyle="1">
    <w:name w:val="Sin espaciado Car"/>
    <w:link w:val="NoSpacing"/>
    <w:uiPriority w:val="1"/>
    <w:qFormat/>
    <w:rsid w:val="005753ac"/>
    <w:rPr>
      <w:rFonts w:ascii="Verdana" w:hAnsi="Verdana"/>
      <w:sz w:val="22"/>
      <w:szCs w:val="22"/>
      <w:lang w:val="es-ES" w:eastAsia="en-US" w:bidi="ar-SA"/>
    </w:rPr>
  </w:style>
  <w:style w:type="character" w:styleId="TextodegloboCar" w:customStyle="1">
    <w:name w:val="Texto de globo Car"/>
    <w:link w:val="BalloonText"/>
    <w:uiPriority w:val="99"/>
    <w:semiHidden/>
    <w:qFormat/>
    <w:rsid w:val="00bd6f5a"/>
    <w:rPr>
      <w:rFonts w:ascii="Tahoma" w:hAnsi="Tahoma" w:cs="Tahoma"/>
      <w:sz w:val="16"/>
      <w:szCs w:val="16"/>
      <w:lang w:val="es-ES" w:eastAsia="es-ES"/>
    </w:rPr>
  </w:style>
  <w:style w:type="character" w:styleId="Caracteresdenotaalpie">
    <w:name w:val="Caracteres de nota al pie"/>
    <w:semiHidden/>
    <w:qFormat/>
    <w:rsid w:val="008a3a17"/>
    <w:rPr>
      <w:vertAlign w:val="superscript"/>
    </w:rPr>
  </w:style>
  <w:style w:type="character" w:styleId="FootnoteReference">
    <w:name w:val="Footnote Reference"/>
    <w:rPr>
      <w:vertAlign w:val="superscript"/>
    </w:rPr>
  </w:style>
  <w:style w:type="character" w:styleId="TextonotapieCar" w:customStyle="1">
    <w:name w:val="Texto nota pie Car"/>
    <w:semiHidden/>
    <w:qFormat/>
    <w:rsid w:val="008a3a17"/>
    <w:rPr>
      <w:spacing w:val="-3"/>
      <w:lang w:val="es-ES_tradnl" w:eastAsia="en-US"/>
    </w:rPr>
  </w:style>
  <w:style w:type="character" w:styleId="Annotationreference">
    <w:name w:val="annotation reference"/>
    <w:unhideWhenUsed/>
    <w:qFormat/>
    <w:rsid w:val="00af201f"/>
    <w:rPr>
      <w:sz w:val="16"/>
      <w:szCs w:val="16"/>
    </w:rPr>
  </w:style>
  <w:style w:type="character" w:styleId="AsuntodelcomentarioCar" w:customStyle="1">
    <w:name w:val="Asunto del comentario Car"/>
    <w:link w:val="Annotationsubject"/>
    <w:uiPriority w:val="99"/>
    <w:semiHidden/>
    <w:qFormat/>
    <w:rsid w:val="00af201f"/>
    <w:rPr>
      <w:rFonts w:ascii="Verdana" w:hAnsi="Verdana"/>
      <w:b/>
      <w:bCs/>
      <w:sz w:val="16"/>
      <w:szCs w:val="16"/>
      <w:lang w:val="es-ES" w:eastAsia="es-ES" w:bidi="ar-SA"/>
    </w:rPr>
  </w:style>
  <w:style w:type="character" w:styleId="SangradetextonormalCar" w:customStyle="1">
    <w:name w:val="Sangría de texto normal Car"/>
    <w:qFormat/>
    <w:rsid w:val="00b847f4"/>
    <w:rPr>
      <w:lang w:eastAsia="en-US"/>
    </w:rPr>
  </w:style>
  <w:style w:type="character" w:styleId="TtuloCar" w:customStyle="1">
    <w:name w:val="Título Car"/>
    <w:qFormat/>
    <w:rsid w:val="00b847f4"/>
    <w:rPr>
      <w:rFonts w:cs="Arial"/>
      <w:b/>
      <w:bCs/>
      <w:kern w:val="2"/>
      <w:szCs w:val="32"/>
    </w:rPr>
  </w:style>
  <w:style w:type="character" w:styleId="Textoindependiente2Car" w:customStyle="1">
    <w:name w:val="Texto independiente 2 Car"/>
    <w:link w:val="BodyText2"/>
    <w:qFormat/>
    <w:rsid w:val="00b847f4"/>
    <w:rPr>
      <w:rFonts w:ascii="Tms Rmn" w:hAnsi="Tms Rmn"/>
      <w:lang w:val="en-US" w:eastAsia="es-BO"/>
    </w:rPr>
  </w:style>
  <w:style w:type="character" w:styleId="Sangra3detindependienteCar" w:customStyle="1">
    <w:name w:val="Sangría 3 de t. independiente Car"/>
    <w:link w:val="BodyTextIndent3"/>
    <w:qFormat/>
    <w:rsid w:val="00b847f4"/>
    <w:rPr>
      <w:sz w:val="16"/>
      <w:szCs w:val="16"/>
      <w:lang w:eastAsia="en-US"/>
    </w:rPr>
  </w:style>
  <w:style w:type="character" w:styleId="MapadeldocumentoCar" w:customStyle="1">
    <w:name w:val="Mapa del documento Car"/>
    <w:link w:val="DocumentMap"/>
    <w:uiPriority w:val="99"/>
    <w:semiHidden/>
    <w:qFormat/>
    <w:rsid w:val="00b847f4"/>
    <w:rPr>
      <w:rFonts w:ascii="Tahoma" w:hAnsi="Tahoma" w:cs="Tahoma"/>
      <w:sz w:val="16"/>
      <w:szCs w:val="16"/>
      <w:lang w:eastAsia="en-US"/>
    </w:rPr>
  </w:style>
  <w:style w:type="character" w:styleId="PrrafodelistaCar" w:customStyle="1">
    <w:name w:val="Párrafo de lista Car"/>
    <w:link w:val="ListParagraph"/>
    <w:uiPriority w:val="34"/>
    <w:qFormat/>
    <w:locked/>
    <w:rsid w:val="00c63dcb"/>
    <w:rPr>
      <w:lang w:val="es-ES" w:eastAsia="en-US"/>
    </w:rPr>
  </w:style>
  <w:style w:type="character" w:styleId="TtuloCar1" w:customStyle="1">
    <w:name w:val="Título Car1"/>
    <w:basedOn w:val="DefaultParagraphFont"/>
    <w:qFormat/>
    <w:rsid w:val="00ed04e9"/>
    <w:rPr>
      <w:rFonts w:cs="Arial"/>
      <w:b/>
      <w:bCs/>
      <w:kern w:val="2"/>
      <w:szCs w:val="32"/>
      <w:lang w:val="es-BO"/>
    </w:rPr>
  </w:style>
  <w:style w:type="character" w:styleId="CharStyle9" w:customStyle="1">
    <w:name w:val="Char Style 9"/>
    <w:basedOn w:val="DefaultParagraphFont"/>
    <w:link w:val="Style8"/>
    <w:qFormat/>
    <w:rsid w:val="004611d9"/>
    <w:rPr>
      <w:sz w:val="19"/>
      <w:szCs w:val="19"/>
      <w:shd w:fill="FFFFFF" w:val="clear"/>
    </w:rPr>
  </w:style>
  <w:style w:type="character" w:styleId="CharStyle12" w:customStyle="1">
    <w:name w:val="Char Style 12"/>
    <w:basedOn w:val="CharStyle9"/>
    <w:qFormat/>
    <w:rsid w:val="004611d9"/>
    <w:rPr>
      <w:b/>
      <w:bCs/>
      <w:sz w:val="19"/>
      <w:szCs w:val="19"/>
      <w:shd w:fill="FFFFFF" w:val="clear"/>
    </w:rPr>
  </w:style>
  <w:style w:type="character" w:styleId="Enlacedelndice">
    <w:name w:val="Enlace del índice"/>
    <w:qFormat/>
    <w:rPr/>
  </w:style>
  <w:style w:type="character" w:styleId="Bolos">
    <w:name w:val="Bolos"/>
    <w:qFormat/>
    <w:rPr>
      <w:rFonts w:ascii="OpenSymbol" w:hAnsi="OpenSymbol" w:eastAsia="OpenSymbol" w:cs="OpenSymbol"/>
    </w:rPr>
  </w:style>
  <w:style w:type="character" w:styleId="Smbolosdenumeracin">
    <w:name w:val="Símbolos de numeración"/>
    <w:qFormat/>
    <w:rPr/>
  </w:style>
  <w:style w:type="paragraph" w:styleId="Ttulo">
    <w:name w:val="Título"/>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link w:val="TextoindependienteCar"/>
    <w:rsid w:val="00c41605"/>
    <w:pPr>
      <w:spacing w:before="0" w:after="120"/>
    </w:pPr>
    <w:rPr>
      <w:rFonts w:ascii="Tms Rmn" w:hAnsi="Tms Rmn"/>
      <w:sz w:val="20"/>
      <w:szCs w:val="20"/>
      <w:lang w:val="en-US" w:eastAsia="en-US"/>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Annotationtext">
    <w:name w:val="annotation text"/>
    <w:basedOn w:val="Normal"/>
    <w:link w:val="TextocomentarioCar"/>
    <w:unhideWhenUsed/>
    <w:qFormat/>
    <w:rsid w:val="00a72fb0"/>
    <w:pPr/>
    <w:rPr>
      <w:rFonts w:ascii="Century Gothic" w:hAnsi="Century Gothic"/>
    </w:rPr>
  </w:style>
  <w:style w:type="paragraph" w:styleId="BlockText">
    <w:name w:val="Block Text"/>
    <w:basedOn w:val="Normal"/>
    <w:qFormat/>
    <w:rsid w:val="00a72fb0"/>
    <w:pPr>
      <w:ind w:left="1276" w:right="931"/>
      <w:jc w:val="center"/>
    </w:pPr>
    <w:rPr>
      <w:rFonts w:ascii="Times New Roman" w:hAnsi="Times New Roman"/>
      <w:sz w:val="22"/>
      <w:szCs w:val="20"/>
      <w:lang w:eastAsia="en-US"/>
    </w:rPr>
  </w:style>
  <w:style w:type="paragraph" w:styleId="Cabeceraypie">
    <w:name w:val="Cabecera y pie"/>
    <w:basedOn w:val="Normal"/>
    <w:qFormat/>
    <w:pPr/>
    <w:rPr/>
  </w:style>
  <w:style w:type="paragraph" w:styleId="Header">
    <w:name w:val="Header"/>
    <w:basedOn w:val="Normal"/>
    <w:link w:val="EncabezadoCar"/>
    <w:uiPriority w:val="99"/>
    <w:rsid w:val="00c41605"/>
    <w:pPr>
      <w:tabs>
        <w:tab w:val="clear" w:pos="709"/>
        <w:tab w:val="center" w:pos="4419" w:leader="none"/>
        <w:tab w:val="right" w:pos="8838" w:leader="none"/>
      </w:tabs>
    </w:pPr>
    <w:rPr/>
  </w:style>
  <w:style w:type="paragraph" w:styleId="Footer">
    <w:name w:val="Footer"/>
    <w:basedOn w:val="Normal"/>
    <w:link w:val="PiedepginaCar"/>
    <w:uiPriority w:val="99"/>
    <w:rsid w:val="00c41605"/>
    <w:pPr>
      <w:tabs>
        <w:tab w:val="clear" w:pos="709"/>
        <w:tab w:val="center" w:pos="4419" w:leader="none"/>
        <w:tab w:val="right" w:pos="8838" w:leader="none"/>
      </w:tabs>
    </w:pPr>
    <w:rPr/>
  </w:style>
  <w:style w:type="paragraph" w:styleId="ListParagraph">
    <w:name w:val="List Paragraph"/>
    <w:basedOn w:val="Normal"/>
    <w:link w:val="PrrafodelistaCar"/>
    <w:qFormat/>
    <w:rsid w:val="00846a8a"/>
    <w:pPr>
      <w:ind w:left="720"/>
    </w:pPr>
    <w:rPr>
      <w:rFonts w:ascii="Times New Roman" w:hAnsi="Times New Roman"/>
      <w:sz w:val="20"/>
      <w:szCs w:val="20"/>
      <w:lang w:eastAsia="en-US"/>
    </w:rPr>
  </w:style>
  <w:style w:type="paragraph" w:styleId="CM2" w:customStyle="1">
    <w:name w:val="CM2"/>
    <w:basedOn w:val="Normal"/>
    <w:next w:val="Normal"/>
    <w:qFormat/>
    <w:rsid w:val="001a754b"/>
    <w:pPr>
      <w:widowControl w:val="false"/>
      <w:spacing w:lineRule="atLeast" w:line="220"/>
    </w:pPr>
    <w:rPr>
      <w:rFonts w:ascii="MECOND+Verdana" w:hAnsi="MECOND+Verdana"/>
      <w:sz w:val="24"/>
      <w:szCs w:val="24"/>
    </w:rPr>
  </w:style>
  <w:style w:type="paragraph" w:styleId="NoSpacing">
    <w:name w:val="No Spacing"/>
    <w:link w:val="SinespaciadoCar"/>
    <w:qFormat/>
    <w:rsid w:val="005753ac"/>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link w:val="TextodegloboCar"/>
    <w:uiPriority w:val="99"/>
    <w:semiHidden/>
    <w:unhideWhenUsed/>
    <w:qFormat/>
    <w:rsid w:val="00bd6f5a"/>
    <w:pPr/>
    <w:rPr>
      <w:rFonts w:ascii="Tahoma" w:hAnsi="Tahoma"/>
    </w:rPr>
  </w:style>
  <w:style w:type="paragraph" w:styleId="FootnoteText">
    <w:name w:val="Footnote Text"/>
    <w:basedOn w:val="Normal"/>
    <w:link w:val="TextonotapieCar"/>
    <w:semiHidden/>
    <w:rsid w:val="008a3a17"/>
    <w:pPr>
      <w:keepNext w:val="true"/>
      <w:keepLines/>
      <w:overflowPunct w:val="false"/>
      <w:spacing w:before="0" w:after="120"/>
      <w:ind w:hanging="288" w:left="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link w:val="AsuntodelcomentarioCar"/>
    <w:uiPriority w:val="99"/>
    <w:semiHidden/>
    <w:unhideWhenUsed/>
    <w:qFormat/>
    <w:rsid w:val="00af201f"/>
    <w:pPr/>
    <w:rPr>
      <w:rFonts w:ascii="Verdana" w:hAnsi="Verdana"/>
      <w:b/>
      <w:bCs/>
    </w:rPr>
  </w:style>
  <w:style w:type="paragraph" w:styleId="1301Autolist" w:customStyle="1">
    <w:name w:val="13.01 Autolist"/>
    <w:basedOn w:val="Normal"/>
    <w:next w:val="Normal"/>
    <w:qFormat/>
    <w:rsid w:val="00b847f4"/>
    <w:pPr>
      <w:keepNext w:val="true"/>
      <w:tabs>
        <w:tab w:val="clear" w:pos="709"/>
        <w:tab w:val="left" w:pos="720" w:leader="none"/>
      </w:tabs>
      <w:spacing w:before="120" w:after="120"/>
      <w:ind w:hanging="720" w:left="720"/>
    </w:pPr>
    <w:rPr>
      <w:rFonts w:ascii="Times New Roman" w:hAnsi="Times New Roman"/>
      <w:sz w:val="24"/>
      <w:szCs w:val="20"/>
      <w:lang w:val="es-ES_tradnl" w:eastAsia="en-US"/>
    </w:rPr>
  </w:style>
  <w:style w:type="paragraph" w:styleId="IAutoList" w:customStyle="1">
    <w:name w:val="(i) AutoList"/>
    <w:basedOn w:val="Aparagraphs"/>
    <w:next w:val="Normal"/>
    <w:qFormat/>
    <w:rsid w:val="00b847f4"/>
    <w:pPr>
      <w:tabs>
        <w:tab w:val="clear" w:pos="709"/>
        <w:tab w:val="left" w:pos="1584" w:leader="none"/>
      </w:tabs>
      <w:ind w:hanging="432" w:left="1584"/>
    </w:pPr>
    <w:rPr/>
  </w:style>
  <w:style w:type="paragraph" w:styleId="Aparagraphs" w:customStyle="1">
    <w:name w:val="(a) paragraphs"/>
    <w:next w:val="Normal"/>
    <w:qFormat/>
    <w:rsid w:val="00b847f4"/>
    <w:pPr>
      <w:widowControl/>
      <w:suppressAutoHyphens w:val="tru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BodyTextIndent">
    <w:name w:val="Body Text Indent"/>
    <w:basedOn w:val="Normal"/>
    <w:link w:val="SangradetextonormalCar"/>
    <w:rsid w:val="00b847f4"/>
    <w:pPr>
      <w:spacing w:before="0" w:after="120"/>
      <w:ind w:left="283"/>
    </w:pPr>
    <w:rPr>
      <w:rFonts w:ascii="Times New Roman" w:hAnsi="Times New Roman"/>
      <w:sz w:val="20"/>
      <w:szCs w:val="20"/>
      <w:lang w:eastAsia="en-US"/>
    </w:rPr>
  </w:style>
  <w:style w:type="paragraph" w:styleId="Title">
    <w:name w:val="Title"/>
    <w:basedOn w:val="Normal"/>
    <w:link w:val="TtuloCar"/>
    <w:qFormat/>
    <w:rsid w:val="00b847f4"/>
    <w:pPr>
      <w:spacing w:before="240" w:after="60"/>
      <w:jc w:val="center"/>
      <w:outlineLvl w:val="0"/>
    </w:pPr>
    <w:rPr>
      <w:rFonts w:ascii="Times New Roman" w:hAnsi="Times New Roman"/>
      <w:b/>
      <w:bCs/>
      <w:kern w:val="2"/>
      <w:sz w:val="20"/>
      <w:szCs w:val="32"/>
    </w:rPr>
  </w:style>
  <w:style w:type="paragraph" w:styleId="BodyText2">
    <w:name w:val="Body Text 2"/>
    <w:basedOn w:val="Normal"/>
    <w:link w:val="Textoindependiente2Car"/>
    <w:qFormat/>
    <w:rsid w:val="00b847f4"/>
    <w:pPr>
      <w:spacing w:lineRule="auto" w:line="480" w:before="0" w:after="120"/>
    </w:pPr>
    <w:rPr>
      <w:rFonts w:ascii="Tms Rmn" w:hAnsi="Tms Rmn"/>
      <w:sz w:val="20"/>
      <w:szCs w:val="20"/>
      <w:lang w:val="en-US" w:eastAsia="es-BO"/>
    </w:rPr>
  </w:style>
  <w:style w:type="paragraph" w:styleId="ListBullet2">
    <w:name w:val="List Bullet 2"/>
    <w:basedOn w:val="Normal"/>
    <w:autoRedefine/>
    <w:rsid w:val="00b847f4"/>
    <w:pPr>
      <w:tabs>
        <w:tab w:val="clear" w:pos="709"/>
        <w:tab w:val="left" w:pos="643" w:leader="none"/>
      </w:tabs>
      <w:ind w:hanging="360" w:left="643"/>
    </w:pPr>
    <w:rPr>
      <w:rFonts w:ascii="Times New Roman" w:hAnsi="Times New Roman"/>
      <w:sz w:val="24"/>
      <w:szCs w:val="24"/>
    </w:rPr>
  </w:style>
  <w:style w:type="paragraph" w:styleId="ListBullet4">
    <w:name w:val="List Bullet 4"/>
    <w:basedOn w:val="Normal"/>
    <w:autoRedefine/>
    <w:rsid w:val="00b847f4"/>
    <w:pPr>
      <w:tabs>
        <w:tab w:val="clear" w:pos="709"/>
        <w:tab w:val="left" w:pos="1209" w:leader="none"/>
      </w:tabs>
      <w:ind w:hanging="360" w:left="1209"/>
    </w:pPr>
    <w:rPr>
      <w:rFonts w:ascii="Times New Roman" w:hAnsi="Times New Roman"/>
      <w:sz w:val="24"/>
      <w:szCs w:val="24"/>
    </w:rPr>
  </w:style>
  <w:style w:type="paragraph" w:styleId="WW-Textosinformato" w:customStyle="1">
    <w:name w:val="WW-Texto sin formato"/>
    <w:basedOn w:val="Normal"/>
    <w:qFormat/>
    <w:rsid w:val="00b847f4"/>
    <w:pPr>
      <w:suppressAutoHyphens w:val="true"/>
    </w:pPr>
    <w:rPr>
      <w:rFonts w:ascii="Courier New" w:hAnsi="Courier New" w:eastAsia="MS Mincho"/>
      <w:sz w:val="20"/>
      <w:szCs w:val="20"/>
      <w:lang w:val="es-PE"/>
    </w:rPr>
  </w:style>
  <w:style w:type="paragraph" w:styleId="BodyTextIndent3">
    <w:name w:val="Body Text Indent 3"/>
    <w:basedOn w:val="Normal"/>
    <w:link w:val="Sangra3detindependienteCar"/>
    <w:qFormat/>
    <w:rsid w:val="00b847f4"/>
    <w:pPr>
      <w:spacing w:before="0" w:after="120"/>
      <w:ind w:left="283"/>
    </w:pPr>
    <w:rPr>
      <w:rFonts w:ascii="Times New Roman" w:hAnsi="Times New Roman"/>
      <w:lang w:eastAsia="en-US"/>
    </w:rPr>
  </w:style>
  <w:style w:type="paragraph" w:styleId="DocumentMap">
    <w:name w:val="Document Map"/>
    <w:basedOn w:val="Normal"/>
    <w:link w:val="MapadeldocumentoCar"/>
    <w:uiPriority w:val="99"/>
    <w:semiHidden/>
    <w:unhideWhenUsed/>
    <w:qFormat/>
    <w:rsid w:val="00b847f4"/>
    <w:pPr/>
    <w:rPr>
      <w:rFonts w:ascii="Tahoma" w:hAnsi="Tahoma"/>
      <w:lang w:eastAsia="en-US"/>
    </w:rPr>
  </w:style>
  <w:style w:type="paragraph" w:styleId="Caption1">
    <w:name w:val="caption1"/>
    <w:basedOn w:val="Normal"/>
    <w:next w:val="Normal"/>
    <w:uiPriority w:val="35"/>
    <w:unhideWhenUsed/>
    <w:qFormat/>
    <w:rsid w:val="00b847f4"/>
    <w:pPr>
      <w:spacing w:before="0" w:after="200"/>
    </w:pPr>
    <w:rPr>
      <w:rFonts w:ascii="Times New Roman" w:hAnsi="Times New Roman"/>
      <w:b/>
      <w:bCs/>
      <w:color w:val="4F81BD"/>
      <w:szCs w:val="18"/>
      <w:lang w:eastAsia="en-US"/>
    </w:rPr>
  </w:style>
  <w:style w:type="paragraph" w:styleId="IndexHeading">
    <w:name w:val="Index Heading"/>
    <w:basedOn w:val="Ttulo"/>
    <w:pPr/>
    <w:rPr/>
  </w:style>
  <w:style w:type="paragraph" w:styleId="TOCHeading">
    <w:name w:val="TOC Heading"/>
    <w:basedOn w:val="Heading1"/>
    <w:next w:val="Normal"/>
    <w:uiPriority w:val="39"/>
    <w:unhideWhenUsed/>
    <w:qFormat/>
    <w:rsid w:val="00fd5223"/>
    <w:pPr>
      <w:keepLines/>
      <w:numPr>
        <w:ilvl w:val="0"/>
        <w:numId w:val="0"/>
      </w:numPr>
      <w:spacing w:lineRule="auto" w:line="276" w:before="480" w:after="0"/>
      <w:outlineLvl w:val="9"/>
    </w:pPr>
    <w:rPr>
      <w:rFonts w:ascii="Cambria" w:hAnsi="Cambria"/>
      <w:bCs/>
      <w:caps w:val="false"/>
      <w:smallCaps w:val="false"/>
      <w:color w:val="365F91"/>
      <w:sz w:val="28"/>
      <w:szCs w:val="28"/>
      <w:u w:val="none"/>
      <w:lang w:val="es-ES" w:eastAsia="en-US"/>
    </w:rPr>
  </w:style>
  <w:style w:type="paragraph" w:styleId="TOC2">
    <w:name w:val="TOC 2"/>
    <w:basedOn w:val="Normal"/>
    <w:next w:val="Normal"/>
    <w:autoRedefine/>
    <w:uiPriority w:val="39"/>
    <w:semiHidden/>
    <w:unhideWhenUsed/>
    <w:qFormat/>
    <w:rsid w:val="00fd5223"/>
    <w:pPr>
      <w:spacing w:lineRule="auto" w:line="276" w:before="0" w:after="100"/>
      <w:ind w:left="220"/>
    </w:pPr>
    <w:rPr>
      <w:rFonts w:ascii="Calibri" w:hAnsi="Calibri"/>
      <w:sz w:val="22"/>
      <w:szCs w:val="22"/>
      <w:lang w:eastAsia="en-US"/>
    </w:rPr>
  </w:style>
  <w:style w:type="paragraph" w:styleId="TOC1">
    <w:name w:val="TOC 1"/>
    <w:basedOn w:val="Normal"/>
    <w:next w:val="Normal"/>
    <w:autoRedefine/>
    <w:uiPriority w:val="39"/>
    <w:unhideWhenUsed/>
    <w:qFormat/>
    <w:rsid w:val="003b0865"/>
    <w:pPr>
      <w:tabs>
        <w:tab w:val="clear" w:pos="709"/>
        <w:tab w:val="left" w:pos="440" w:leader="none"/>
        <w:tab w:val="right" w:pos="8828" w:leader="dot"/>
      </w:tabs>
      <w:spacing w:lineRule="auto" w:line="276" w:before="0" w:after="100"/>
    </w:pPr>
    <w:rPr>
      <w:rFonts w:ascii="Calibri" w:hAnsi="Calibri"/>
      <w:szCs w:val="22"/>
      <w:lang w:eastAsia="en-US"/>
    </w:rPr>
  </w:style>
  <w:style w:type="paragraph" w:styleId="TOC3">
    <w:name w:val="TOC 3"/>
    <w:basedOn w:val="Normal"/>
    <w:next w:val="Normal"/>
    <w:autoRedefine/>
    <w:uiPriority w:val="39"/>
    <w:semiHidden/>
    <w:unhideWhenUsed/>
    <w:qFormat/>
    <w:rsid w:val="00fd5223"/>
    <w:pPr>
      <w:spacing w:lineRule="auto" w:line="276" w:before="0" w:after="100"/>
      <w:ind w:left="440"/>
    </w:pPr>
    <w:rPr>
      <w:rFonts w:ascii="Calibri" w:hAnsi="Calibri"/>
      <w:sz w:val="22"/>
      <w:szCs w:val="22"/>
      <w:lang w:eastAsia="en-US"/>
    </w:rPr>
  </w:style>
  <w:style w:type="paragraph" w:styleId="SAUL" w:customStyle="1">
    <w:name w:val="SAUL"/>
    <w:basedOn w:val="Normal"/>
    <w:qFormat/>
    <w:rsid w:val="006c70e4"/>
    <w:pPr>
      <w:numPr>
        <w:ilvl w:val="0"/>
        <w:numId w:val="26"/>
      </w:numPr>
    </w:pPr>
    <w:rPr/>
  </w:style>
  <w:style w:type="paragraph" w:styleId="Revision">
    <w:name w:val="Revision"/>
    <w:uiPriority w:val="99"/>
    <w:semiHidden/>
    <w:qFormat/>
    <w:rsid w:val="003b0865"/>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qFormat/>
    <w:rsid w:val="000b6ee7"/>
    <w:pPr>
      <w:widowControl/>
      <w:suppressAutoHyphens w:val="tru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customStyle="1">
    <w:name w:val="Style 8"/>
    <w:basedOn w:val="Normal"/>
    <w:link w:val="CharStyle9"/>
    <w:uiPriority w:val="99"/>
    <w:qFormat/>
    <w:rsid w:val="004611d9"/>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qFormat/>
    <w:rsid w:val="002537b9"/>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paragraph" w:styleId="Sinespaciado1">
    <w:name w:val="Sin espaciado1"/>
    <w:qFormat/>
    <w:pPr>
      <w:widowControl/>
      <w:suppressAutoHyphens w:val="true"/>
      <w:bidi w:val="0"/>
      <w:spacing w:before="0" w:after="0"/>
      <w:jc w:val="left"/>
    </w:pPr>
    <w:rPr>
      <w:rFonts w:ascii="Constantia" w:hAnsi="Constantia" w:eastAsia="Times New Roman" w:cs="Times New Roman"/>
      <w:color w:val="auto"/>
      <w:kern w:val="0"/>
      <w:sz w:val="22"/>
      <w:szCs w:val="22"/>
      <w:lang w:val="es-ES" w:eastAsia="en-US" w:bidi="ar-SA"/>
    </w:rPr>
  </w:style>
  <w:style w:type="paragraph" w:styleId="Ttulodelatabla">
    <w:name w:val="Título de la tabla"/>
    <w:basedOn w:val="Contenidodelatabla"/>
    <w:qFormat/>
    <w:pPr>
      <w:suppressLineNumbers/>
      <w:jc w:val="center"/>
    </w:pPr>
    <w:rPr>
      <w:b/>
      <w:bCs/>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7d41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aconcuadrcula1">
    <w:name w:val="Tabla con cuadrícula1"/>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aconcuadrcula2">
    <w:name w:val="Tabla con cuadrícula2"/>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footer" Target="footer4.xml"/><Relationship Id="rId11" Type="http://schemas.openxmlformats.org/officeDocument/2006/relationships/footer" Target="footer5.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Relationship Id="rId16"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Tema d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528929-0339-4829-BB71-0C61DA7611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Application>LibreOffice/7.6.6.3$Linux_X86_64 LibreOffice_project/60$Build-3</Application>
  <AppVersion>15.0000</AppVersion>
  <Pages>49</Pages>
  <Words>18177</Words>
  <Characters>101587</Characters>
  <CharactersWithSpaces>118565</CharactersWithSpaces>
  <Paragraphs>1081</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2026-02-04T21:47:00Z</dcterms:created>
  <dc:creator>Ximena Espinoza</dc:creator>
  <dc:description/>
  <dc:language>es-BO</dc:language>
  <cp:lastModifiedBy/>
  <cp:lastPrinted>2022-05-10T21:31:00Z</cp:lastPrinted>
  <dcterms:modified xsi:type="dcterms:W3CDTF">2026-02-23T17:13:40Z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file>