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fontTable.xml" ContentType="application/vnd.openxmlformats-officedocument.wordprocessingml.fontTable+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99"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hanging="0"/>
                              <w:jc w:val="center"/>
                              <w:rPr>
                                <w:b/>
                                <w:lang w:val="es-BO"/>
                              </w:rPr>
                            </w:pPr>
                            <w:r>
                              <w:rPr>
                                <w:color w:val="000000"/>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hanging="0"/>
                              <w:jc w:val="center"/>
                              <w:rPr>
                                <w:b/>
                                <w:lang w:val="es-BO"/>
                              </w:rPr>
                            </w:pPr>
                            <w:r>
                              <w:rPr>
                                <w:b/>
                                <w:color w:val="000000"/>
                                <w:lang w:val="es-BO"/>
                              </w:rPr>
                            </w:r>
                          </w:p>
                          <w:p>
                            <w:pPr>
                              <w:pStyle w:val="Contenidodelmarco"/>
                              <w:jc w:val="center"/>
                              <w:rPr>
                                <w:rFonts w:cs="Tahoma"/>
                                <w:b/>
                                <w:sz w:val="36"/>
                                <w:szCs w:val="34"/>
                              </w:rPr>
                            </w:pPr>
                            <w:r>
                              <w:rPr>
                                <w:rFonts w:cs="Tahoma"/>
                                <w:b/>
                                <w:color w:val="000000"/>
                                <w:sz w:val="36"/>
                                <w:szCs w:val="34"/>
                              </w:rPr>
                              <w:t>DOCUMENTO BASE DE CONTRATACIÓN PARA SERVICIO DE CONSULTORIA INDIVIDUAL</w:t>
                            </w:r>
                          </w:p>
                          <w:p>
                            <w:pPr>
                              <w:pStyle w:val="Contenidodelmarco"/>
                              <w:jc w:val="center"/>
                              <w:rPr>
                                <w:b/>
                                <w:sz w:val="40"/>
                                <w:szCs w:val="34"/>
                              </w:rPr>
                            </w:pPr>
                            <w:r>
                              <w:rPr>
                                <w:b/>
                                <w:color w:val="000000"/>
                                <w:sz w:val="40"/>
                                <w:szCs w:val="34"/>
                              </w:rPr>
                            </w:r>
                          </w:p>
                          <w:p>
                            <w:pPr>
                              <w:pStyle w:val="Contenidodelmarco"/>
                              <w:jc w:val="center"/>
                              <w:rPr>
                                <w:b/>
                                <w:sz w:val="36"/>
                                <w:szCs w:val="34"/>
                              </w:rPr>
                            </w:pPr>
                            <w:r>
                              <w:rPr>
                                <w:b/>
                                <w:color w:val="000000"/>
                                <w:sz w:val="36"/>
                                <w:szCs w:val="34"/>
                              </w:rPr>
                              <w:t>APOYO NACIONAL A LA PRODUCCIÓN</w:t>
                            </w:r>
                          </w:p>
                          <w:p>
                            <w:pPr>
                              <w:pStyle w:val="Contenidodelmarco"/>
                              <w:jc w:val="center"/>
                              <w:rPr>
                                <w:b/>
                                <w:bCs/>
                                <w:color w:val="0000FF"/>
                                <w:sz w:val="36"/>
                                <w:szCs w:val="34"/>
                              </w:rPr>
                            </w:pPr>
                            <w:r>
                              <w:rPr>
                                <w:b/>
                                <w:color w:val="000000"/>
                                <w:sz w:val="36"/>
                                <w:szCs w:val="34"/>
                              </w:rPr>
                              <w:t>Y EMPLEO</w:t>
                            </w:r>
                          </w:p>
                          <w:p>
                            <w:pPr>
                              <w:pStyle w:val="Contenidodelmarco"/>
                              <w:ind w:left="-142" w:hanging="0"/>
                              <w:jc w:val="center"/>
                              <w:rPr>
                                <w:b/>
                              </w:rPr>
                            </w:pPr>
                            <w:r>
                              <w:rPr>
                                <w:b/>
                                <w:color w:val="000000"/>
                              </w:rPr>
                            </w:r>
                          </w:p>
                          <w:p>
                            <w:pPr>
                              <w:pStyle w:val="Contenidodelmarco"/>
                              <w:ind w:left="-142" w:hanging="0"/>
                              <w:jc w:val="center"/>
                              <w:rPr>
                                <w:b/>
                              </w:rPr>
                            </w:pPr>
                            <w:r>
                              <w:rPr>
                                <w:b/>
                                <w:color w:val="000000"/>
                              </w:rPr>
                            </w:r>
                          </w:p>
                          <w:p>
                            <w:pPr>
                              <w:pStyle w:val="Contenidodelmarco"/>
                              <w:jc w:val="center"/>
                              <w:rPr>
                                <w:highlight w:val="none"/>
                                <w:shd w:fill="auto" w:val="clear"/>
                              </w:rPr>
                            </w:pPr>
                            <w:r>
                              <w:rPr>
                                <w:rFonts w:cs="Tahoma" w:ascii="Tahoma" w:hAnsi="Tahoma"/>
                                <w:b/>
                                <w:color w:val="000000"/>
                                <w:sz w:val="36"/>
                                <w:szCs w:val="36"/>
                                <w:shd w:fill="auto" w:val="clear"/>
                              </w:rPr>
                              <w:t xml:space="preserve">SIN/GDLPZ I/ANPE N° </w:t>
                            </w:r>
                            <w:r>
                              <w:rPr>
                                <w:rFonts w:cs="Tahoma" w:ascii="Tahoma" w:hAnsi="Tahoma"/>
                                <w:b/>
                                <w:color w:val="000000"/>
                                <w:sz w:val="36"/>
                                <w:szCs w:val="36"/>
                                <w:shd w:fill="auto" w:val="clear"/>
                              </w:rPr>
                              <w:t>19</w:t>
                            </w:r>
                            <w:r>
                              <w:rPr>
                                <w:rFonts w:cs="Tahoma" w:ascii="Tahoma" w:hAnsi="Tahoma"/>
                                <w:b/>
                                <w:color w:val="000000"/>
                                <w:sz w:val="36"/>
                                <w:szCs w:val="36"/>
                                <w:shd w:fill="auto" w:val="clear"/>
                              </w:rPr>
                              <w:t>/2026</w:t>
                            </w:r>
                          </w:p>
                          <w:p>
                            <w:pPr>
                              <w:pStyle w:val="Contenidodelmarco"/>
                              <w:jc w:val="center"/>
                              <w:rPr>
                                <w:highlight w:val="none"/>
                                <w:shd w:fill="auto" w:val="clear"/>
                              </w:rPr>
                            </w:pPr>
                            <w:r>
                              <w:rPr>
                                <w:rFonts w:cs="Tahoma" w:ascii="Tahoma" w:hAnsi="Tahoma"/>
                                <w:b/>
                                <w:color w:val="000000"/>
                                <w:sz w:val="36"/>
                                <w:szCs w:val="36"/>
                                <w:shd w:fill="auto" w:val="clear"/>
                              </w:rPr>
                              <w:t xml:space="preserve"> </w:t>
                            </w:r>
                          </w:p>
                          <w:p>
                            <w:pPr>
                              <w:pStyle w:val="Contenidodelmarco"/>
                              <w:jc w:val="center"/>
                              <w:rPr>
                                <w:sz w:val="32"/>
                                <w:szCs w:val="32"/>
                              </w:rPr>
                            </w:pPr>
                            <w:r>
                              <w:rPr>
                                <w:rFonts w:cs="Tahoma" w:ascii="Tahoma" w:hAnsi="Tahoma"/>
                                <w:b/>
                                <w:color w:val="000000"/>
                                <w:sz w:val="32"/>
                                <w:szCs w:val="32"/>
                                <w:shd w:fill="auto" w:val="clear"/>
                              </w:rPr>
                              <w:t xml:space="preserve">  “</w:t>
                            </w:r>
                            <w:r>
                              <w:rPr>
                                <w:rFonts w:cs="Tahoma" w:ascii="Tahoma" w:hAnsi="Tahoma"/>
                                <w:b/>
                                <w:bCs/>
                                <w:color w:val="000000"/>
                                <w:sz w:val="32"/>
                                <w:szCs w:val="32"/>
                                <w:shd w:fill="auto" w:val="clear"/>
                              </w:rPr>
                              <w:t>CONTRATACIÓN DE ONCE (11) CONSULTORES INDIVIDUALES DE LÍNEA CONSULTOR J PARA LA INICIATIVA “CONTROL DE OBLIGACIONES FISCALES GESTIÓN 2026” – GERENCIA DISTRITAL LA PAZ I</w:t>
                            </w:r>
                            <w:r>
                              <w:rPr>
                                <w:rFonts w:cs="Tahoma" w:ascii="Tahoma" w:hAnsi="Tahoma"/>
                                <w:b/>
                                <w:color w:val="000000"/>
                                <w:sz w:val="32"/>
                                <w:szCs w:val="32"/>
                                <w:shd w:fill="auto" w:val="clear"/>
                              </w:rPr>
                              <w:t>”</w:t>
                            </w:r>
                          </w:p>
                          <w:p>
                            <w:pPr>
                              <w:pStyle w:val="Contenidodelmarco"/>
                              <w:jc w:val="center"/>
                              <w:rPr>
                                <w:rFonts w:ascii="Tahoma" w:hAnsi="Tahoma" w:cs="Tahoma"/>
                                <w:b/>
                                <w:sz w:val="32"/>
                                <w:szCs w:val="32"/>
                                <w:highlight w:val="none"/>
                                <w:shd w:fill="auto" w:val="clear"/>
                              </w:rPr>
                            </w:pPr>
                            <w:r>
                              <w:rPr>
                                <w:rFonts w:cs="Tahoma" w:ascii="Tahoma" w:hAnsi="Tahoma"/>
                                <w:b/>
                                <w:color w:val="000000"/>
                                <w:sz w:val="32"/>
                                <w:szCs w:val="32"/>
                                <w:shd w:fill="auto" w:val="clear"/>
                              </w:rPr>
                            </w:r>
                          </w:p>
                          <w:p>
                            <w:pPr>
                              <w:pStyle w:val="Contenidodelmarco"/>
                              <w:jc w:val="center"/>
                              <w:rPr>
                                <w:highlight w:val="none"/>
                                <w:shd w:fill="auto" w:val="clear"/>
                              </w:rPr>
                            </w:pPr>
                            <w:r>
                              <w:rPr>
                                <w:rFonts w:cs="Tahoma" w:ascii="Tahoma" w:hAnsi="Tahoma"/>
                                <w:b/>
                                <w:color w:val="000000"/>
                                <w:sz w:val="32"/>
                                <w:szCs w:val="32"/>
                                <w:shd w:fill="auto" w:val="clear"/>
                              </w:rPr>
                              <w:t>(PRIMERA CONVOCATORIA</w:t>
                            </w:r>
                            <w:r>
                              <w:rPr>
                                <w:rFonts w:cs="Tahoma" w:ascii="Tahoma" w:hAnsi="Tahoma"/>
                                <w:b/>
                                <w:color w:val="000000"/>
                                <w:sz w:val="32"/>
                                <w:szCs w:val="36"/>
                                <w:shd w:fill="auto" w:val="clear"/>
                              </w:rPr>
                              <w:t>)</w:t>
                            </w:r>
                          </w:p>
                          <w:p>
                            <w:pPr>
                              <w:pStyle w:val="Contenidodelmarco"/>
                              <w:jc w:val="center"/>
                              <w:rPr>
                                <w:rFonts w:ascii="Tahoma" w:hAnsi="Tahoma" w:cs="Tahoma"/>
                                <w:b/>
                                <w:sz w:val="32"/>
                                <w:szCs w:val="36"/>
                              </w:rPr>
                            </w:pPr>
                            <w:r>
                              <w:rPr>
                                <w:color w:val="000000"/>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left="0" w:hanging="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left="-142" w:hanging="0"/>
                              <w:jc w:val="center"/>
                              <w:rPr>
                                <w:b/>
                              </w:rPr>
                            </w:pPr>
                            <w:r>
                              <w:rPr>
                                <w:color w:val="000000"/>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7"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jc w:val="center"/>
        <w:rPr>
          <w:b/>
          <w:lang w:val="es-BO"/>
        </w:rPr>
      </w:pPr>
      <w:r>
        <w:rPr>
          <w:b/>
          <w:lang w:val="es-BO"/>
        </w:rPr>
        <w:t>CONTENIDO</w:t>
      </w:r>
    </w:p>
    <w:p>
      <w:pPr>
        <w:pStyle w:val="Normal"/>
        <w:jc w:val="center"/>
        <w:rPr>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xml:space="preserve"> TOC \z \o "1-1" \u \h</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szCs w:val="18"/>
          <w:lang w:val="es-BO"/>
        </w:rPr>
      </w:pPr>
      <w:r>
        <w:rPr>
          <w:rFonts w:cs="Tahoma"/>
          <w:b/>
          <w:szCs w:val="18"/>
          <w:lang w:val="es-BO"/>
        </w:rPr>
      </w:r>
      <w:r>
        <w:br w:type="page"/>
      </w:r>
    </w:p>
    <w:p>
      <w:pPr>
        <w:pStyle w:val="Normal"/>
        <w:jc w:val="center"/>
        <w:rPr>
          <w:rFonts w:cs="Tahoma"/>
          <w:b/>
          <w:szCs w:val="18"/>
          <w:lang w:val="es-BO"/>
        </w:rPr>
      </w:pPr>
      <w:bookmarkStart w:id="0" w:name="_Toc347485762"/>
      <w:bookmarkStart w:id="1" w:name="_Toc355779851"/>
      <w:r>
        <w:rPr>
          <w:rFonts w:cs="Tahoma"/>
          <w:b/>
          <w:szCs w:val="18"/>
          <w:lang w:val="es-BO"/>
        </w:rPr>
        <w:t>PARTE I</w:t>
      </w:r>
      <w:bookmarkEnd w:id="0"/>
      <w:bookmarkEnd w:id="1"/>
    </w:p>
    <w:p>
      <w:pPr>
        <w:pStyle w:val="Normal"/>
        <w:jc w:val="center"/>
        <w:rPr>
          <w:rFonts w:cs="Tahoma"/>
          <w:b/>
          <w:szCs w:val="18"/>
          <w:lang w:val="es-BO"/>
        </w:rPr>
      </w:pPr>
      <w:r>
        <w:rPr>
          <w:rFonts w:cs="Tahoma"/>
          <w:b/>
          <w:szCs w:val="18"/>
          <w:lang w:val="es-BO"/>
        </w:rPr>
        <w:t>INFORMACIÓN GENERAL A LOS PROPONENTES</w:t>
      </w:r>
    </w:p>
    <w:p>
      <w:pPr>
        <w:pStyle w:val="Normal"/>
        <w:jc w:val="center"/>
        <w:rPr>
          <w:rFonts w:cs="Tahoma"/>
          <w:b/>
          <w:szCs w:val="18"/>
          <w:lang w:val="es-BO"/>
        </w:rPr>
      </w:pPr>
      <w:r>
        <w:rPr>
          <w:rFonts w:cs="Tahoma"/>
          <w:b/>
          <w:szCs w:val="18"/>
          <w:lang w:val="es-BO"/>
        </w:rPr>
      </w:r>
    </w:p>
    <w:p>
      <w:pPr>
        <w:pStyle w:val="Normal"/>
        <w:jc w:val="center"/>
        <w:rPr>
          <w:rFonts w:cs="Arial"/>
          <w:b/>
          <w:szCs w:val="18"/>
          <w:lang w:val="es-BO"/>
        </w:rPr>
      </w:pPr>
      <w:r>
        <w:rPr>
          <w:rFonts w:cs="Arial"/>
          <w:b/>
          <w:szCs w:val="18"/>
          <w:lang w:val="es-BO"/>
        </w:rPr>
        <w:t>SECCIÓN I</w:t>
      </w:r>
    </w:p>
    <w:p>
      <w:pPr>
        <w:pStyle w:val="Normal"/>
        <w:jc w:val="center"/>
        <w:rPr>
          <w:rFonts w:cs="Arial"/>
          <w:b/>
          <w:szCs w:val="18"/>
          <w:lang w:val="es-BO"/>
        </w:rPr>
      </w:pPr>
      <w:r>
        <w:rPr>
          <w:rFonts w:cs="Arial"/>
          <w:b/>
          <w:szCs w:val="18"/>
          <w:lang w:val="es-BO"/>
        </w:rPr>
        <w:t>GENERALIDADES</w:t>
      </w:r>
    </w:p>
    <w:p>
      <w:pPr>
        <w:pStyle w:val="Normal"/>
        <w:jc w:val="center"/>
        <w:rPr>
          <w:rFonts w:cs="Tahoma"/>
          <w:b/>
          <w:szCs w:val="18"/>
          <w:lang w:val="es-BO"/>
        </w:rPr>
      </w:pPr>
      <w:r>
        <w:rPr>
          <w:rFonts w:cs="Tahoma"/>
          <w:b/>
          <w:szCs w:val="18"/>
          <w:lang w:val="es-BO"/>
        </w:rPr>
      </w:r>
    </w:p>
    <w:p>
      <w:pPr>
        <w:pStyle w:val="Ttulogeneral"/>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Ttulogeneral"/>
        <w:spacing w:before="0" w:after="0"/>
        <w:jc w:val="lef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1"/>
        </w:numPr>
        <w:ind w:left="1134" w:hanging="708"/>
        <w:rPr>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1"/>
        </w:numPr>
        <w:ind w:left="1134" w:hanging="708"/>
        <w:rPr>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4     </w:t>
      </w: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0"/>
          <w:numId w:val="0"/>
        </w:numPr>
        <w:tabs>
          <w:tab w:val="clear" w:pos="709"/>
        </w:tabs>
        <w:ind w:left="1134" w:hanging="0"/>
        <w:rPr>
          <w:b/>
          <w:bCs/>
          <w:szCs w:val="18"/>
          <w:lang w:val="es-BO"/>
        </w:rPr>
      </w:pPr>
      <w:r>
        <w:rPr>
          <w:b/>
          <w:bCs/>
          <w:szCs w:val="18"/>
          <w:lang w:val="es-BO"/>
        </w:rPr>
        <w:t>4.1   Las garantías requeridas, de acuerdo con el objeto, son:</w:t>
      </w:r>
    </w:p>
    <w:p>
      <w:pPr>
        <w:pStyle w:val="SAUL"/>
        <w:numPr>
          <w:ilvl w:val="0"/>
          <w:numId w:val="0"/>
        </w:numPr>
        <w:ind w:left="1134" w:hanging="0"/>
        <w:rPr>
          <w:b/>
          <w:bCs/>
          <w:szCs w:val="18"/>
          <w:lang w:val="es-BO"/>
        </w:rPr>
      </w:pPr>
      <w:r>
        <w:rPr>
          <w:b/>
          <w:bCs/>
          <w:szCs w:val="18"/>
          <w:lang w:val="es-BO"/>
        </w:rPr>
      </w:r>
    </w:p>
    <w:p>
      <w:pPr>
        <w:pStyle w:val="Normal"/>
        <w:numPr>
          <w:ilvl w:val="0"/>
          <w:numId w:val="7"/>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7"/>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7"/>
        </w:numPr>
        <w:tabs>
          <w:tab w:val="clear" w:pos="709"/>
          <w:tab w:val="left" w:pos="45" w:leader="none"/>
          <w:tab w:val="left" w:pos="2160" w:leader="none"/>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SAUL"/>
        <w:numPr>
          <w:ilvl w:val="0"/>
          <w:numId w:val="0"/>
        </w:numPr>
        <w:tabs>
          <w:tab w:val="clear" w:pos="709"/>
        </w:tabs>
        <w:ind w:left="1134" w:hanging="0"/>
        <w:rPr>
          <w:rFonts w:cs="Arial"/>
          <w:b/>
          <w:szCs w:val="18"/>
          <w:lang w:val="es-BO"/>
        </w:rPr>
      </w:pPr>
      <w:r>
        <w:rPr>
          <w:rFonts w:cs="Arial"/>
          <w:b/>
          <w:szCs w:val="18"/>
          <w:lang w:val="es-BO"/>
        </w:rPr>
        <w:t>4.2   Ejecución de la Garantía de Seriedad de Propuesta</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szCs w:val="18"/>
          <w:lang w:val="es-BO"/>
        </w:rPr>
      </w:pPr>
      <w:r>
        <w:rPr>
          <w:rFonts w:cs="Arial"/>
          <w:b/>
          <w:szCs w:val="18"/>
          <w:lang w:val="es-BO"/>
        </w:rPr>
      </w:r>
    </w:p>
    <w:p>
      <w:pPr>
        <w:pStyle w:val="SAUL"/>
        <w:numPr>
          <w:ilvl w:val="0"/>
          <w:numId w:val="0"/>
        </w:numPr>
        <w:tabs>
          <w:tab w:val="clear" w:pos="709"/>
        </w:tabs>
        <w:ind w:left="1134" w:hanging="0"/>
        <w:rPr>
          <w:rFonts w:cs="Arial"/>
          <w:b/>
          <w:szCs w:val="18"/>
          <w:lang w:val="es-BO"/>
        </w:rPr>
      </w:pPr>
      <w:r>
        <w:rPr>
          <w:rFonts w:cs="Arial"/>
          <w:b/>
          <w:szCs w:val="18"/>
          <w:lang w:val="es-BO"/>
        </w:rPr>
        <w:t>4.3   Devolución de la Garantía de Seriedad de Propuesta</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0"/>
        <w:rPr>
          <w:rFonts w:cs="Arial"/>
          <w:szCs w:val="18"/>
          <w:lang w:val="es-BO"/>
        </w:rPr>
      </w:pPr>
      <w:r>
        <w:rPr>
          <w:rFonts w:cs="Tahoma"/>
          <w:b/>
          <w:bCs/>
          <w:szCs w:val="18"/>
          <w:lang w:val="es-BO"/>
        </w:rPr>
        <w:t>4.4</w:t>
      </w:r>
      <w:r>
        <w:rPr>
          <w:rFonts w:cs="Tahoma"/>
          <w:szCs w:val="18"/>
          <w:lang w:val="es-BO"/>
        </w:rPr>
        <w:t xml:space="preserve">   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0"/>
          <w:numId w:val="0"/>
        </w:numPr>
        <w:tabs>
          <w:tab w:val="clear" w:pos="709"/>
        </w:tabs>
        <w:ind w:left="1134" w:hanging="0"/>
        <w:rPr>
          <w:rFonts w:cs="Tahoma"/>
          <w:szCs w:val="18"/>
          <w:lang w:val="es-BO" w:eastAsia="en-US"/>
        </w:rPr>
      </w:pPr>
      <w:r>
        <w:rPr>
          <w:rFonts w:cs="Tahoma"/>
          <w:b/>
          <w:bCs/>
          <w:szCs w:val="18"/>
          <w:lang w:val="es-BO"/>
        </w:rPr>
        <w:t>4.5</w:t>
      </w:r>
      <w:r>
        <w:rPr>
          <w:rFonts w:cs="Tahoma"/>
          <w:szCs w:val="18"/>
          <w:lang w:val="es-BO"/>
        </w:rPr>
        <w:t xml:space="preserve"> 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0"/>
        </w:numPr>
        <w:spacing w:before="0" w:after="0"/>
        <w:ind w:left="390" w:hanging="0"/>
        <w:jc w:val="left"/>
        <w:rPr>
          <w:rFonts w:ascii="Verdana" w:hAnsi="Verdana"/>
          <w:sz w:val="18"/>
          <w:szCs w:val="18"/>
          <w:lang w:val="es-BO"/>
        </w:rPr>
      </w:pPr>
      <w:r>
        <w:rPr>
          <w:rFonts w:ascii="Verdana" w:hAnsi="Verdana"/>
          <w:sz w:val="18"/>
          <w:szCs w:val="18"/>
          <w:lang w:val="es-BO"/>
        </w:rPr>
        <w:t xml:space="preserve">5.   </w:t>
      </w:r>
      <w:bookmarkStart w:id="10" w:name="_Toc61867781"/>
      <w:r>
        <w:rPr>
          <w:rFonts w:ascii="Verdana" w:hAnsi="Verdana"/>
          <w:sz w:val="18"/>
          <w:szCs w:val="18"/>
          <w:lang w:val="es-BO"/>
        </w:rPr>
        <w:t>DESCALIFICACIÓN DE PROPUESTAS</w:t>
      </w:r>
      <w:bookmarkEnd w:id="10"/>
    </w:p>
    <w:p>
      <w:pPr>
        <w:pStyle w:val="Normal"/>
        <w:rPr>
          <w:rFonts w:cs="Tahoma"/>
          <w:b/>
          <w:szCs w:val="18"/>
          <w:lang w:val="es-BO"/>
        </w:rPr>
      </w:pPr>
      <w:r>
        <w:rPr>
          <w:rFonts w:cs="Tahoma"/>
          <w:b/>
          <w:szCs w:val="18"/>
          <w:lang w:val="es-BO"/>
        </w:rPr>
      </w:r>
    </w:p>
    <w:p>
      <w:pPr>
        <w:pStyle w:val="SAUL"/>
        <w:numPr>
          <w:ilvl w:val="0"/>
          <w:numId w:val="0"/>
        </w:numPr>
        <w:ind w:left="1134" w:hanging="0"/>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SAUL"/>
        <w:numPr>
          <w:ilvl w:val="0"/>
          <w:numId w:val="0"/>
        </w:numPr>
        <w:ind w:left="1134" w:hanging="0"/>
        <w:rPr>
          <w:b/>
          <w:szCs w:val="18"/>
          <w:lang w:val="es-BO"/>
        </w:rPr>
      </w:pPr>
      <w:r>
        <w:rPr>
          <w:b/>
          <w:szCs w:val="18"/>
          <w:lang w:val="es-BO"/>
        </w:rPr>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0"/>
        </w:numPr>
        <w:spacing w:before="0" w:after="0"/>
        <w:ind w:left="390" w:hanging="0"/>
        <w:jc w:val="left"/>
        <w:rPr>
          <w:rFonts w:ascii="Verdana" w:hAnsi="Verdana"/>
          <w:sz w:val="18"/>
          <w:szCs w:val="18"/>
          <w:lang w:val="es-BO"/>
        </w:rPr>
      </w:pPr>
      <w:r>
        <w:rPr>
          <w:rFonts w:ascii="Verdana" w:hAnsi="Verdana"/>
          <w:sz w:val="18"/>
          <w:lang w:val="es-BO"/>
        </w:rPr>
        <w:t xml:space="preserve">6   </w:t>
      </w:r>
      <w:bookmarkStart w:id="13" w:name="_Toc347253090"/>
      <w:bookmarkStart w:id="14" w:name="_Toc347248399"/>
      <w:bookmarkStart w:id="15" w:name="_Toc61867782"/>
      <w:r>
        <w:rPr>
          <w:rFonts w:ascii="Verdana" w:hAnsi="Verdana"/>
          <w:sz w:val="18"/>
          <w:lang w:val="es-BO"/>
        </w:rPr>
        <w:t>CRITERIOS DE SUBSANABILIDAD Y ERRORES NO SUBSANABLES</w:t>
      </w:r>
      <w:bookmarkEnd w:id="13"/>
      <w:bookmarkEnd w:id="14"/>
      <w:bookmarkEnd w:id="15"/>
    </w:p>
    <w:p>
      <w:pPr>
        <w:pStyle w:val="Normal"/>
        <w:ind w:left="3036" w:hanging="0"/>
        <w:rPr>
          <w:rFonts w:cs="Tahoma"/>
          <w:b/>
          <w:szCs w:val="18"/>
          <w:lang w:val="es-BO"/>
        </w:rPr>
      </w:pPr>
      <w:r>
        <w:rPr>
          <w:rFonts w:cs="Tahoma"/>
          <w:b/>
          <w:szCs w:val="18"/>
          <w:lang w:val="es-BO"/>
        </w:rPr>
      </w:r>
    </w:p>
    <w:p>
      <w:pPr>
        <w:pStyle w:val="SAUL"/>
        <w:numPr>
          <w:ilvl w:val="0"/>
          <w:numId w:val="0"/>
        </w:numPr>
        <w:tabs>
          <w:tab w:val="clear" w:pos="709"/>
        </w:tabs>
        <w:ind w:left="1134" w:hanging="0"/>
        <w:rPr>
          <w:rFonts w:cs="Tahoma"/>
          <w:szCs w:val="18"/>
          <w:lang w:val="es-BO"/>
        </w:rPr>
      </w:pPr>
      <w:r>
        <w:rPr>
          <w:rFonts w:cs="Tahoma"/>
          <w:b/>
          <w:bCs/>
          <w:szCs w:val="18"/>
          <w:lang w:val="es-BO"/>
        </w:rPr>
        <w:t xml:space="preserve">6.1  </w:t>
      </w:r>
      <w:bookmarkStart w:id="16" w:name="_Toc355779862"/>
      <w:bookmarkStart w:id="17" w:name="_Toc347485773"/>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0"/>
          <w:numId w:val="0"/>
        </w:numPr>
        <w:tabs>
          <w:tab w:val="clear" w:pos="709"/>
        </w:tabs>
        <w:ind w:left="1134" w:hanging="0"/>
        <w:rPr>
          <w:b/>
          <w:szCs w:val="18"/>
          <w:lang w:val="es-BO"/>
        </w:rPr>
      </w:pPr>
      <w:r>
        <w:rPr>
          <w:rFonts w:cs="Tahoma"/>
          <w:b/>
          <w:szCs w:val="18"/>
          <w:lang w:val="es-BO"/>
        </w:rPr>
        <w:t xml:space="preserve">6.2  </w:t>
      </w: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sz w:val="18"/>
          <w:szCs w:val="18"/>
          <w:lang w:val="es-BO"/>
        </w:rPr>
      </w:pPr>
      <w:r>
        <w:rPr>
          <w:rFonts w:ascii="Verdana" w:hAnsi="Verdana"/>
          <w:b w:val="false"/>
          <w:sz w:val="18"/>
          <w:szCs w:val="18"/>
          <w:lang w:val="es-BO"/>
        </w:rPr>
      </w:r>
    </w:p>
    <w:p>
      <w:pPr>
        <w:pStyle w:val="Normal"/>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4"/>
        </w:numPr>
        <w:ind w:left="1560" w:hanging="284"/>
        <w:rPr>
          <w:rFonts w:cs="Arial"/>
          <w:szCs w:val="18"/>
          <w:lang w:val="es-BO"/>
        </w:rPr>
      </w:pPr>
      <w:r>
        <w:rPr>
          <w:rFonts w:cs="Arial"/>
          <w:szCs w:val="18"/>
          <w:lang w:val="es-BO"/>
        </w:rPr>
        <w:t>Falta de la propuesta técnica o parte de ella;</w:t>
      </w:r>
    </w:p>
    <w:p>
      <w:pPr>
        <w:pStyle w:val="Normal"/>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7    </w:t>
      </w:r>
      <w:bookmarkStart w:id="20" w:name="_Toc61867783"/>
      <w:r>
        <w:rPr>
          <w:rFonts w:ascii="Verdana" w:hAnsi="Verdana"/>
          <w:sz w:val="18"/>
          <w:szCs w:val="18"/>
          <w:lang w:val="es-BO"/>
        </w:rPr>
        <w:t>DECLARATORIA DESIERTA</w:t>
      </w:r>
      <w:bookmarkEnd w:id="20"/>
    </w:p>
    <w:p>
      <w:pPr>
        <w:pStyle w:val="Normal"/>
        <w:rPr>
          <w:rFonts w:cs="Tahoma"/>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8    </w:t>
      </w: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9    </w:t>
      </w: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Cs/>
          <w:szCs w:val="18"/>
          <w:lang w:val="es-BO"/>
        </w:rPr>
      </w:pPr>
      <w:r>
        <w:rPr>
          <w:rFonts w:cs="Tahoma"/>
          <w:b/>
          <w:bCs/>
          <w:szCs w:val="18"/>
          <w:lang w:val="es-BO"/>
        </w:rPr>
        <w:t>SECCIÓN II</w:t>
      </w:r>
    </w:p>
    <w:p>
      <w:pPr>
        <w:pStyle w:val="Normal"/>
        <w:ind w:left="426" w:hanging="0"/>
        <w:jc w:val="center"/>
        <w:rPr>
          <w:rFonts w:cs="Tahoma"/>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10   </w:t>
      </w: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11   </w:t>
      </w: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0"/>
          <w:numId w:val="0"/>
        </w:numPr>
        <w:tabs>
          <w:tab w:val="clear" w:pos="709"/>
        </w:tabs>
        <w:ind w:left="1134" w:hanging="708"/>
        <w:rPr>
          <w:szCs w:val="18"/>
          <w:lang w:val="es-BO"/>
        </w:rPr>
      </w:pPr>
      <w:r>
        <w:rPr>
          <w:rFonts w:cs="Tahoma"/>
          <w:b/>
          <w:bCs/>
          <w:szCs w:val="18"/>
          <w:lang w:val="es-BO"/>
        </w:rPr>
        <w:t>11.1</w:t>
      </w:r>
      <w:r>
        <w:rPr>
          <w:rFonts w:cs="Tahoma"/>
          <w:szCs w:val="18"/>
          <w:lang w:val="es-BO"/>
        </w:rPr>
        <w:t xml:space="preserve">    </w:t>
      </w: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sz w:val="18"/>
          <w:szCs w:val="18"/>
          <w:lang w:val="es-BO"/>
        </w:rPr>
      </w:pPr>
      <w:r>
        <w:rPr>
          <w:rFonts w:ascii="Verdana" w:hAnsi="Verdana"/>
          <w:b w:val="false"/>
          <w:sz w:val="18"/>
          <w:szCs w:val="18"/>
          <w:lang w:val="es-BO"/>
        </w:rPr>
      </w:r>
    </w:p>
    <w:p>
      <w:pPr>
        <w:pStyle w:val="Normal"/>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5"/>
        </w:numPr>
        <w:ind w:left="1701" w:hanging="425"/>
        <w:rPr>
          <w:rFonts w:cs="Arial"/>
          <w:szCs w:val="18"/>
          <w:lang w:val="es-BO"/>
        </w:rPr>
      </w:pPr>
      <w:r>
        <w:rPr>
          <w:rFonts w:cs="Arial"/>
          <w:szCs w:val="18"/>
          <w:lang w:val="es-BO"/>
        </w:rPr>
        <w:t>Formulario de Condiciones Adicionales (Formulario C-2);</w:t>
      </w:r>
    </w:p>
    <w:p>
      <w:pPr>
        <w:pStyle w:val="Normal"/>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0"/>
          <w:numId w:val="0"/>
        </w:numPr>
        <w:tabs>
          <w:tab w:val="clear" w:pos="709"/>
        </w:tabs>
        <w:ind w:left="1134" w:hanging="708"/>
        <w:rPr>
          <w:rFonts w:cs="Tahoma"/>
          <w:szCs w:val="18"/>
          <w:lang w:val="es-BO"/>
        </w:rPr>
      </w:pPr>
      <w:r>
        <w:rPr>
          <w:rFonts w:cs="Tahoma"/>
          <w:b/>
          <w:bCs/>
          <w:szCs w:val="18"/>
          <w:lang w:val="es-BO"/>
        </w:rPr>
        <w:t>11.2</w:t>
      </w:r>
      <w:r>
        <w:rPr>
          <w:rFonts w:cs="Tahoma"/>
          <w:szCs w:val="18"/>
          <w:lang w:val="es-BO"/>
        </w:rPr>
        <w:t xml:space="preserve">    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11.3</w:t>
      </w:r>
      <w:r>
        <w:rPr>
          <w:rFonts w:cs="Arial"/>
          <w:szCs w:val="18"/>
          <w:lang w:val="es-BO"/>
        </w:rPr>
        <w:t xml:space="preserve">  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12   </w:t>
      </w: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highlight w:val="yellow"/>
          <w:lang w:val="es-BO"/>
        </w:rPr>
      </w:pPr>
      <w:r>
        <w:rPr>
          <w:rFonts w:ascii="Verdana" w:hAnsi="Verdana"/>
          <w:sz w:val="18"/>
          <w:szCs w:val="18"/>
          <w:highlight w:val="yellow"/>
          <w:lang w:val="es-BO"/>
        </w:rPr>
        <w:t xml:space="preserve">12.1   </w:t>
      </w: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12.1.1</w:t>
      </w:r>
      <w:r>
        <w:rPr>
          <w:rFonts w:ascii="Verdana" w:hAnsi="Verdana"/>
          <w:b w:val="false"/>
          <w:bCs w:val="false"/>
          <w:sz w:val="18"/>
          <w:szCs w:val="18"/>
          <w:highlight w:val="yellow"/>
          <w:lang w:val="es-BO"/>
        </w:rPr>
        <w:t xml:space="preserve">   </w:t>
      </w: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12.1.2</w:t>
      </w:r>
      <w:r>
        <w:rPr>
          <w:rFonts w:ascii="Verdana" w:hAnsi="Verdana"/>
          <w:b w:val="false"/>
          <w:bCs w:val="false"/>
          <w:sz w:val="18"/>
          <w:szCs w:val="18"/>
          <w:highlight w:val="yellow"/>
          <w:lang w:val="es-BO"/>
        </w:rPr>
        <w:t xml:space="preserve">  </w:t>
      </w: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12.1.3</w:t>
      </w:r>
      <w:r>
        <w:rPr>
          <w:rFonts w:ascii="Verdana" w:hAnsi="Verdana"/>
          <w:b w:val="false"/>
          <w:bCs w:val="false"/>
          <w:sz w:val="18"/>
          <w:szCs w:val="18"/>
          <w:highlight w:val="yellow"/>
          <w:lang w:val="es-BO"/>
        </w:rPr>
        <w:t xml:space="preserve">  </w:t>
      </w: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12.1.4</w:t>
      </w:r>
      <w:r>
        <w:rPr>
          <w:rFonts w:ascii="Verdana" w:hAnsi="Verdana"/>
          <w:b w:val="false"/>
          <w:bCs w:val="false"/>
          <w:sz w:val="18"/>
          <w:szCs w:val="18"/>
          <w:highlight w:val="yellow"/>
          <w:lang w:val="es-BO"/>
        </w:rPr>
        <w:t xml:space="preserve"> </w:t>
      </w: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12.1.5</w:t>
      </w:r>
      <w:r>
        <w:rPr>
          <w:rFonts w:ascii="Verdana" w:hAnsi="Verdana"/>
          <w:b w:val="false"/>
          <w:bCs w:val="false"/>
          <w:sz w:val="18"/>
          <w:szCs w:val="18"/>
          <w:highlight w:val="yellow"/>
          <w:lang w:val="es-BO"/>
        </w:rPr>
        <w:t xml:space="preserve">   </w:t>
      </w: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b w:val="false"/>
          <w:bCs w:val="false"/>
          <w:sz w:val="18"/>
          <w:szCs w:val="18"/>
          <w:highlight w:val="yellow"/>
          <w:lang w:val="es-BO"/>
        </w:rPr>
      </w:pPr>
      <w:r>
        <w:rPr>
          <w:rFonts w:ascii="Verdana" w:hAnsi="Verdana"/>
          <w:b/>
          <w:bCs/>
          <w:sz w:val="18"/>
          <w:szCs w:val="18"/>
          <w:highlight w:val="yellow"/>
          <w:lang w:val="es-BO"/>
        </w:rPr>
        <w:t>12.1.6</w:t>
      </w:r>
      <w:r>
        <w:rPr>
          <w:rFonts w:ascii="Verdana" w:hAnsi="Verdana"/>
          <w:b w:val="false"/>
          <w:bCs w:val="false"/>
          <w:sz w:val="18"/>
          <w:szCs w:val="18"/>
          <w:highlight w:val="yellow"/>
          <w:lang w:val="es-BO"/>
        </w:rPr>
        <w:t xml:space="preserve">  </w:t>
      </w: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lang w:val="es-BO"/>
        </w:rPr>
      </w:pPr>
      <w:r>
        <w:rPr>
          <w:rFonts w:ascii="Verdana" w:hAnsi="Verdana"/>
          <w:sz w:val="18"/>
          <w:szCs w:val="18"/>
          <w:lang w:val="es-BO"/>
        </w:rPr>
        <w:t xml:space="preserve">12.2   </w:t>
      </w: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12.2.1</w:t>
      </w:r>
      <w:r>
        <w:rPr>
          <w:rFonts w:ascii="Verdana" w:hAnsi="Verdana"/>
          <w:b w:val="false"/>
          <w:bCs w:val="false"/>
          <w:sz w:val="18"/>
          <w:szCs w:val="18"/>
          <w:lang w:val="es-BO"/>
        </w:rPr>
        <w:t xml:space="preserve">   </w:t>
      </w: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Cs w:val="false"/>
          <w:sz w:val="18"/>
        </w:rPr>
      </w:pPr>
      <w:r>
        <w:rPr>
          <w:rFonts w:ascii="Verdana" w:hAnsi="Verdana"/>
          <w:b w:val="false"/>
          <w:bCs w:val="false"/>
          <w:sz w:val="18"/>
        </w:rPr>
      </w:r>
    </w:p>
    <w:p>
      <w:pPr>
        <w:pStyle w:val="Ttulogeneral"/>
        <w:numPr>
          <w:ilvl w:val="0"/>
          <w:numId w:val="27"/>
        </w:numPr>
        <w:spacing w:before="0" w:after="0"/>
        <w:jc w:val="both"/>
        <w:rPr>
          <w:rFonts w:ascii="Verdana" w:hAnsi="Verdana"/>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27"/>
        </w:numPr>
        <w:spacing w:before="0" w:after="0"/>
        <w:jc w:val="both"/>
        <w:rPr>
          <w:rFonts w:ascii="Verdana" w:hAnsi="Verdana"/>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 xml:space="preserve">12.2.2 </w:t>
      </w:r>
      <w:r>
        <w:rPr>
          <w:rFonts w:ascii="Verdana" w:hAnsi="Verdana"/>
          <w:b w:val="false"/>
          <w:bCs w:val="false"/>
          <w:sz w:val="18"/>
          <w:szCs w:val="18"/>
          <w:lang w:val="es-BO"/>
        </w:rPr>
        <w:t xml:space="preserve">  </w:t>
      </w: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highlight w:val="yellow"/>
          <w:lang w:val="es-BO"/>
        </w:rPr>
      </w:pPr>
      <w:r>
        <w:rPr>
          <w:rFonts w:ascii="Verdana" w:hAnsi="Verdana"/>
          <w:b/>
          <w:bCs/>
          <w:sz w:val="18"/>
          <w:szCs w:val="18"/>
          <w:highlight w:val="yellow"/>
          <w:lang w:val="es-BO"/>
        </w:rPr>
        <w:t>12.2.3</w:t>
      </w:r>
      <w:r>
        <w:rPr>
          <w:rFonts w:ascii="Verdana" w:hAnsi="Verdana"/>
          <w:b w:val="false"/>
          <w:bCs w:val="false"/>
          <w:sz w:val="18"/>
          <w:szCs w:val="18"/>
          <w:highlight w:val="yellow"/>
          <w:lang w:val="es-BO"/>
        </w:rPr>
        <w:t xml:space="preserve">   </w:t>
      </w: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lang w:val="es-BO"/>
        </w:rPr>
      </w:pPr>
      <w:r>
        <w:rPr>
          <w:rFonts w:ascii="Verdana" w:hAnsi="Verdana"/>
          <w:sz w:val="18"/>
          <w:szCs w:val="18"/>
          <w:lang w:val="es-BO"/>
        </w:rPr>
        <w:t xml:space="preserve">12.3   </w:t>
      </w: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tabs>
          <w:tab w:val="clear" w:pos="709"/>
        </w:tabs>
        <w:spacing w:before="0" w:after="0"/>
        <w:ind w:left="1985" w:hanging="851"/>
        <w:jc w:val="both"/>
        <w:rPr>
          <w:rFonts w:ascii="Verdana" w:hAnsi="Verdana"/>
          <w:sz w:val="18"/>
          <w:szCs w:val="18"/>
          <w:lang w:val="es-BO"/>
        </w:rPr>
      </w:pPr>
      <w:r>
        <w:rPr>
          <w:rFonts w:ascii="Verdana" w:hAnsi="Verdana"/>
          <w:b/>
          <w:bCs/>
          <w:sz w:val="18"/>
          <w:szCs w:val="18"/>
          <w:lang w:val="es-BO"/>
        </w:rPr>
        <w:t>12.3.1</w:t>
      </w:r>
      <w:r>
        <w:rPr>
          <w:rFonts w:ascii="Verdana" w:hAnsi="Verdana"/>
          <w:b w:val="false"/>
          <w:bCs w:val="false"/>
          <w:sz w:val="18"/>
          <w:szCs w:val="18"/>
          <w:lang w:val="es-BO"/>
        </w:rPr>
        <w:t xml:space="preserve">   </w:t>
      </w: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rPr>
        <w:t>12.3.2</w:t>
      </w:r>
      <w:r>
        <w:rPr>
          <w:rFonts w:ascii="Verdana" w:hAnsi="Verdana"/>
          <w:b w:val="false"/>
          <w:bCs w:val="false"/>
          <w:sz w:val="18"/>
          <w:szCs w:val="18"/>
        </w:rPr>
        <w:t xml:space="preserve">   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 xml:space="preserve">12.3.3  </w:t>
      </w: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12.3.4</w:t>
      </w:r>
      <w:r>
        <w:rPr>
          <w:rFonts w:ascii="Verdana" w:hAnsi="Verdana"/>
          <w:b w:val="false"/>
          <w:bCs w:val="false"/>
          <w:sz w:val="18"/>
          <w:szCs w:val="18"/>
          <w:lang w:val="es-BO"/>
        </w:rPr>
        <w:t xml:space="preserve">  </w:t>
      </w: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13   </w:t>
      </w:r>
      <w:bookmarkStart w:id="49" w:name="_Toc61867826"/>
      <w:r>
        <w:rPr>
          <w:rFonts w:ascii="Verdana" w:hAnsi="Verdana"/>
          <w:sz w:val="18"/>
          <w:szCs w:val="18"/>
          <w:lang w:val="es-BO"/>
        </w:rPr>
        <w:t>APERTURA DE PROPUESTAS</w:t>
      </w:r>
      <w:bookmarkEnd w:id="49"/>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tabs>
          <w:tab w:val="clear" w:pos="709"/>
        </w:tabs>
        <w:spacing w:before="0" w:after="0"/>
        <w:ind w:left="1134" w:hanging="708"/>
        <w:jc w:val="both"/>
        <w:rPr>
          <w:rFonts w:ascii="Verdana" w:hAnsi="Verdana"/>
          <w:sz w:val="18"/>
          <w:szCs w:val="18"/>
          <w:highlight w:val="yellow"/>
          <w:lang w:val="es-BO"/>
        </w:rPr>
      </w:pPr>
      <w:r>
        <w:rPr>
          <w:rFonts w:ascii="Verdana" w:hAnsi="Verdana"/>
          <w:b/>
          <w:bCs/>
          <w:sz w:val="18"/>
          <w:szCs w:val="18"/>
          <w:highlight w:val="yellow"/>
          <w:lang w:val="es-BO"/>
        </w:rPr>
        <w:t xml:space="preserve">13.1 </w:t>
      </w:r>
      <w:r>
        <w:rPr>
          <w:rFonts w:ascii="Verdana" w:hAnsi="Verdana"/>
          <w:b w:val="false"/>
          <w:bCs w:val="false"/>
          <w:sz w:val="18"/>
          <w:szCs w:val="18"/>
          <w:highlight w:val="yellow"/>
          <w:lang w:val="es-BO"/>
        </w:rPr>
        <w:t xml:space="preserve"> </w:t>
      </w: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134" w:hanging="708"/>
        <w:jc w:val="both"/>
        <w:rPr>
          <w:rFonts w:ascii="Verdana" w:hAnsi="Verdana"/>
          <w:b w:val="false"/>
          <w:bCs w:val="false"/>
          <w:sz w:val="18"/>
          <w:szCs w:val="18"/>
          <w:lang w:val="es-BO"/>
        </w:rPr>
      </w:pPr>
      <w:r>
        <w:rPr>
          <w:rFonts w:ascii="Verdana" w:hAnsi="Verdana"/>
          <w:b/>
          <w:bCs/>
          <w:sz w:val="18"/>
          <w:szCs w:val="18"/>
          <w:lang w:val="es-BO"/>
        </w:rPr>
        <w:t xml:space="preserve">13.2 </w:t>
      </w:r>
      <w:r>
        <w:rPr>
          <w:rFonts w:ascii="Verdana" w:hAnsi="Verdana"/>
          <w:b w:val="false"/>
          <w:bCs w:val="false"/>
          <w:sz w:val="18"/>
          <w:szCs w:val="18"/>
          <w:lang w:val="es-BO"/>
        </w:rPr>
        <w:t xml:space="preserve"> </w:t>
      </w: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28"/>
        </w:numPr>
        <w:ind w:left="1418" w:hanging="360"/>
        <w:jc w:val="both"/>
        <w:rPr>
          <w:rFonts w:ascii="Verdana" w:hAnsi="Verdana"/>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8"/>
        </w:numPr>
        <w:ind w:left="1418" w:hanging="360"/>
        <w:jc w:val="both"/>
        <w:rPr>
          <w:rFonts w:ascii="Verdana" w:hAnsi="Verdana"/>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hanging="0"/>
        <w:jc w:val="both"/>
        <w:rPr>
          <w:rFonts w:ascii="Verdana" w:hAnsi="Verdana"/>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28"/>
        </w:numPr>
        <w:ind w:left="1418" w:hanging="360"/>
        <w:jc w:val="both"/>
        <w:rPr>
          <w:rFonts w:ascii="Verdana" w:hAnsi="Verdana"/>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28"/>
        </w:numPr>
        <w:ind w:left="1418" w:hanging="360"/>
        <w:jc w:val="both"/>
        <w:rPr>
          <w:rFonts w:ascii="Verdana" w:hAnsi="Verdana"/>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hanging="0"/>
        <w:jc w:val="both"/>
        <w:rPr>
          <w:rFonts w:ascii="Verdana" w:hAnsi="Verdana"/>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8"/>
        </w:numPr>
        <w:ind w:left="1418" w:hanging="360"/>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28"/>
        </w:numPr>
        <w:ind w:left="1418" w:hanging="360"/>
        <w:jc w:val="both"/>
        <w:rPr>
          <w:rFonts w:ascii="Verdana" w:hAnsi="Verdana"/>
          <w:b w:val="false"/>
          <w:bCs w:val="false"/>
          <w:sz w:val="18"/>
          <w:szCs w:val="18"/>
          <w:highlight w:val="yellow"/>
          <w:lang w:val="es-BO"/>
        </w:rPr>
      </w:pPr>
      <w:bookmarkStart w:id="63" w:name="_Toc61867842"/>
      <w:bookmarkStart w:id="64" w:name="_Toc61867840_Copy_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hanging="0"/>
        <w:jc w:val="both"/>
        <w:rPr>
          <w:rFonts w:ascii="Verdana" w:hAnsi="Verdana"/>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134" w:hanging="708"/>
        <w:jc w:val="both"/>
        <w:rPr>
          <w:rFonts w:ascii="Verdana" w:hAnsi="Verdana"/>
          <w:b w:val="false"/>
          <w:bCs w:val="false"/>
          <w:sz w:val="18"/>
          <w:szCs w:val="18"/>
          <w:highlight w:val="yellow"/>
          <w:lang w:val="es-BO"/>
        </w:rPr>
      </w:pPr>
      <w:r>
        <w:rPr>
          <w:rFonts w:ascii="Verdana" w:hAnsi="Verdana"/>
          <w:b/>
          <w:bCs/>
          <w:sz w:val="18"/>
          <w:szCs w:val="18"/>
          <w:highlight w:val="yellow"/>
          <w:lang w:val="es-BO"/>
        </w:rPr>
        <w:t>13.3</w:t>
      </w:r>
      <w:r>
        <w:rPr>
          <w:rFonts w:ascii="Verdana" w:hAnsi="Verdana"/>
          <w:b w:val="false"/>
          <w:bCs w:val="false"/>
          <w:sz w:val="18"/>
          <w:szCs w:val="18"/>
          <w:highlight w:val="yellow"/>
          <w:lang w:val="es-BO"/>
        </w:rPr>
        <w:t xml:space="preserve">  </w:t>
      </w: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tulogeneral"/>
        <w:tabs>
          <w:tab w:val="clear" w:pos="709"/>
        </w:tabs>
        <w:spacing w:before="0" w:after="0"/>
        <w:ind w:left="1134" w:hanging="708"/>
        <w:jc w:val="both"/>
        <w:rPr>
          <w:rFonts w:ascii="Verdana" w:hAnsi="Verdana"/>
          <w:b w:val="false"/>
          <w:bCs w:val="false"/>
          <w:sz w:val="18"/>
          <w:szCs w:val="18"/>
          <w:highlight w:val="yellow"/>
          <w:lang w:val="es-BO"/>
        </w:rPr>
      </w:pPr>
      <w:r>
        <w:rPr>
          <w:rFonts w:ascii="Verdana" w:hAnsi="Verdana"/>
          <w:b/>
          <w:bCs/>
          <w:sz w:val="18"/>
          <w:szCs w:val="18"/>
          <w:highlight w:val="yellow"/>
          <w:lang w:val="es-BO"/>
        </w:rPr>
        <w:t>13.4</w:t>
      </w:r>
      <w:r>
        <w:rPr>
          <w:rFonts w:ascii="Verdana" w:hAnsi="Verdana"/>
          <w:b w:val="false"/>
          <w:bCs w:val="false"/>
          <w:sz w:val="18"/>
          <w:szCs w:val="18"/>
          <w:highlight w:val="yellow"/>
          <w:lang w:val="es-BO"/>
        </w:rPr>
        <w:t xml:space="preserve">  </w:t>
      </w: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14  </w:t>
      </w:r>
      <w:bookmarkStart w:id="71" w:name="_Toc61867849"/>
      <w:r>
        <w:rPr>
          <w:rFonts w:ascii="Verdana" w:hAnsi="Verdana"/>
          <w:sz w:val="18"/>
          <w:szCs w:val="18"/>
          <w:lang w:val="es-BO"/>
        </w:rPr>
        <w:t>EVALUACIÓN DE PROPUESTAS</w:t>
      </w:r>
      <w:bookmarkEnd w:id="71"/>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6"/>
        </w:numPr>
        <w:tabs>
          <w:tab w:val="clear" w:pos="709"/>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6"/>
        </w:numPr>
        <w:tabs>
          <w:tab w:val="clear" w:pos="709"/>
          <w:tab w:val="left" w:pos="1701" w:leader="none"/>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6"/>
        </w:numPr>
        <w:tabs>
          <w:tab w:val="clear" w:pos="709"/>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hanging="0"/>
        <w:rPr>
          <w:rFonts w:cs="Arial"/>
          <w:b/>
          <w:i/>
          <w:i/>
          <w:szCs w:val="18"/>
          <w:lang w:val="es-BO"/>
        </w:rPr>
      </w:pPr>
      <w:r>
        <w:rPr>
          <w:rFonts w:cs="Arial"/>
          <w:b/>
          <w:i/>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15  </w:t>
      </w:r>
      <w:bookmarkStart w:id="72" w:name="_Toc61867850"/>
      <w:r>
        <w:rPr>
          <w:rFonts w:ascii="Verdana" w:hAnsi="Verdana"/>
          <w:sz w:val="18"/>
          <w:szCs w:val="18"/>
          <w:lang w:val="es-BO"/>
        </w:rPr>
        <w:t>EVALUACIÓN PRELIMINAR</w:t>
      </w:r>
      <w:bookmarkEnd w:id="72"/>
    </w:p>
    <w:p>
      <w:pPr>
        <w:pStyle w:val="Normal"/>
        <w:rPr>
          <w:rFonts w:cs="Tahoma"/>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16  </w:t>
      </w: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17  </w:t>
      </w: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18  </w:t>
      </w:r>
      <w:bookmarkStart w:id="75" w:name="_Toc61867853"/>
      <w:r>
        <w:rPr>
          <w:rFonts w:ascii="Verdana" w:hAnsi="Verdana"/>
          <w:sz w:val="18"/>
          <w:szCs w:val="18"/>
          <w:lang w:val="es-BO"/>
        </w:rPr>
        <w:t>MÉTODO DE SELECCIÓN Y ADJUDICACIÓN DE PRESUPUESTO FIJO</w:t>
      </w:r>
      <w:bookmarkEnd w:id="75"/>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0"/>
          <w:numId w:val="0"/>
        </w:numPr>
        <w:tabs>
          <w:tab w:val="clear" w:pos="709"/>
        </w:tabs>
        <w:ind w:left="1134" w:hanging="708"/>
        <w:rPr>
          <w:rFonts w:cs="Tahoma"/>
          <w:b/>
          <w:szCs w:val="18"/>
          <w:lang w:val="es-BO"/>
        </w:rPr>
      </w:pPr>
      <w:r>
        <w:rPr>
          <w:rFonts w:cs="Tahoma"/>
          <w:b/>
          <w:szCs w:val="18"/>
          <w:lang w:val="es-BO"/>
        </w:rPr>
        <w:t xml:space="preserve">18.1   </w:t>
      </w: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19  </w:t>
      </w: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9"/>
        </w:numPr>
        <w:rPr>
          <w:rFonts w:cs="Arial"/>
          <w:szCs w:val="18"/>
          <w:lang w:val="es-BO"/>
        </w:rPr>
      </w:pPr>
      <w:r>
        <w:rPr>
          <w:rFonts w:cs="Arial"/>
          <w:szCs w:val="18"/>
          <w:lang w:val="es-BO"/>
        </w:rPr>
        <w:t>Nómina de los proponentes;</w:t>
      </w:r>
    </w:p>
    <w:p>
      <w:pPr>
        <w:pStyle w:val="Normal"/>
        <w:numPr>
          <w:ilvl w:val="0"/>
          <w:numId w:val="9"/>
        </w:numPr>
        <w:rPr>
          <w:rFonts w:cs="Arial"/>
          <w:szCs w:val="18"/>
          <w:lang w:val="es-BO"/>
        </w:rPr>
      </w:pPr>
      <w:r>
        <w:rPr>
          <w:rFonts w:cs="Arial"/>
          <w:szCs w:val="18"/>
          <w:lang w:val="es-BO"/>
        </w:rPr>
        <w:t>Cuadros de Evaluación;</w:t>
      </w:r>
    </w:p>
    <w:p>
      <w:pPr>
        <w:pStyle w:val="Normal"/>
        <w:numPr>
          <w:ilvl w:val="0"/>
          <w:numId w:val="9"/>
        </w:numPr>
        <w:rPr>
          <w:rFonts w:cs="Arial"/>
          <w:szCs w:val="18"/>
          <w:lang w:val="es-BO"/>
        </w:rPr>
      </w:pPr>
      <w:r>
        <w:rPr>
          <w:rFonts w:cs="Arial"/>
          <w:szCs w:val="18"/>
          <w:lang w:val="es-BO"/>
        </w:rPr>
        <w:t>Detalle de errores subsanables, cuando corresponda;</w:t>
      </w:r>
    </w:p>
    <w:p>
      <w:pPr>
        <w:pStyle w:val="Normal"/>
        <w:numPr>
          <w:ilvl w:val="0"/>
          <w:numId w:val="9"/>
        </w:numPr>
        <w:rPr>
          <w:rFonts w:cs="Arial"/>
          <w:szCs w:val="18"/>
          <w:lang w:val="es-BO"/>
        </w:rPr>
      </w:pPr>
      <w:r>
        <w:rPr>
          <w:rFonts w:cs="Arial"/>
          <w:szCs w:val="18"/>
          <w:lang w:val="es-BO"/>
        </w:rPr>
        <w:t>Causales para la descalificación de propuestas, cuando corresponda;</w:t>
      </w:r>
    </w:p>
    <w:p>
      <w:pPr>
        <w:pStyle w:val="Normal"/>
        <w:numPr>
          <w:ilvl w:val="0"/>
          <w:numId w:val="9"/>
        </w:numPr>
        <w:rPr>
          <w:rFonts w:cs="Arial"/>
          <w:b/>
          <w:szCs w:val="18"/>
          <w:lang w:val="es-BO"/>
        </w:rPr>
      </w:pPr>
      <w:r>
        <w:rPr>
          <w:rFonts w:cs="Arial"/>
          <w:szCs w:val="18"/>
          <w:lang w:val="es-BO"/>
        </w:rPr>
        <w:t>Recomendación de Adjudicación o Declaratoria Desierta;</w:t>
      </w:r>
    </w:p>
    <w:p>
      <w:pPr>
        <w:pStyle w:val="Normal"/>
        <w:numPr>
          <w:ilvl w:val="0"/>
          <w:numId w:val="9"/>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20   </w:t>
      </w: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szCs w:val="18"/>
          <w:lang w:val="es-BO"/>
        </w:rPr>
      </w:pPr>
      <w:r>
        <w:rPr>
          <w:rFonts w:cs="Arial"/>
          <w:b/>
          <w:szCs w:val="18"/>
          <w:lang w:val="es-BO"/>
        </w:rPr>
      </w:r>
    </w:p>
    <w:p>
      <w:pPr>
        <w:pStyle w:val="SAUL"/>
        <w:numPr>
          <w:ilvl w:val="0"/>
          <w:numId w:val="0"/>
        </w:numPr>
        <w:tabs>
          <w:tab w:val="clear" w:pos="709"/>
        </w:tabs>
        <w:ind w:left="1134" w:hanging="708"/>
        <w:rPr>
          <w:szCs w:val="18"/>
          <w:lang w:val="es-BO"/>
        </w:rPr>
      </w:pPr>
      <w:r>
        <w:rPr>
          <w:rFonts w:cs="Tahoma"/>
          <w:b/>
          <w:bCs/>
          <w:szCs w:val="18"/>
          <w:lang w:val="es-BO"/>
        </w:rPr>
        <w:t>20.1</w:t>
      </w:r>
      <w:r>
        <w:rPr>
          <w:rFonts w:cs="Tahoma"/>
          <w:szCs w:val="18"/>
          <w:lang w:val="es-BO"/>
        </w:rPr>
        <w:t xml:space="preserve">  </w:t>
      </w: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20.2</w:t>
      </w:r>
      <w:r>
        <w:rPr>
          <w:szCs w:val="18"/>
          <w:lang w:val="es-BO"/>
        </w:rPr>
        <w:t xml:space="preserve">  </w:t>
      </w: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20.3</w:t>
      </w:r>
      <w:r>
        <w:rPr>
          <w:szCs w:val="18"/>
          <w:lang w:val="es-BO"/>
        </w:rPr>
        <w:t xml:space="preserve">  </w:t>
      </w:r>
      <w:bookmarkStart w:id="84" w:name="_Toc355779886"/>
      <w:bookmarkStart w:id="85" w:name="_Toc347485798"/>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lang w:val="es-BO"/>
        </w:rPr>
      </w:pPr>
      <w:r>
        <w:rPr>
          <w:rFonts w:cs="Arial"/>
          <w:b/>
          <w:bCs/>
          <w:szCs w:val="18"/>
          <w:lang w:val="es-BO"/>
        </w:rPr>
        <w:t>20.4</w:t>
      </w:r>
      <w:r>
        <w:rPr>
          <w:rFonts w:cs="Arial"/>
          <w:szCs w:val="18"/>
          <w:lang w:val="es-BO"/>
        </w:rPr>
        <w:t xml:space="preserve">  </w:t>
      </w:r>
      <w:bookmarkStart w:id="86" w:name="_Toc355779887"/>
      <w:bookmarkStart w:id="87" w:name="_Toc347485799"/>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2"/>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20.5</w:t>
      </w:r>
      <w:r>
        <w:rPr>
          <w:rFonts w:cs="Arial"/>
          <w:szCs w:val="18"/>
          <w:lang w:val="es-BO"/>
        </w:rPr>
        <w:t xml:space="preserve">  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End w:id="86"/>
      <w:bookmarkEnd w:id="87"/>
    </w:p>
    <w:p>
      <w:pPr>
        <w:pStyle w:val="Normal"/>
        <w:jc w:val="center"/>
        <w:rPr>
          <w:rFonts w:cs="Arial"/>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21  </w:t>
      </w:r>
      <w:bookmarkStart w:id="88" w:name="_Toc61867856"/>
      <w:r>
        <w:rPr>
          <w:rFonts w:ascii="Verdana" w:hAnsi="Verdana"/>
          <w:sz w:val="18"/>
          <w:szCs w:val="18"/>
          <w:lang w:val="es-BO"/>
        </w:rPr>
        <w:t xml:space="preserve">SUSCRIPCIÓN DE CONTRATO </w:t>
      </w:r>
      <w:bookmarkEnd w:id="88"/>
    </w:p>
    <w:p>
      <w:pPr>
        <w:pStyle w:val="Normal"/>
        <w:tabs>
          <w:tab w:val="clear" w:pos="709"/>
          <w:tab w:val="left" w:pos="1440" w:leader="none"/>
        </w:tabs>
        <w:rPr>
          <w:rFonts w:cs="Arial"/>
          <w:szCs w:val="18"/>
          <w:lang w:val="es-BO"/>
        </w:rPr>
      </w:pPr>
      <w:r>
        <w:rPr>
          <w:rFonts w:cs="Arial"/>
          <w:szCs w:val="18"/>
          <w:lang w:val="es-BO"/>
        </w:rPr>
      </w:r>
    </w:p>
    <w:p>
      <w:pPr>
        <w:pStyle w:val="SAUL"/>
        <w:numPr>
          <w:ilvl w:val="0"/>
          <w:numId w:val="0"/>
        </w:numPr>
        <w:tabs>
          <w:tab w:val="clear" w:pos="709"/>
        </w:tabs>
        <w:ind w:left="1134" w:hanging="708"/>
        <w:rPr>
          <w:rFonts w:cs="Arial"/>
          <w:b/>
          <w:szCs w:val="18"/>
          <w:lang w:val="es-BO"/>
        </w:rPr>
      </w:pPr>
      <w:r>
        <w:rPr>
          <w:rFonts w:cs="Arial"/>
          <w:b/>
          <w:bCs/>
          <w:szCs w:val="18"/>
          <w:lang w:val="es-BO"/>
        </w:rPr>
        <w:t>21.1</w:t>
      </w:r>
      <w:r>
        <w:rPr>
          <w:rFonts w:cs="Arial"/>
          <w:szCs w:val="18"/>
          <w:lang w:val="es-BO"/>
        </w:rPr>
        <w:t xml:space="preserve">   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b/>
          <w:szCs w:val="18"/>
          <w:lang w:val="es-BO"/>
        </w:rPr>
      </w:pPr>
      <w:r>
        <w:rPr>
          <w:rFonts w:cs="Arial"/>
          <w:b/>
          <w:bCs/>
          <w:szCs w:val="18"/>
          <w:lang w:val="es-BO"/>
        </w:rPr>
        <w:t xml:space="preserve">21.2 </w:t>
      </w:r>
      <w:r>
        <w:rPr>
          <w:rFonts w:cs="Arial"/>
          <w:szCs w:val="18"/>
          <w:lang w:val="es-BO"/>
        </w:rPr>
        <w:t xml:space="preserve"> 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tabs>
          <w:tab w:val="clear" w:pos="709"/>
        </w:tabs>
        <w:ind w:left="1134" w:hanging="708"/>
        <w:rPr>
          <w:rFonts w:cs="Arial"/>
          <w:b/>
          <w:sz w:val="24"/>
          <w:szCs w:val="24"/>
          <w:lang w:val="es-BO"/>
        </w:rPr>
      </w:pPr>
      <w:r>
        <w:rPr>
          <w:rFonts w:cs="Arial"/>
          <w:b/>
          <w:bCs/>
          <w:szCs w:val="18"/>
          <w:lang w:val="es-BO"/>
        </w:rPr>
        <w:t xml:space="preserve">21.3 </w:t>
      </w:r>
      <w:r>
        <w:rPr>
          <w:rFonts w:cs="Arial"/>
          <w:szCs w:val="18"/>
          <w:lang w:val="es-BO"/>
        </w:rPr>
        <w:t xml:space="preserve"> 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21.4</w:t>
      </w:r>
      <w:r>
        <w:rPr>
          <w:rFonts w:cs="Arial"/>
          <w:szCs w:val="18"/>
          <w:lang w:val="es-BO"/>
        </w:rPr>
        <w:t xml:space="preserve">  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22  </w:t>
      </w:r>
      <w:bookmarkStart w:id="89" w:name="_Toc61867857"/>
      <w:r>
        <w:rPr>
          <w:rFonts w:ascii="Verdana" w:hAnsi="Verdana"/>
          <w:sz w:val="18"/>
          <w:szCs w:val="18"/>
          <w:lang w:val="es-BO"/>
        </w:rPr>
        <w:t>MODIFICACIONES AL CONTRATO</w:t>
      </w:r>
      <w:bookmarkEnd w:id="89"/>
    </w:p>
    <w:p>
      <w:pPr>
        <w:pStyle w:val="Normal"/>
        <w:rPr>
          <w:rFonts w:cs="Arial"/>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8"/>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8"/>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23  </w:t>
      </w:r>
      <w:bookmarkStart w:id="90" w:name="_Toc61867858"/>
      <w:r>
        <w:rPr>
          <w:rFonts w:ascii="Verdana" w:hAnsi="Verdana"/>
          <w:sz w:val="18"/>
          <w:szCs w:val="18"/>
          <w:lang w:val="es-BO"/>
        </w:rPr>
        <w:t>CIERRE DEL CONTRATO Y PAGO</w:t>
      </w:r>
      <w:bookmarkEnd w:id="90"/>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 xml:space="preserve">23.1 </w:t>
      </w:r>
      <w:r>
        <w:rPr>
          <w:szCs w:val="18"/>
          <w:lang w:val="es-BO"/>
        </w:rPr>
        <w:t xml:space="preserve"> 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sz w:val="18"/>
          <w:szCs w:val="18"/>
          <w:lang w:val="es-BO"/>
        </w:rPr>
      </w:pPr>
      <w:r>
        <w:rPr>
          <w:rFonts w:ascii="Verdana" w:hAnsi="Verdana"/>
          <w:b w:val="false"/>
          <w:sz w:val="18"/>
          <w:szCs w:val="18"/>
          <w:lang w:val="es-BO"/>
        </w:rPr>
      </w:r>
      <w:bookmarkStart w:id="91" w:name="_Toc355779892"/>
      <w:bookmarkStart w:id="92" w:name="_Toc347485804"/>
      <w:bookmarkStart w:id="93" w:name="_Toc355779892"/>
      <w:bookmarkStart w:id="94" w:name="_Toc347485804"/>
    </w:p>
    <w:p>
      <w:pPr>
        <w:pStyle w:val="SAUL"/>
        <w:numPr>
          <w:ilvl w:val="0"/>
          <w:numId w:val="0"/>
        </w:numPr>
        <w:tabs>
          <w:tab w:val="clear" w:pos="709"/>
        </w:tabs>
        <w:ind w:left="1134" w:hanging="708"/>
        <w:rPr>
          <w:szCs w:val="18"/>
          <w:lang w:val="es-BO"/>
        </w:rPr>
      </w:pPr>
      <w:r>
        <w:rPr>
          <w:b/>
          <w:bCs/>
          <w:szCs w:val="18"/>
          <w:lang w:val="es-BO"/>
        </w:rPr>
        <w:t>23.2</w:t>
      </w:r>
      <w:r>
        <w:rPr>
          <w:szCs w:val="18"/>
          <w:lang w:val="es-BO"/>
        </w:rPr>
        <w:t xml:space="preserve">    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55779893"/>
      <w:bookmarkStart w:id="96"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rPr>
          <w:b/>
          <w:lang w:val="es-BO"/>
        </w:rPr>
      </w:pPr>
      <w:r>
        <w:rPr>
          <w:b/>
          <w:lang w:val="es-BO"/>
        </w:rPr>
      </w:r>
    </w:p>
    <w:p>
      <w:pPr>
        <w:pStyle w:val="Normal"/>
        <w:jc w:val="center"/>
        <w:rPr>
          <w:b/>
          <w:lang w:val="es-BO"/>
        </w:rPr>
      </w:pPr>
      <w:bookmarkStart w:id="97" w:name="_Toc355779896"/>
      <w:r>
        <w:rPr>
          <w:b/>
          <w:lang w:val="es-BO"/>
        </w:rPr>
        <w:t>PARTE II</w:t>
      </w:r>
      <w:bookmarkEnd w:id="97"/>
    </w:p>
    <w:p>
      <w:pPr>
        <w:pStyle w:val="Normal"/>
        <w:jc w:val="center"/>
        <w:rPr>
          <w:b/>
          <w:lang w:val="es-BO"/>
        </w:rPr>
      </w:pPr>
      <w:bookmarkStart w:id="98" w:name="_Toc355779897"/>
      <w:bookmarkStart w:id="99" w:name="_Toc347485809"/>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24   </w:t>
      </w: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85"/>
        <w:gridCol w:w="281"/>
        <w:gridCol w:w="273"/>
        <w:gridCol w:w="272"/>
        <w:gridCol w:w="286"/>
        <w:gridCol w:w="274"/>
        <w:gridCol w:w="273"/>
        <w:gridCol w:w="273"/>
        <w:gridCol w:w="277"/>
        <w:gridCol w:w="277"/>
        <w:gridCol w:w="273"/>
        <w:gridCol w:w="273"/>
        <w:gridCol w:w="272"/>
        <w:gridCol w:w="273"/>
        <w:gridCol w:w="273"/>
        <w:gridCol w:w="279"/>
        <w:gridCol w:w="277"/>
        <w:gridCol w:w="820"/>
        <w:gridCol w:w="822"/>
        <w:gridCol w:w="250"/>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2"/>
              </w:numPr>
              <w:suppressAutoHyphens w:val="true"/>
              <w:spacing w:before="0" w:after="0"/>
              <w:ind w:left="303" w:hanging="284"/>
              <w:contextualSpacing/>
              <w:jc w:val="left"/>
              <w:rPr>
                <w:rFonts w:ascii="Arial" w:hAnsi="Arial" w:cs="Arial"/>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val="false"/>
              <w:suppressAutoHyphens w:val="true"/>
              <w:spacing w:before="0" w:after="0"/>
              <w:rPr>
                <w:rFonts w:ascii="Arial" w:hAnsi="Arial" w:cs="Arial"/>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25" w:type="dxa"/>
            <w:gridSpan w:val="2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20" w:type="dxa"/>
            <w:tcBorders>
              <w:top w:val="nil"/>
              <w:left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6" w:type="dxa"/>
            <w:tcBorders>
              <w:top w:val="nil"/>
              <w:bottom w:val="nil"/>
              <w:right w:val="nil"/>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38" w:type="dxa"/>
            <w:gridSpan w:val="10"/>
            <w:vMerge w:val="restart"/>
            <w:tcBorders>
              <w:top w:val="nil"/>
              <w:left w:val="nil"/>
              <w:bottom w:val="nil"/>
            </w:tcBorders>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98" w:type="dxa"/>
            <w:gridSpan w:val="4"/>
            <w:vMerge w:val="restart"/>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 xml:space="preserve">SIN/GDLPZ I/ANPE N° </w:t>
            </w:r>
            <w:r>
              <w:rPr>
                <w:rFonts w:eastAsia="Times New Roman" w:cs="Arial" w:ascii="Arial" w:hAnsi="Arial"/>
                <w:kern w:val="0"/>
                <w:sz w:val="16"/>
                <w:highlight w:val="yellow"/>
                <w:lang w:val="es-BO" w:bidi="ar-SA"/>
              </w:rPr>
              <w:t>19</w:t>
            </w:r>
            <w:r>
              <w:rPr>
                <w:rFonts w:eastAsia="Times New Roman" w:cs="Arial" w:ascii="Arial" w:hAnsi="Arial"/>
                <w:kern w:val="0"/>
                <w:sz w:val="16"/>
                <w:highlight w:val="yellow"/>
                <w:lang w:val="es-BO" w:bidi="ar-SA"/>
              </w:rPr>
              <w:t>/2026</w:t>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8" w:type="dxa"/>
            <w:gridSpan w:val="10"/>
            <w:vMerge w:val="continue"/>
            <w:tcBorders>
              <w:top w:val="nil"/>
              <w:left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198" w:type="dxa"/>
            <w:gridSpan w:val="4"/>
            <w:vMerge w:val="continue"/>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20" w:type="dxa"/>
            <w:tcBorders>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9"/>
        <w:gridCol w:w="302"/>
        <w:gridCol w:w="280"/>
        <w:gridCol w:w="305"/>
        <w:gridCol w:w="314"/>
        <w:gridCol w:w="305"/>
        <w:gridCol w:w="304"/>
        <w:gridCol w:w="271"/>
        <w:gridCol w:w="302"/>
        <w:gridCol w:w="314"/>
        <w:gridCol w:w="273"/>
        <w:gridCol w:w="267"/>
        <w:gridCol w:w="268"/>
        <w:gridCol w:w="270"/>
        <w:gridCol w:w="268"/>
        <w:gridCol w:w="267"/>
        <w:gridCol w:w="265"/>
        <w:gridCol w:w="265"/>
        <w:gridCol w:w="276"/>
        <w:gridCol w:w="309"/>
        <w:gridCol w:w="273"/>
        <w:gridCol w:w="304"/>
        <w:gridCol w:w="815"/>
        <w:gridCol w:w="793"/>
        <w:gridCol w:w="245"/>
      </w:tblGrid>
      <w:tr>
        <w:trPr/>
        <w:tc>
          <w:tcPr>
            <w:tcW w:w="2179"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1"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70"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3</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9</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9</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3</w:t>
            </w:r>
          </w:p>
        </w:tc>
        <w:tc>
          <w:tcPr>
            <w:tcW w:w="276"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5" w:type="dxa"/>
            <w:tcBorders>
              <w:top w:val="nil"/>
              <w:bottom w:val="nil"/>
            </w:tcBorders>
          </w:tcPr>
          <w:p>
            <w:pPr>
              <w:pStyle w:val="Normal"/>
              <w:widowControl w:val="false"/>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3" w:type="dxa"/>
            <w:tcBorders>
              <w:left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45"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9"/>
        <w:gridCol w:w="272"/>
        <w:gridCol w:w="271"/>
        <w:gridCol w:w="274"/>
        <w:gridCol w:w="289"/>
        <w:gridCol w:w="276"/>
        <w:gridCol w:w="275"/>
        <w:gridCol w:w="277"/>
        <w:gridCol w:w="273"/>
        <w:gridCol w:w="274"/>
        <w:gridCol w:w="271"/>
        <w:gridCol w:w="273"/>
        <w:gridCol w:w="273"/>
        <w:gridCol w:w="272"/>
        <w:gridCol w:w="273"/>
        <w:gridCol w:w="275"/>
        <w:gridCol w:w="277"/>
        <w:gridCol w:w="275"/>
        <w:gridCol w:w="273"/>
        <w:gridCol w:w="273"/>
        <w:gridCol w:w="272"/>
        <w:gridCol w:w="272"/>
        <w:gridCol w:w="273"/>
        <w:gridCol w:w="273"/>
        <w:gridCol w:w="273"/>
        <w:gridCol w:w="272"/>
        <w:gridCol w:w="250"/>
      </w:tblGrid>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45" w:type="dxa"/>
            <w:gridSpan w:val="28"/>
            <w:tcBorders/>
            <w:shd w:color="auto" w:fill="DBE5F1" w:themeFill="accent1" w:themeFillTint="33" w:val="clear"/>
          </w:tcPr>
          <w:p>
            <w:pPr>
              <w:pStyle w:val="Normal"/>
              <w:widowControl w:val="false"/>
              <w:tabs>
                <w:tab w:val="clear" w:pos="709"/>
                <w:tab w:val="left" w:pos="1634" w:leader="none"/>
              </w:tabs>
              <w:suppressAutoHyphens w:val="true"/>
              <w:spacing w:before="0" w:after="0"/>
              <w:rPr>
                <w:rFonts w:ascii="Arial" w:hAnsi="Arial" w:cs="Arial"/>
                <w:szCs w:val="18"/>
                <w:highlight w:val="yellow"/>
                <w:lang w:val="es-BO"/>
              </w:rPr>
            </w:pPr>
            <w:r>
              <w:rPr>
                <w:rFonts w:eastAsia="Tahoma" w:cs="Tahoma" w:ascii="Tahoma" w:hAnsi="Tahoma"/>
                <w:b/>
                <w:kern w:val="0"/>
                <w:szCs w:val="18"/>
                <w:highlight w:val="yellow"/>
                <w:lang w:val="es-BO" w:eastAsia="en-US" w:bidi="ar-SA"/>
              </w:rPr>
              <w:t>CONTRATACIÓN DE ONCE (11) CONSULTORES INDIVIDUALES DE LÍNEA CONSULTOR J PARA LA INICIATIVA “CONTROL DE OBLIGACIONES FISCALES GESTIÓN 2026” – GERENCIA DISTRITAL LA PAZ I</w:t>
            </w:r>
            <w:r>
              <w:rPr>
                <w:rFonts w:eastAsia="Times New Roman" w:cs="Arial" w:ascii="Arial" w:hAnsi="Arial"/>
                <w:b/>
                <w:kern w:val="0"/>
                <w:szCs w:val="18"/>
                <w:highlight w:val="yellow"/>
                <w:lang w:val="es-BO" w:bidi="ar-SA"/>
              </w:rPr>
              <w:tab/>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226" w:type="dxa"/>
            <w:gridSpan w:val="8"/>
            <w:tcBorders>
              <w:top w:val="nil"/>
              <w:bottom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7"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6" w:type="dxa"/>
            <w:gridSpan w:val="10"/>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9"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9"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6" w:type="dxa"/>
            <w:gridSpan w:val="8"/>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61" w:type="dxa"/>
            <w:gridSpan w:val="9"/>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89" w:type="dxa"/>
            <w:gridSpan w:val="19"/>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bCs/>
                <w:i/>
                <w:iCs/>
                <w:kern w:val="0"/>
                <w:sz w:val="16"/>
                <w:highlight w:val="yellow"/>
                <w:lang w:val="es-BO" w:bidi="ar-SA"/>
              </w:rPr>
              <w:t>POR ÍTEMS</w:t>
            </w:r>
          </w:p>
        </w:tc>
        <w:tc>
          <w:tcPr>
            <w:tcW w:w="275"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45"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highlight w:val="yellow"/>
              </w:rPr>
            </w:pPr>
            <w:r>
              <w:rPr>
                <w:rFonts w:eastAsia="Times New Roman" w:cs="Arial" w:ascii="Arial" w:hAnsi="Arial"/>
                <w:b/>
                <w:i/>
                <w:kern w:val="0"/>
                <w:sz w:val="16"/>
                <w:highlight w:val="yellow"/>
                <w:lang w:bidi="ar-SA"/>
              </w:rPr>
              <w:t>TOTAL: Bs</w:t>
            </w:r>
            <w:r>
              <w:rPr>
                <w:rFonts w:eastAsia="Times New Roman" w:cs="Arial" w:ascii="Arial" w:hAnsi="Arial"/>
                <w:b/>
                <w:i/>
                <w:kern w:val="0"/>
                <w:sz w:val="16"/>
                <w:highlight w:val="yellow"/>
                <w:lang w:bidi="ar-SA"/>
              </w:rPr>
              <w:t>804.980</w:t>
            </w:r>
            <w:r>
              <w:rPr>
                <w:rFonts w:eastAsia="Times New Roman" w:cs="Arial" w:ascii="Arial" w:hAnsi="Arial"/>
                <w:b/>
                <w:i/>
                <w:kern w:val="0"/>
                <w:sz w:val="16"/>
                <w:highlight w:val="yellow"/>
                <w:lang w:bidi="ar-SA"/>
              </w:rPr>
              <w:t>.- (</w:t>
            </w:r>
            <w:r>
              <w:rPr>
                <w:rFonts w:eastAsia="Times New Roman" w:cs="Arial" w:ascii="Arial" w:hAnsi="Arial"/>
                <w:b/>
                <w:i/>
                <w:kern w:val="0"/>
                <w:sz w:val="16"/>
                <w:highlight w:val="yellow"/>
                <w:lang w:bidi="ar-SA"/>
              </w:rPr>
              <w:t>Ochocientos cuatro mil novecientos ochenta</w:t>
            </w:r>
            <w:r>
              <w:rPr>
                <w:rFonts w:eastAsia="Times New Roman" w:cs="Arial" w:ascii="Arial" w:hAnsi="Arial"/>
                <w:b/>
                <w:i/>
                <w:kern w:val="0"/>
                <w:sz w:val="16"/>
                <w:highlight w:val="yellow"/>
                <w:lang w:bidi="ar-SA"/>
              </w:rPr>
              <w:t xml:space="preserve"> 00/100 Bolivianos)</w:t>
            </w:r>
          </w:p>
          <w:p>
            <w:pPr>
              <w:pStyle w:val="Normal"/>
              <w:widowControl w:val="false"/>
              <w:suppressAutoHyphens w:val="true"/>
              <w:spacing w:before="0" w:after="0"/>
              <w:rPr>
                <w:rFonts w:ascii="Arial" w:hAnsi="Arial" w:cs="Arial"/>
                <w:b/>
                <w:sz w:val="16"/>
                <w:highlight w:val="yellow"/>
                <w:lang w:val="es-BO"/>
              </w:rPr>
            </w:pPr>
            <w:r>
              <w:rPr>
                <w:rFonts w:eastAsia="Times New Roman" w:cs="Arial" w:ascii="Arial" w:hAnsi="Arial"/>
                <w:b/>
                <w:i/>
                <w:kern w:val="0"/>
                <w:sz w:val="16"/>
                <w:highlight w:val="yellow"/>
                <w:lang w:val="es-BO" w:bidi="ar-SA"/>
              </w:rPr>
              <w:t>Mensual: Bs</w:t>
            </w:r>
            <w:r>
              <w:rPr>
                <w:rFonts w:eastAsia="Times New Roman" w:cs="Arial" w:ascii="Arial" w:hAnsi="Arial"/>
                <w:b/>
                <w:i/>
                <w:kern w:val="0"/>
                <w:sz w:val="16"/>
                <w:highlight w:val="yellow"/>
                <w:lang w:val="es-BO" w:bidi="ar-SA"/>
              </w:rPr>
              <w:t>7</w:t>
            </w:r>
            <w:r>
              <w:rPr>
                <w:rFonts w:eastAsia="Times New Roman" w:cs="Arial" w:ascii="Arial" w:hAnsi="Arial"/>
                <w:b/>
                <w:i/>
                <w:kern w:val="0"/>
                <w:sz w:val="16"/>
                <w:highlight w:val="yellow"/>
                <w:lang w:val="es-BO" w:bidi="ar-SA"/>
              </w:rPr>
              <w:t>.</w:t>
            </w:r>
            <w:r>
              <w:rPr>
                <w:rFonts w:eastAsia="Times New Roman" w:cs="Arial" w:ascii="Arial" w:hAnsi="Arial"/>
                <w:b/>
                <w:i/>
                <w:kern w:val="0"/>
                <w:sz w:val="16"/>
                <w:highlight w:val="yellow"/>
                <w:lang w:val="es-BO" w:bidi="ar-SA"/>
              </w:rPr>
              <w:t>318</w:t>
            </w:r>
            <w:r>
              <w:rPr>
                <w:rFonts w:eastAsia="Times New Roman" w:cs="Arial" w:ascii="Arial" w:hAnsi="Arial"/>
                <w:b/>
                <w:i/>
                <w:kern w:val="0"/>
                <w:sz w:val="16"/>
                <w:highlight w:val="yellow"/>
                <w:lang w:val="es-BO" w:bidi="ar-SA"/>
              </w:rPr>
              <w:t>.- (S</w:t>
            </w:r>
            <w:r>
              <w:rPr>
                <w:rFonts w:eastAsia="Times New Roman" w:cs="Arial" w:ascii="Arial" w:hAnsi="Arial"/>
                <w:b/>
                <w:i/>
                <w:kern w:val="0"/>
                <w:sz w:val="16"/>
                <w:highlight w:val="yellow"/>
                <w:lang w:val="es-BO" w:bidi="ar-SA"/>
              </w:rPr>
              <w:t>iete mil trescientos dieciocho</w:t>
            </w:r>
            <w:r>
              <w:rPr>
                <w:rFonts w:eastAsia="Times New Roman" w:cs="Arial" w:ascii="Arial" w:hAnsi="Arial"/>
                <w:b/>
                <w:i/>
                <w:kern w:val="0"/>
                <w:sz w:val="16"/>
                <w:highlight w:val="yellow"/>
                <w:lang w:val="es-BO" w:bidi="ar-SA"/>
              </w:rPr>
              <w:t xml:space="preserve"> 00/100 Bolivianos)  cada uno</w:t>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5"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val="false"/>
              <w:suppressAutoHyphens w:val="true"/>
              <w:spacing w:before="0" w:after="0"/>
              <w:rPr>
                <w:rFonts w:ascii="Arial" w:hAnsi="Arial" w:cs="Arial"/>
                <w:b/>
                <w:sz w:val="16"/>
                <w:szCs w:val="2"/>
                <w:lang w:val="es-BO"/>
              </w:rPr>
            </w:pPr>
            <w:r>
              <w:rPr>
                <w:rFonts w:eastAsia="Times New Roman" w:cs="Arial" w:ascii="Arial" w:hAnsi="Arial"/>
                <w:b/>
                <w:kern w:val="0"/>
                <w:sz w:val="16"/>
                <w:lang w:val="es-BO" w:bidi="ar-SA"/>
              </w:rPr>
              <w:t>Contrato</w:t>
            </w:r>
          </w:p>
        </w:tc>
        <w:tc>
          <w:tcPr>
            <w:tcW w:w="4399" w:type="dxa"/>
            <w:gridSpan w:val="16"/>
            <w:tcBorders>
              <w:top w:val="nil"/>
              <w:bottom w:val="nil"/>
              <w:right w:val="nil"/>
            </w:tcBorders>
            <w:vAlign w:val="cente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napToGrid w:val="false"/>
              <w:spacing w:before="0" w:after="0"/>
              <w:jc w:val="right"/>
              <w:rPr>
                <w:rFonts w:ascii="Arial" w:hAnsi="Arial" w:cs="Arial"/>
                <w:b/>
                <w:i/>
                <w:i/>
                <w:sz w:val="16"/>
                <w:lang w:val="es-BO"/>
              </w:rPr>
            </w:pPr>
            <w:r>
              <w:rPr>
                <w:rFonts w:eastAsia="Times New Roman" w:cs="Arial" w:ascii="Arial" w:hAnsi="Arial"/>
                <w:bCs/>
                <w:kern w:val="0"/>
                <w:sz w:val="16"/>
                <w:lang w:val="es-BO" w:eastAsia="es-BO" w:bidi="ar-SA"/>
              </w:rPr>
              <w:t>Plazo para la ejecución de la Consultoría</w:t>
            </w:r>
          </w:p>
        </w:tc>
        <w:tc>
          <w:tcPr>
            <w:tcW w:w="7745"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highlight w:val="yellow"/>
                <w:lang w:val="es-BO"/>
              </w:rPr>
            </w:pPr>
            <w:r>
              <w:rPr>
                <w:rFonts w:eastAsia="Times New Roman" w:cs="Arial" w:ascii="Arial" w:hAnsi="Arial"/>
                <w:b/>
                <w:i/>
                <w:kern w:val="0"/>
                <w:sz w:val="16"/>
                <w:highlight w:val="yellow"/>
                <w:lang w:val="es-BO" w:bidi="ar-SA"/>
              </w:rPr>
              <w:t>A PARTIR DEL DÍA SIGUIENTE HÁBIL DE LA SUSCRIPCIÓN DE CONTRATO HASTA EL 31 DE DICIEMBRE DE 2026</w:t>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5"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 xml:space="preserve">Garantía de Cumplimiento </w:t>
            </w:r>
          </w:p>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val="false"/>
              <w:suppressAutoHyphens w:val="true"/>
              <w:spacing w:before="0" w:after="0"/>
              <w:jc w:val="right"/>
              <w:rPr>
                <w:rFonts w:ascii="Arial" w:hAnsi="Arial" w:cs="Arial"/>
                <w:b/>
                <w:i/>
                <w:i/>
                <w:sz w:val="16"/>
                <w:lang w:val="es-BO"/>
              </w:rPr>
            </w:pPr>
            <w:r>
              <w:rPr>
                <w:rFonts w:eastAsia="Times New Roman" w:cs="Arial" w:ascii="Arial" w:hAnsi="Arial"/>
                <w:b/>
                <w:i/>
                <w:kern w:val="0"/>
                <w:sz w:val="12"/>
                <w:lang w:val="es-BO" w:bidi="ar-SA"/>
              </w:rPr>
              <w:t>(sólo en el caso de Consultoría  por Producto)</w:t>
            </w:r>
          </w:p>
        </w:tc>
        <w:tc>
          <w:tcPr>
            <w:tcW w:w="7745"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lang w:val="es-BO"/>
              </w:rPr>
            </w:pPr>
            <w:r>
              <w:rPr>
                <w:rFonts w:eastAsia="Times New Roman" w:cs="Arial" w:ascii="Arial" w:hAnsi="Arial"/>
                <w:b/>
                <w:i/>
                <w:kern w:val="0"/>
                <w:sz w:val="16"/>
                <w:lang w:val="es-BO" w:bidi="ar-SA"/>
              </w:rPr>
              <w:t>NO APLICA</w:t>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5"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5"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91"/>
        <w:gridCol w:w="272"/>
        <w:gridCol w:w="274"/>
        <w:gridCol w:w="278"/>
        <w:gridCol w:w="284"/>
        <w:gridCol w:w="280"/>
        <w:gridCol w:w="271"/>
        <w:gridCol w:w="272"/>
        <w:gridCol w:w="285"/>
        <w:gridCol w:w="272"/>
        <w:gridCol w:w="272"/>
        <w:gridCol w:w="272"/>
        <w:gridCol w:w="271"/>
        <w:gridCol w:w="272"/>
        <w:gridCol w:w="273"/>
        <w:gridCol w:w="275"/>
        <w:gridCol w:w="275"/>
        <w:gridCol w:w="274"/>
        <w:gridCol w:w="272"/>
        <w:gridCol w:w="272"/>
        <w:gridCol w:w="272"/>
        <w:gridCol w:w="272"/>
        <w:gridCol w:w="272"/>
        <w:gridCol w:w="273"/>
        <w:gridCol w:w="273"/>
        <w:gridCol w:w="273"/>
        <w:gridCol w:w="272"/>
        <w:gridCol w:w="250"/>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6"/>
                <w:szCs w:val="8"/>
                <w:lang w:val="es-BO"/>
              </w:rPr>
            </w:pPr>
            <w:r>
              <w:rPr>
                <w:rFonts w:eastAsia="Calibri"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14" w:type="dxa"/>
            <w:gridSpan w:val="27"/>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4" w:type="dxa"/>
            <w:gridSpan w:val="27"/>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4" w:type="dxa"/>
            <w:gridSpan w:val="27"/>
            <w:vMerge w:val="restart"/>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4" w:type="dxa"/>
            <w:gridSpan w:val="27"/>
            <w:vMerge w:val="continue"/>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08"/>
        <w:gridCol w:w="282"/>
        <w:gridCol w:w="274"/>
        <w:gridCol w:w="275"/>
        <w:gridCol w:w="57"/>
        <w:gridCol w:w="216"/>
        <w:gridCol w:w="276"/>
        <w:gridCol w:w="280"/>
        <w:gridCol w:w="280"/>
        <w:gridCol w:w="281"/>
        <w:gridCol w:w="283"/>
        <w:gridCol w:w="271"/>
        <w:gridCol w:w="277"/>
        <w:gridCol w:w="285"/>
        <w:gridCol w:w="281"/>
        <w:gridCol w:w="273"/>
        <w:gridCol w:w="272"/>
        <w:gridCol w:w="286"/>
        <w:gridCol w:w="274"/>
        <w:gridCol w:w="273"/>
        <w:gridCol w:w="273"/>
        <w:gridCol w:w="277"/>
        <w:gridCol w:w="277"/>
        <w:gridCol w:w="273"/>
        <w:gridCol w:w="273"/>
        <w:gridCol w:w="118"/>
        <w:gridCol w:w="154"/>
        <w:gridCol w:w="273"/>
        <w:gridCol w:w="273"/>
        <w:gridCol w:w="279"/>
        <w:gridCol w:w="277"/>
        <w:gridCol w:w="273"/>
        <w:gridCol w:w="273"/>
        <w:gridCol w:w="129"/>
        <w:gridCol w:w="145"/>
        <w:gridCol w:w="274"/>
        <w:gridCol w:w="274"/>
        <w:gridCol w:w="274"/>
        <w:gridCol w:w="250"/>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7" w:type="dxa"/>
            <w:gridSpan w:val="20"/>
            <w:vMerge w:val="restart"/>
            <w:tcBorders>
              <w:top w:val="nil"/>
              <w:left w:val="nil"/>
              <w:bottom w:val="nil"/>
              <w:right w:val="nil"/>
            </w:tcBorders>
          </w:tcPr>
          <w:p>
            <w:pPr>
              <w:pStyle w:val="Normal"/>
              <w:widowControl w:val="false"/>
              <w:suppressAutoHyphens w:val="true"/>
              <w:spacing w:before="0" w:after="0"/>
              <w:jc w:val="center"/>
              <w:rPr>
                <w:rFonts w:ascii="Arial" w:hAnsi="Arial" w:cs="Arial"/>
                <w:b/>
                <w:sz w:val="16"/>
                <w:lang w:val="es-BO"/>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cs="Arial"/>
                <w:b/>
                <w:sz w:val="16"/>
                <w:lang w:val="es-BO"/>
              </w:rPr>
            </w:pPr>
            <w:r>
              <w:rPr>
                <w:rFonts w:eastAsia="Times New Roman" w:cs="Arial" w:ascii="Arial" w:hAnsi="Arial"/>
                <w:kern w:val="0"/>
                <w:sz w:val="12"/>
                <w:lang w:val="es-BO" w:bidi="ar-SA"/>
              </w:rPr>
              <w:t>(de acuerdo al clasificador vigente)</w:t>
            </w:r>
          </w:p>
        </w:tc>
        <w:tc>
          <w:tcPr>
            <w:tcW w:w="279" w:type="dxa"/>
            <w:vMerge w:val="restart"/>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restart"/>
            <w:tcBorders>
              <w:top w:val="nil"/>
              <w:left w:val="nil"/>
              <w:bottom w:val="nil"/>
              <w:right w:val="nil"/>
            </w:tcBorders>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5247" w:type="dxa"/>
            <w:gridSpan w:val="20"/>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79" w:type="dxa"/>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7" w:type="dxa"/>
            <w:gridSpan w:val="20"/>
            <w:tcBorders/>
            <w:shd w:color="auto" w:fill="DBE5F1" w:themeFill="accent1" w:themeFillTint="33" w:val="clear"/>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xml:space="preserve">TGN </w:t>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top w:val="nil"/>
              <w:left w:val="nil"/>
              <w:bottom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7" w:type="dxa"/>
            <w:gridSpan w:val="20"/>
            <w:tcBorders/>
            <w:shd w:color="auto" w:fill="DBE5F1" w:themeFill="accent1" w:themeFillTint="33"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71" w:type="dxa"/>
            <w:gridSpan w:val="35"/>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xml:space="preserve">(*) Aplica sólo para Consultores Individuales de Línea </w:t>
            </w:r>
            <w:r>
              <w:rPr>
                <w:rFonts w:eastAsia="Times New Roman" w:cs="Arial" w:ascii="Arial" w:hAnsi="Arial"/>
                <w:b/>
                <w:kern w:val="0"/>
                <w:sz w:val="2"/>
                <w:szCs w:val="2"/>
                <w:lang w:val="es-BO" w:bidi="ar-SA"/>
              </w:rPr>
              <w:t> </w:t>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2"/>
              </w:numPr>
              <w:suppressAutoHyphens w:val="true"/>
              <w:spacing w:before="0" w:after="0"/>
              <w:ind w:left="303" w:hanging="284"/>
              <w:contextualSpacing/>
              <w:jc w:val="left"/>
              <w:rPr>
                <w:rFonts w:ascii="Arial" w:hAnsi="Arial" w:cs="Arial"/>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 xml:space="preserve">) </w:t>
            </w:r>
          </w:p>
          <w:p>
            <w:pPr>
              <w:pStyle w:val="ListParagraph"/>
              <w:widowControl w:val="false"/>
              <w:suppressAutoHyphens w:val="true"/>
              <w:spacing w:before="0" w:after="0"/>
              <w:ind w:left="303" w:hanging="0"/>
              <w:contextualSpacing/>
              <w:rPr>
                <w:rFonts w:ascii="Arial" w:hAnsi="Arial" w:cs="Arial"/>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27" w:type="dxa"/>
            <w:gridSpan w:val="1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31" w:type="dxa"/>
            <w:gridSpan w:val="8"/>
            <w:tcBorders>
              <w:top w:val="nil"/>
              <w:bottom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7"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8:30 A 16:30</w:t>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3048" w:type="dxa"/>
            <w:gridSpan w:val="11"/>
            <w:tcBorders>
              <w:top w:val="nil"/>
              <w:left w:val="nil"/>
              <w:right w:val="nil"/>
            </w:tcBorders>
          </w:tcPr>
          <w:p>
            <w:pPr>
              <w:pStyle w:val="Normal"/>
              <w:widowControl w:val="false"/>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3"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70" w:type="dxa"/>
            <w:gridSpan w:val="6"/>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Cargo</w:t>
            </w:r>
          </w:p>
        </w:tc>
        <w:tc>
          <w:tcPr>
            <w:tcW w:w="277"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42" w:type="dxa"/>
            <w:gridSpan w:val="7"/>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Dependencia</w:t>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48" w:type="dxa"/>
            <w:gridSpan w:val="11"/>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Maria Del Rosario Merida Cespedes</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Irma Jhannet Luque Huanca</w:t>
            </w:r>
          </w:p>
        </w:tc>
        <w:tc>
          <w:tcPr>
            <w:tcW w:w="273" w:type="dxa"/>
            <w:tcBorders>
              <w:top w:val="nil"/>
              <w:bottom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370" w:type="dxa"/>
            <w:gridSpan w:val="6"/>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Profesional F</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Profesional H</w:t>
            </w:r>
          </w:p>
        </w:tc>
        <w:tc>
          <w:tcPr>
            <w:tcW w:w="277" w:type="dxa"/>
            <w:tcBorders>
              <w:top w:val="nil"/>
              <w:bottom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42" w:type="dxa"/>
            <w:gridSpan w:val="7"/>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DRE – GDLPZ I</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DARH - GDLPZ I</w:t>
            </w:r>
          </w:p>
        </w:tc>
        <w:tc>
          <w:tcPr>
            <w:tcW w:w="25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2200201</w:t>
            </w:r>
          </w:p>
        </w:tc>
        <w:tc>
          <w:tcPr>
            <w:tcW w:w="281" w:type="dxa"/>
            <w:tcBorders>
              <w:top w:val="nil"/>
              <w:bottom w:val="nil"/>
              <w:right w:val="nil"/>
            </w:tcBorders>
            <w:vAlign w:val="cente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554" w:type="dxa"/>
            <w:gridSpan w:val="2"/>
            <w:tcBorders>
              <w:top w:val="nil"/>
              <w:left w:val="nil"/>
              <w:bottom w:val="nil"/>
            </w:tcBorders>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Fax</w:t>
            </w:r>
          </w:p>
        </w:tc>
        <w:tc>
          <w:tcPr>
            <w:tcW w:w="1116"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272" w:type="dxa"/>
            <w:tcBorders>
              <w:top w:val="nil"/>
              <w:bottom w:val="nil"/>
              <w:right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60" w:type="dxa"/>
            <w:gridSpan w:val="6"/>
            <w:tcBorders>
              <w:top w:val="nil"/>
              <w:left w:val="nil"/>
              <w:bottom w:val="nil"/>
            </w:tcBorders>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Correo Electrónico</w:t>
            </w:r>
          </w:p>
        </w:tc>
        <w:tc>
          <w:tcPr>
            <w:tcW w:w="3288" w:type="dxa"/>
            <w:gridSpan w:val="14"/>
            <w:tcBorders/>
            <w:shd w:color="auto" w:fill="DBE5F1" w:themeFill="accent1" w:themeFillTint="33" w:val="clear"/>
          </w:tcPr>
          <w:p>
            <w:pPr>
              <w:pStyle w:val="Normal"/>
              <w:widowControl w:val="false"/>
              <w:suppressAutoHyphens w:val="true"/>
              <w:spacing w:before="0" w:after="0"/>
              <w:rPr>
                <w:rFonts w:ascii="Arial" w:hAnsi="Arial" w:cs="Arial"/>
                <w:sz w:val="16"/>
                <w:highlight w:val="yellow"/>
                <w:u w:val="single"/>
              </w:rPr>
            </w:pPr>
            <w:r>
              <w:rPr>
                <w:rFonts w:eastAsia="Times New Roman" w:cs="Arial" w:ascii="Arial" w:hAnsi="Arial"/>
                <w:kern w:val="0"/>
                <w:sz w:val="16"/>
                <w:highlight w:val="yellow"/>
                <w:u w:val="single"/>
                <w:lang w:bidi="ar-SA"/>
              </w:rPr>
              <w:t>maria.merida@impuestos.gob.bo</w:t>
            </w:r>
          </w:p>
          <w:p>
            <w:pPr>
              <w:pStyle w:val="Normal"/>
              <w:widowControl w:val="false"/>
              <w:suppressAutoHyphens w:val="true"/>
              <w:spacing w:before="0" w:after="0"/>
              <w:rPr>
                <w:rFonts w:ascii="Arial" w:hAnsi="Arial" w:cs="Arial"/>
                <w:sz w:val="16"/>
                <w:highlight w:val="yellow"/>
                <w:u w:val="single"/>
              </w:rPr>
            </w:pPr>
            <w:r>
              <w:rPr>
                <w:rFonts w:eastAsia="Times New Roman" w:cs="Times New Roman"/>
                <w:kern w:val="0"/>
                <w:sz w:val="14"/>
                <w:highlight w:val="yellow"/>
                <w:u w:val="single"/>
                <w:lang w:bidi="ar-SA"/>
              </w:rPr>
              <w:t>irma.luque@impuestos.gob.bo</w:t>
            </w:r>
            <w:r>
              <w:rPr>
                <w:rFonts w:eastAsia="Times New Roman" w:cs="Arial" w:ascii="Arial" w:hAnsi="Arial"/>
                <w:kern w:val="0"/>
                <w:sz w:val="16"/>
                <w:highlight w:val="yellow"/>
                <w:u w:val="single"/>
                <w:lang w:bidi="ar-SA"/>
              </w:rPr>
              <w:t xml:space="preserve"> </w:t>
            </w:r>
          </w:p>
        </w:tc>
        <w:tc>
          <w:tcPr>
            <w:tcW w:w="274" w:type="dxa"/>
            <w:tcBorders>
              <w:top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5"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6890"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4" w:type="dxa"/>
            <w:tcBorders>
              <w:top w:val="nil"/>
              <w:left w:val="single" w:sz="6" w:space="0" w:color="000000"/>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5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08" w:type="dxa"/>
            <w:tcBorders>
              <w:top w:val="nil"/>
              <w:left w:val="single" w:sz="12" w:space="0" w:color="244061"/>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2"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0" w:type="dxa"/>
            <w:tcBorders>
              <w:top w:val="nil"/>
              <w:left w:val="nil"/>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5" w:type="dxa"/>
        <w:tblLayout w:type="fixed"/>
        <w:tblCellMar>
          <w:top w:w="0" w:type="dxa"/>
          <w:left w:w="70" w:type="dxa"/>
          <w:bottom w:w="0" w:type="dxa"/>
          <w:right w:w="70" w:type="dxa"/>
        </w:tblCellMar>
        <w:tblLook w:val="04a0" w:noHBand="0" w:noVBand="1" w:firstColumn="1" w:lastRow="0" w:lastColumn="0" w:firstRow="1"/>
      </w:tblPr>
      <w:tblGrid>
        <w:gridCol w:w="439"/>
        <w:gridCol w:w="3541"/>
        <w:gridCol w:w="134"/>
        <w:gridCol w:w="134"/>
        <w:gridCol w:w="383"/>
        <w:gridCol w:w="134"/>
        <w:gridCol w:w="393"/>
        <w:gridCol w:w="131"/>
        <w:gridCol w:w="569"/>
        <w:gridCol w:w="88"/>
        <w:gridCol w:w="134"/>
        <w:gridCol w:w="484"/>
        <w:gridCol w:w="252"/>
        <w:gridCol w:w="458"/>
        <w:gridCol w:w="135"/>
        <w:gridCol w:w="141"/>
        <w:gridCol w:w="2193"/>
        <w:gridCol w:w="177"/>
      </w:tblGrid>
      <w:tr>
        <w:trPr>
          <w:trHeight w:val="233"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widowControl w:val="false"/>
              <w:snapToGrid w:val="false"/>
              <w:rPr>
                <w:rFonts w:ascii="Arial" w:hAnsi="Arial" w:cs="Arial"/>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ind w:right="113" w:hanging="0"/>
              <w:rPr>
                <w:lang w:val="es-BO"/>
              </w:rPr>
            </w:pPr>
            <w:r>
              <w:rPr>
                <w:lang w:val="es-BO"/>
              </w:rPr>
              <w:t xml:space="preserve">De acuerdo con lo establecido en el Artículo 47 de las NB-SABS, los siguientes plazos son de cumplimiento obligatorio: </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right="113" w:hanging="0"/>
              <w:rPr>
                <w:lang w:val="es-BO"/>
              </w:rPr>
            </w:pPr>
            <w:r>
              <w:rPr>
                <w:b/>
                <w:lang w:val="es-BO"/>
              </w:rPr>
              <w:t>El incumplimiento a los plazos señalados será considerado como inobservancia a la normativa.</w:t>
            </w:r>
          </w:p>
        </w:tc>
      </w:tr>
      <w:tr>
        <w:trPr>
          <w:trHeight w:val="219"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rPr>
                <w:rFonts w:ascii="Arial" w:hAnsi="Arial" w:cs="Arial"/>
                <w:b/>
                <w:bCs/>
                <w:lang w:val="es-BO" w:eastAsia="es-BO"/>
              </w:rPr>
            </w:pPr>
            <w:r>
              <w:rPr>
                <w:rFonts w:cs="Arial" w:ascii="Arial" w:hAnsi="Arial"/>
                <w:b/>
                <w:bCs/>
                <w:lang w:val="es-BO" w:eastAsia="es-BO"/>
              </w:rPr>
              <w:t>El cronograma de plazos previsto para el proceso de contratación, es el siguiente:</w:t>
            </w:r>
          </w:p>
        </w:tc>
      </w:tr>
      <w:tr>
        <w:trPr>
          <w:trHeight w:val="215" w:hRule="atLeast"/>
        </w:trPr>
        <w:tc>
          <w:tcPr>
            <w:tcW w:w="4114"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rFonts w:ascii="Arial" w:hAnsi="Arial" w:cs="Arial"/>
                <w:b/>
                <w:lang w:val="es-BO"/>
              </w:rPr>
            </w:pPr>
            <w:r>
              <w:rPr>
                <w:rFonts w:cs="Arial" w:ascii="Arial" w:hAnsi="Arial"/>
                <w:b/>
                <w:lang w:val="es-BO"/>
              </w:rPr>
              <w:t>ACTIVIDAD</w:t>
            </w:r>
          </w:p>
        </w:tc>
        <w:tc>
          <w:tcPr>
            <w:tcW w:w="1832"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i/>
                <w:i/>
                <w:szCs w:val="14"/>
                <w:lang w:val="es-BO"/>
              </w:rPr>
            </w:pPr>
            <w:r>
              <w:rPr>
                <w:rFonts w:cs="Arial" w:ascii="Arial" w:hAnsi="Arial"/>
                <w:b/>
                <w:lang w:val="es-BO"/>
              </w:rPr>
              <w:t>FECHA</w:t>
            </w:r>
          </w:p>
        </w:tc>
        <w:tc>
          <w:tcPr>
            <w:tcW w:w="1463"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i/>
                <w:i/>
                <w:szCs w:val="14"/>
                <w:lang w:val="es-BO"/>
              </w:rPr>
            </w:pPr>
            <w:r>
              <w:rPr>
                <w:rFonts w:cs="Arial" w:ascii="Arial" w:hAnsi="Arial"/>
                <w:b/>
                <w:lang w:val="es-BO"/>
              </w:rPr>
              <w:t>HORA</w:t>
            </w:r>
          </w:p>
        </w:tc>
        <w:tc>
          <w:tcPr>
            <w:tcW w:w="2511"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5"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top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4"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3" w:type="dxa"/>
            <w:tcBorders>
              <w:top w:val="single" w:sz="12" w:space="0" w:color="000000"/>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7"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5"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w:t>
            </w:r>
            <w:r>
              <w:rPr>
                <w:rFonts w:cs="Arial" w:ascii="Arial" w:hAnsi="Arial"/>
                <w:lang w:val="es-BO"/>
              </w:rPr>
              <w:t>8</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rFonts w:ascii="Arial" w:hAnsi="Arial" w:cs="Arial"/>
                <w:highlight w:val="yellow"/>
                <w:lang w:val="es-BO"/>
              </w:rPr>
            </w:pPr>
            <w:r>
              <w:rPr>
                <w:rFonts w:cs="Arial" w:ascii="Arial" w:hAnsi="Arial"/>
                <w:b/>
                <w:i/>
                <w:sz w:val="12"/>
                <w:highlight w:val="yellow"/>
                <w:lang w:val="es-BO" w:eastAsia="es-BO"/>
              </w:rPr>
              <w:t>GERENCIA DISTRITAL LA PAZ I CALLE BALLIVIAN Nª 1333 ZONA CENTRAL</w:t>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116"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4"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3"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5"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4"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3"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5"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4"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3"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5"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4"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3"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5"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4"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3"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5"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lang w:val="es-BO"/>
              </w:rPr>
            </w:pPr>
            <w:r>
              <w:rPr>
                <w:rFonts w:cs="Arial" w:ascii="Arial" w:hAnsi="Arial"/>
                <w:lang w:val="es-BO"/>
              </w:rPr>
              <w:t xml:space="preserve">  </w:t>
            </w:r>
          </w:p>
          <w:p>
            <w:pPr>
              <w:pStyle w:val="Normal"/>
              <w:widowControl w:val="false"/>
              <w:snapToGrid w:val="false"/>
              <w:ind w:right="113" w:hanging="0"/>
              <w:rPr>
                <w:rFonts w:ascii="Arial" w:hAnsi="Arial" w:cs="Arial"/>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4"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3"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5"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rPr>
                <w:rFonts w:ascii="Arial" w:hAnsi="Arial" w:cs="Arial"/>
                <w:lang w:val="es-BO"/>
              </w:rPr>
            </w:pPr>
            <w:r>
              <w:rPr>
                <w:rFonts w:cs="Arial" w:ascii="Arial" w:hAnsi="Arial"/>
                <w:lang w:val="es-BO"/>
              </w:rPr>
              <w:t>03</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w:t>
            </w:r>
            <w:r>
              <w:rPr>
                <w:rFonts w:cs="Arial" w:ascii="Arial" w:hAnsi="Arial"/>
                <w:lang w:val="es-BO"/>
              </w:rPr>
              <w:t>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25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00</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i/>
                <w:sz w:val="12"/>
                <w:lang w:val="es-BO" w:eastAsia="es-BO"/>
              </w:rPr>
              <w:t>A TRAVÉS DEL RUPE DEL PROPONENTE</w:t>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5"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w:t>
            </w:r>
            <w:r>
              <w:rPr>
                <w:rFonts w:cs="Arial" w:ascii="Arial" w:hAnsi="Arial"/>
                <w:lang w:val="es-BO"/>
              </w:rPr>
              <w:t>3</w:t>
            </w:r>
          </w:p>
        </w:tc>
        <w:tc>
          <w:tcPr>
            <w:tcW w:w="131"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15</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sz w:val="14"/>
                <w:szCs w:val="14"/>
              </w:rPr>
            </w:pPr>
            <w:r>
              <w:rPr>
                <w:rFonts w:cs="Arial" w:ascii="Arial" w:hAnsi="Arial"/>
                <w:b/>
                <w:i/>
                <w:sz w:val="12"/>
                <w:szCs w:val="12"/>
                <w:highlight w:val="yellow"/>
                <w:lang w:val="es-BO" w:eastAsia="es-BO"/>
              </w:rPr>
              <w:t xml:space="preserve">GERENCIA DISTRITAL LA PAZ I CALLE BALLIVIAN Nª 1333 ZONA CENTRAL, P 5 GDLPZ I – </w:t>
            </w:r>
            <w:r>
              <w:rPr>
                <w:rFonts w:cs="Arial" w:ascii="Arial" w:hAnsi="Arial"/>
                <w:b/>
                <w:i/>
                <w:sz w:val="14"/>
                <w:szCs w:val="14"/>
                <w:highlight w:val="yellow"/>
                <w:lang w:val="es-BO" w:eastAsia="es-BO"/>
              </w:rPr>
              <w:t xml:space="preserve"> o a través del enlace</w:t>
            </w:r>
          </w:p>
          <w:p>
            <w:pPr>
              <w:pStyle w:val="Normal"/>
              <w:widowControl w:val="false"/>
              <w:snapToGrid w:val="false"/>
              <w:jc w:val="center"/>
              <w:rPr/>
            </w:pPr>
            <w:r>
              <w:rPr>
                <w:rStyle w:val="EnlacedeInternet"/>
                <w:rFonts w:cs="Arial" w:ascii="Arial" w:hAnsi="Arial"/>
                <w:b/>
                <w:i/>
                <w:sz w:val="12"/>
                <w:szCs w:val="14"/>
                <w:highlight w:val="yellow"/>
                <w:shd w:fill="FFFFFF" w:val="clear"/>
                <w:lang w:val="es-BO" w:eastAsia="es-BO"/>
              </w:rPr>
              <w:t>https://sinbolivia.webex.com/meet/brenda.machicado</w:t>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4"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3" w:type="dxa"/>
            <w:tcBorders>
              <w:top w:val="single" w:sz="6"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5"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5"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10</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5"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5"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5" w:type="dxa"/>
            <w:gridSpan w:val="2"/>
            <w:vMerge w:val="restart"/>
            <w:tcBorders>
              <w:left w:val="single" w:sz="12" w:space="0" w:color="000000"/>
              <w:right w:val="single" w:sz="12" w:space="0" w:color="000000"/>
            </w:tcBorders>
            <w:shd w:color="auto" w:fill="auto" w:val="clear"/>
            <w:vAlign w:val="center"/>
          </w:tcPr>
          <w:p>
            <w:pPr>
              <w:pStyle w:val="Normal"/>
              <w:widowControl w:val="false"/>
              <w:snapToGrid w:val="false"/>
              <w:ind w:left="113" w:right="113" w:hanging="0"/>
              <w:rPr>
                <w:rFonts w:ascii="Arial" w:hAnsi="Arial" w:cs="Arial"/>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8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84"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5"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12</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5"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5"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24</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vMerge w:val="restart"/>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5"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1"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88"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vMerge w:val="continue"/>
            <w:tcBorders>
              <w:top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5"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lang w:val="es-BO"/>
              </w:rPr>
            </w:pPr>
            <w:r>
              <w:rPr>
                <w:rFonts w:cs="Arial" w:ascii="Arial" w:hAnsi="Arial"/>
                <w:lang w:val="es-BO"/>
              </w:rPr>
            </w:r>
          </w:p>
        </w:tc>
        <w:tc>
          <w:tcPr>
            <w:tcW w:w="3675"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31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4"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3"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41" w:type="dxa"/>
            <w:tcBorders>
              <w:left w:val="single" w:sz="12" w:space="0" w:color="000000"/>
              <w:bottom w:val="single" w:sz="12" w:space="0" w:color="000000"/>
            </w:tcBorders>
            <w:shd w:color="auto" w:fill="auto" w:val="cle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3" w:type="dxa"/>
            <w:tcBorders>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7"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jc w:val="both"/>
        <w:rPr>
          <w:rFonts w:ascii="Verdana" w:hAnsi="Verdana"/>
          <w:sz w:val="18"/>
          <w:szCs w:val="18"/>
          <w:highlight w:val="yellow"/>
          <w:lang w:val="es-BO"/>
        </w:rPr>
      </w:pPr>
      <w:r>
        <w:rPr>
          <w:rFonts w:ascii="Verdana" w:hAnsi="Verdana"/>
          <w:sz w:val="18"/>
          <w:szCs w:val="18"/>
          <w:highlight w:val="yellow"/>
          <w:lang w:val="es-BO"/>
        </w:rPr>
        <w:t>25 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spacing w:beforeAutospacing="0" w:before="363" w:after="0"/>
        <w:ind w:left="708" w:hanging="0"/>
        <w:jc w:val="center"/>
        <w:rPr>
          <w:rFonts w:ascii="Tahoma" w:hAnsi="Tahoma" w:eastAsia="Times New Roman" w:cs="Tahoma"/>
          <w:b/>
          <w:color w:val="auto"/>
          <w:sz w:val="20"/>
          <w:szCs w:val="20"/>
          <w:highlight w:val="yellow"/>
          <w:u w:val="single"/>
          <w:lang w:val="es-MX"/>
        </w:rPr>
      </w:pPr>
      <w:r>
        <w:rPr>
          <w:rFonts w:eastAsia="Times New Roman" w:cs="Tahoma" w:ascii="Tahoma" w:hAnsi="Tahoma"/>
          <w:b/>
          <w:color w:val="auto"/>
          <w:sz w:val="20"/>
          <w:szCs w:val="20"/>
          <w:u w:val="single"/>
          <w:lang w:val="es-MX"/>
        </w:rPr>
        <w:t>TÉRMINOS DE REFERENCIA</w:t>
      </w:r>
    </w:p>
    <w:p>
      <w:pPr>
        <w:pStyle w:val="NoSpacing"/>
        <w:ind w:left="993" w:hanging="426"/>
        <w:jc w:val="both"/>
        <w:rPr>
          <w:rFonts w:ascii="Tahoma" w:hAnsi="Tahoma" w:cs="Tahoma"/>
          <w:color w:val="auto"/>
          <w:sz w:val="20"/>
          <w:szCs w:val="20"/>
        </w:rPr>
      </w:pPr>
      <w:r>
        <w:rPr>
          <w:rFonts w:cs="Tahoma" w:ascii="Tahoma" w:hAnsi="Tahoma"/>
          <w:color w:val="auto"/>
          <w:sz w:val="20"/>
          <w:szCs w:val="20"/>
        </w:rPr>
        <w:tab/>
      </w:r>
    </w:p>
    <w:p>
      <w:pPr>
        <w:pStyle w:val="ListParagraph"/>
        <w:widowControl w:val="false"/>
        <w:jc w:val="center"/>
        <w:rPr>
          <w:rFonts w:ascii="Tahoma" w:hAnsi="Tahoma" w:eastAsia="MS Mincho" w:cs="Tahoma"/>
          <w:b/>
          <w:sz w:val="18"/>
          <w:szCs w:val="18"/>
          <w:lang w:val="es-ES_tradnl" w:eastAsia="es-ES"/>
        </w:rPr>
      </w:pPr>
      <w:r>
        <w:rPr>
          <w:rFonts w:eastAsia="MS Mincho" w:cs="Tahoma" w:ascii="Tahoma" w:hAnsi="Tahoma"/>
          <w:b/>
          <w:sz w:val="18"/>
          <w:szCs w:val="18"/>
          <w:lang w:val="es-BO" w:eastAsia="es-ES"/>
        </w:rPr>
        <w:t>CONTRATACIÓN DE ONCE (11) CONSULTORES INDIVIDUALES DE LÍNEA CONSULTOR J PARA LA INICIATIVA “CONTROL DE OBLIGACIONES FISCALES GESTIÓN 2026” – GERENCIA DISTRITAL LA PAZ I</w:t>
      </w:r>
    </w:p>
    <w:p>
      <w:pPr>
        <w:pStyle w:val="ListParagraph"/>
        <w:ind w:left="502" w:hanging="0"/>
        <w:jc w:val="both"/>
        <w:rPr>
          <w:rFonts w:ascii="Tahoma" w:hAnsi="Tahoma" w:cs="Tahoma"/>
          <w:b/>
          <w:lang w:val="es-MX" w:eastAsia="es-ES"/>
        </w:rPr>
      </w:pPr>
      <w:r>
        <w:rPr>
          <w:rFonts w:cs="Tahoma" w:ascii="Tahoma" w:hAnsi="Tahoma"/>
          <w:b/>
          <w:lang w:val="es-MX" w:eastAsia="es-ES"/>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sz w:val="20"/>
          <w:szCs w:val="20"/>
          <w:u w:val="none"/>
          <w:lang w:val="es-BO"/>
        </w:rPr>
      </w:pPr>
      <w:r>
        <w:rPr>
          <w:rFonts w:cs="Tahoma"/>
          <w:sz w:val="20"/>
          <w:szCs w:val="20"/>
          <w:u w:val="none"/>
          <w:lang w:val="es-BO"/>
        </w:rPr>
        <w:t xml:space="preserve">Antecedentes </w:t>
      </w:r>
    </w:p>
    <w:p>
      <w:pPr>
        <w:pStyle w:val="Normal"/>
        <w:jc w:val="both"/>
        <w:rPr>
          <w:rFonts w:ascii="Tahoma" w:hAnsi="Tahoma" w:cs="Tahoma"/>
          <w:color w:val="000000"/>
          <w:sz w:val="20"/>
          <w:szCs w:val="20"/>
          <w:highlight w:val="yellow"/>
        </w:rPr>
      </w:pPr>
      <w:r>
        <w:rPr>
          <w:rFonts w:cs="Tahoma" w:ascii="Tahoma" w:hAnsi="Tahoma"/>
          <w:color w:val="000000"/>
          <w:sz w:val="20"/>
          <w:szCs w:val="20"/>
          <w:highlight w:val="yellow"/>
        </w:rPr>
      </w:r>
    </w:p>
    <w:p>
      <w:pPr>
        <w:pStyle w:val="Cuerpodetexto"/>
        <w:spacing w:before="0" w:after="0"/>
        <w:jc w:val="both"/>
        <w:rPr>
          <w:rFonts w:ascii="Tahoma" w:hAnsi="Tahoma" w:eastAsia="MS Mincho" w:cs="Tahoma"/>
          <w:lang w:val="es-ES_tradnl" w:eastAsia="es-ES"/>
        </w:rPr>
      </w:pPr>
      <w:r>
        <w:rPr>
          <w:rFonts w:cs="Tahoma" w:ascii="Tahoma" w:hAnsi="Tahoma"/>
          <w:lang w:val="es-ES"/>
        </w:rPr>
        <w:t xml:space="preserve">La </w:t>
      </w:r>
      <w:r>
        <w:rPr>
          <w:rFonts w:eastAsia="MS Mincho" w:cs="Tahoma" w:ascii="Tahoma" w:hAnsi="Tahoma"/>
          <w:lang w:val="es-ES_tradnl" w:eastAsia="es-ES"/>
        </w:rPr>
        <w:t>Gerencia de Recaudación y Empadronamiento (GRE) efectúa distintos procesos, tareas y trámites a través del Departamento de Procesos y Control de Recaudación, relacionados al seguimiento y mejoras para el correcto funcionamiento de los sistemas a cargo de la GRE, así como del control de los procesos de los Departamentos de Recaudación y Empadronamiento de las Dependencias Operativas.</w:t>
      </w:r>
    </w:p>
    <w:p>
      <w:pPr>
        <w:pStyle w:val="Cuerpodetexto"/>
        <w:spacing w:before="0" w:after="0"/>
        <w:jc w:val="both"/>
        <w:rPr>
          <w:rFonts w:ascii="Tahoma" w:hAnsi="Tahoma" w:eastAsia="MS Mincho" w:cs="Tahoma"/>
          <w:lang w:val="es-ES_tradnl" w:eastAsia="es-ES"/>
        </w:rPr>
      </w:pPr>
      <w:r>
        <w:rPr>
          <w:rFonts w:eastAsia="MS Mincho" w:cs="Tahoma" w:ascii="Tahoma" w:hAnsi="Tahoma"/>
          <w:lang w:val="es-ES_tradnl" w:eastAsia="es-ES"/>
        </w:rPr>
      </w:r>
    </w:p>
    <w:p>
      <w:pPr>
        <w:pStyle w:val="ListParagraph"/>
        <w:ind w:left="0" w:hanging="0"/>
        <w:jc w:val="both"/>
        <w:rPr>
          <w:rFonts w:ascii="Tahoma" w:hAnsi="Tahoma" w:cs="Tahoma"/>
          <w:lang w:val="es-BO"/>
        </w:rPr>
      </w:pPr>
      <w:r>
        <w:rPr>
          <w:rFonts w:cs="Tahoma" w:ascii="Tahoma" w:hAnsi="Tahoma"/>
        </w:rPr>
        <w:t xml:space="preserve">Por lo señalado, se implementa la Iniciativa </w:t>
      </w:r>
      <w:r>
        <w:rPr>
          <w:rFonts w:cs="Tahoma" w:ascii="Tahoma" w:hAnsi="Tahoma"/>
          <w:lang w:val="es-BO"/>
        </w:rPr>
        <w:t xml:space="preserve">“Control de Obligaciones Fiscales y Facilidades de Pago - Gestión 2026”, que se desarrollará de acuerdo al Programa Operativo Anual 2026, dando inicio el 03 de febrero hasta el 31 de diciembre de la gestión 2026. </w:t>
      </w:r>
    </w:p>
    <w:p>
      <w:pPr>
        <w:pStyle w:val="ListParagraph"/>
        <w:ind w:left="0" w:hanging="0"/>
        <w:jc w:val="both"/>
        <w:rPr>
          <w:rFonts w:ascii="Tahoma" w:hAnsi="Tahoma" w:cs="Tahoma"/>
        </w:rPr>
      </w:pPr>
      <w:r>
        <w:rPr>
          <w:rFonts w:cs="Tahoma" w:ascii="Tahoma" w:hAnsi="Tahoma"/>
        </w:rPr>
      </w:r>
    </w:p>
    <w:p>
      <w:pPr>
        <w:pStyle w:val="ListParagraph"/>
        <w:ind w:left="0" w:hanging="0"/>
        <w:jc w:val="both"/>
        <w:rPr>
          <w:rFonts w:ascii="Tahoma" w:hAnsi="Tahoma" w:cs="Tahoma"/>
        </w:rPr>
      </w:pPr>
      <w:r>
        <w:rPr>
          <w:rFonts w:cs="Tahoma" w:ascii="Tahoma" w:hAnsi="Tahoma"/>
        </w:rPr>
        <w:t xml:space="preserve">Esta Iniciativa corresponde a una actividad operativa que es ejecutada por los Departamentos de Recaudación y Empadronamiento de las Gerencias GRACO y Distritales del SIN, para lograr los objetivos de recaudación propuestos para los procesos: </w:t>
      </w:r>
      <w:r>
        <w:rPr>
          <w:rFonts w:cs="Tahoma" w:ascii="Tahoma" w:hAnsi="Tahoma"/>
          <w:color w:val="000000"/>
        </w:rPr>
        <w:t>Pagos en Defecto, Omisos, Morosos, Control de Créditos, Facilidades de Pago y Conciliaciones SIGMA/SIGEP; siendo r</w:t>
      </w:r>
      <w:r>
        <w:rPr>
          <w:rFonts w:cs="Tahoma" w:ascii="Tahoma" w:hAnsi="Tahoma"/>
        </w:rPr>
        <w:t>esponsabilidad de cada Dependencia Operativa realizar la Gestión de Cobro, control y seguimiento correspondiente, para el cumplimiento de las metas mensuales programadas en el Plan Operativo Anual 2026, a lo largo de la duración de la Iniciativa.</w:t>
      </w:r>
    </w:p>
    <w:p>
      <w:pPr>
        <w:pStyle w:val="Normal"/>
        <w:spacing w:before="0" w:after="0"/>
        <w:ind w:left="76" w:hanging="0"/>
        <w:contextualSpacing/>
        <w:jc w:val="both"/>
        <w:rPr>
          <w:rFonts w:ascii="Tahoma" w:hAnsi="Tahoma" w:cs="Tahoma"/>
          <w:sz w:val="20"/>
          <w:szCs w:val="20"/>
        </w:rPr>
      </w:pPr>
      <w:r>
        <w:rPr>
          <w:rFonts w:cs="Tahoma" w:ascii="Tahoma" w:hAnsi="Tahoma"/>
          <w:sz w:val="20"/>
          <w:szCs w:val="20"/>
        </w:rPr>
      </w:r>
    </w:p>
    <w:p>
      <w:pPr>
        <w:pStyle w:val="Normal"/>
        <w:spacing w:before="0" w:after="0"/>
        <w:contextualSpacing/>
        <w:jc w:val="both"/>
        <w:rPr>
          <w:rFonts w:ascii="Tahoma" w:hAnsi="Tahoma" w:cs="Tahoma"/>
          <w:sz w:val="20"/>
          <w:szCs w:val="20"/>
        </w:rPr>
      </w:pPr>
      <w:r>
        <w:rPr>
          <w:rFonts w:cs="Tahoma" w:ascii="Tahoma" w:hAnsi="Tahoma"/>
          <w:sz w:val="20"/>
          <w:szCs w:val="20"/>
        </w:rPr>
        <w:t>Para esta Iniciativa se considera la contratación de once (11)</w:t>
      </w:r>
      <w:r>
        <w:rPr>
          <w:rFonts w:cs="Tahoma" w:ascii="Tahoma" w:hAnsi="Tahoma"/>
          <w:sz w:val="20"/>
          <w:szCs w:val="20"/>
          <w:highlight w:val="white"/>
        </w:rPr>
        <w:t xml:space="preserve"> </w:t>
      </w:r>
      <w:r>
        <w:rPr>
          <w:rFonts w:cs="Tahoma" w:ascii="Tahoma" w:hAnsi="Tahoma"/>
          <w:sz w:val="20"/>
          <w:szCs w:val="20"/>
        </w:rPr>
        <w:t>Consultores de Línea desde</w:t>
      </w:r>
      <w:r>
        <w:rPr>
          <w:rFonts w:cs="Tahoma" w:ascii="Tahoma" w:hAnsi="Tahoma"/>
          <w:b w:val="false"/>
          <w:bCs w:val="false"/>
          <w:sz w:val="20"/>
          <w:szCs w:val="20"/>
          <w:shd w:fill="auto" w:val="clear"/>
        </w:rPr>
        <w:t xml:space="preserve"> el día hábil siguiente a la firma del contrato hasta el 31 de diciembre de 2026, asignados al Departamento de Recaudación y Empadronamiento de la Gerencia Distrital La Paz I, que tiene a su cargo la tarea administrativa de contratación del número de consultores asignados.</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JUSTIFICACIÓN DE LA CONTRATACIÓN</w:t>
      </w:r>
    </w:p>
    <w:p>
      <w:pPr>
        <w:pStyle w:val="Normal"/>
        <w:jc w:val="both"/>
        <w:rPr>
          <w:rFonts w:ascii="Tahoma" w:hAnsi="Tahoma" w:eastAsia="Calibri" w:cs="Tahoma"/>
          <w:color w:val="000000"/>
          <w:sz w:val="20"/>
          <w:szCs w:val="20"/>
          <w:lang w:eastAsia="en-US"/>
        </w:rPr>
      </w:pPr>
      <w:r>
        <w:rPr>
          <w:rFonts w:eastAsia="Calibri" w:cs="Tahoma" w:ascii="Tahoma" w:hAnsi="Tahoma"/>
          <w:color w:val="000000"/>
          <w:sz w:val="20"/>
          <w:szCs w:val="20"/>
          <w:lang w:eastAsia="en-US"/>
        </w:rPr>
      </w:r>
    </w:p>
    <w:p>
      <w:pPr>
        <w:pStyle w:val="Normal"/>
        <w:spacing w:before="0" w:after="0"/>
        <w:contextualSpacing/>
        <w:jc w:val="both"/>
        <w:rPr>
          <w:rFonts w:ascii="Tahoma" w:hAnsi="Tahoma" w:cs="Tahoma"/>
          <w:sz w:val="20"/>
          <w:szCs w:val="20"/>
        </w:rPr>
      </w:pPr>
      <w:r>
        <w:rPr>
          <w:rFonts w:cs="Tahoma" w:ascii="Tahoma" w:hAnsi="Tahoma"/>
          <w:sz w:val="20"/>
          <w:szCs w:val="20"/>
        </w:rPr>
        <w:t xml:space="preserve">Se considera que esta contratación es necesaria para el desarrollo de las diferentes tareas, actividades y Gestión de Cobro de los procesos de </w:t>
      </w:r>
      <w:r>
        <w:rPr>
          <w:rFonts w:cs="Tahoma" w:ascii="Tahoma" w:hAnsi="Tahoma"/>
          <w:color w:val="000000"/>
          <w:sz w:val="20"/>
          <w:szCs w:val="20"/>
        </w:rPr>
        <w:t>Pagos en Defecto, Omisos, Morosos, Control de Créditos, Facilidades de Pago y Conciliaciones SIGMA/SIGEP de Declar</w:t>
      </w:r>
      <w:r>
        <w:rPr>
          <w:rFonts w:cs="Tahoma" w:ascii="Tahoma" w:hAnsi="Tahoma"/>
          <w:sz w:val="20"/>
          <w:szCs w:val="20"/>
        </w:rPr>
        <w:t xml:space="preserve">aciones Juradas pendientes de presentación y pago, en el Departamento de Recaudación y Empadronamiento de la Gerencia </w:t>
      </w:r>
      <w:r>
        <w:rPr>
          <w:rFonts w:cs="Tahoma" w:ascii="Tahoma" w:hAnsi="Tahoma"/>
          <w:b w:val="false"/>
          <w:bCs w:val="false"/>
          <w:sz w:val="20"/>
          <w:szCs w:val="20"/>
          <w:shd w:fill="auto" w:val="clear"/>
        </w:rPr>
        <w:t>Distrital La Paz I,</w:t>
      </w:r>
      <w:r>
        <w:rPr>
          <w:rFonts w:cs="Tahoma" w:ascii="Tahoma" w:hAnsi="Tahoma"/>
          <w:sz w:val="20"/>
          <w:szCs w:val="20"/>
        </w:rPr>
        <w:t xml:space="preserve"> así también cumplir con otras funciones que se requiera. </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 xml:space="preserve">Objetivo DE LA CONSULTORÍA </w:t>
      </w:r>
    </w:p>
    <w:p>
      <w:pPr>
        <w:pStyle w:val="Normal"/>
        <w:jc w:val="both"/>
        <w:rPr>
          <w:rFonts w:ascii="Tahoma" w:hAnsi="Tahoma" w:eastAsia="Calibri" w:cs="Tahoma"/>
          <w:color w:val="000000"/>
          <w:sz w:val="20"/>
          <w:szCs w:val="20"/>
          <w:lang w:eastAsia="en-US"/>
        </w:rPr>
      </w:pPr>
      <w:r>
        <w:rPr>
          <w:rFonts w:eastAsia="Calibri" w:cs="Tahoma" w:ascii="Tahoma" w:hAnsi="Tahoma"/>
          <w:color w:val="000000"/>
          <w:sz w:val="20"/>
          <w:szCs w:val="20"/>
          <w:lang w:eastAsia="en-US"/>
        </w:rPr>
      </w:r>
    </w:p>
    <w:p>
      <w:pPr>
        <w:pStyle w:val="Normal"/>
        <w:spacing w:before="0" w:after="0"/>
        <w:contextualSpacing/>
        <w:jc w:val="both"/>
        <w:rPr>
          <w:color w:val="000000"/>
        </w:rPr>
      </w:pPr>
      <w:r>
        <w:rPr>
          <w:rFonts w:cs="Tahoma" w:ascii="Tahoma" w:hAnsi="Tahoma"/>
          <w:color w:val="000000"/>
          <w:sz w:val="20"/>
          <w:szCs w:val="20"/>
        </w:rPr>
        <w:t>Cumplir con la recaudación y atención de trámites establecidos en el Plan Operativo Anual - 2026, a través de los procesos Pagos en Defecto, Omisos, Morosos, Control de Créditos, Facilidades de Pago y Conciliaciones SIGMA/SIGEP, que se encuentran pendientes de presentación, pago y conciliación.</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 xml:space="preserve"> </w:t>
      </w:r>
      <w:r>
        <w:rPr>
          <w:rFonts w:cs="Tahoma"/>
          <w:bCs/>
          <w:sz w:val="20"/>
          <w:szCs w:val="20"/>
          <w:u w:val="none"/>
          <w:lang w:val="es-BO"/>
        </w:rPr>
        <w:t>ALCANCE DEL SERVICIO</w:t>
      </w:r>
    </w:p>
    <w:p>
      <w:pPr>
        <w:pStyle w:val="Normal"/>
        <w:jc w:val="both"/>
        <w:rPr>
          <w:rFonts w:ascii="Tahoma" w:hAnsi="Tahoma" w:cs="Tahoma"/>
          <w:i/>
          <w:i/>
          <w:color w:val="000000"/>
          <w:highlight w:val="yellow"/>
        </w:rPr>
      </w:pPr>
      <w:r>
        <w:rPr>
          <w:rFonts w:cs="Tahoma" w:ascii="Tahoma" w:hAnsi="Tahoma"/>
          <w:i/>
          <w:color w:val="000000"/>
          <w:highlight w:val="yellow"/>
        </w:rPr>
      </w:r>
    </w:p>
    <w:p>
      <w:pPr>
        <w:pStyle w:val="Normal"/>
        <w:tabs>
          <w:tab w:val="clear" w:pos="709"/>
          <w:tab w:val="left" w:pos="1560" w:leader="none"/>
        </w:tabs>
        <w:spacing w:before="0" w:after="200"/>
        <w:contextualSpacing/>
        <w:jc w:val="both"/>
        <w:rPr>
          <w:rFonts w:ascii="Tahoma" w:hAnsi="Tahoma" w:cs="Tahoma"/>
          <w:sz w:val="20"/>
          <w:szCs w:val="20"/>
        </w:rPr>
      </w:pPr>
      <w:r>
        <w:rPr>
          <w:rFonts w:cs="Tahoma" w:ascii="Tahoma" w:hAnsi="Tahoma"/>
          <w:sz w:val="20"/>
          <w:szCs w:val="20"/>
          <w:lang w:eastAsia="es-BO"/>
        </w:rPr>
        <w:t xml:space="preserve">Los consultores realizarán tareas en el Departamento de Recaudación y Empadronamiento de la Gerencia </w:t>
      </w:r>
      <w:r>
        <w:rPr>
          <w:rFonts w:cs="Tahoma" w:ascii="Tahoma" w:hAnsi="Tahoma"/>
          <w:b w:val="false"/>
          <w:bCs w:val="false"/>
          <w:sz w:val="20"/>
          <w:szCs w:val="20"/>
          <w:shd w:fill="auto" w:val="clear"/>
          <w:lang w:eastAsia="es-BO"/>
        </w:rPr>
        <w:t>Distrital La Paz I</w:t>
      </w:r>
      <w:r>
        <w:rPr>
          <w:rFonts w:cs="Tahoma" w:ascii="Tahoma" w:hAnsi="Tahoma"/>
          <w:sz w:val="20"/>
          <w:szCs w:val="20"/>
          <w:lang w:eastAsia="es-BO"/>
        </w:rPr>
        <w:t>, velando por el cumplimiento de las actividades y resultados esperados detallados en los Términos de Referencia, a través del cumplimiento de la normativa inherente a los procesos que desarrollarán.</w:t>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 xml:space="preserve">ACTIVIDADES </w:t>
      </w:r>
    </w:p>
    <w:p>
      <w:pPr>
        <w:pStyle w:val="Normal"/>
        <w:jc w:val="both"/>
        <w:rPr>
          <w:rFonts w:ascii="Tahoma" w:hAnsi="Tahoma" w:eastAsia="Calibri" w:cs="Tahoma"/>
          <w:sz w:val="20"/>
          <w:szCs w:val="20"/>
        </w:rPr>
      </w:pPr>
      <w:r>
        <w:rPr>
          <w:rFonts w:eastAsia="Calibri" w:cs="Tahoma" w:ascii="Tahoma" w:hAnsi="Tahoma"/>
          <w:sz w:val="20"/>
          <w:szCs w:val="20"/>
        </w:rPr>
      </w:r>
    </w:p>
    <w:p>
      <w:pPr>
        <w:pStyle w:val="Normal"/>
        <w:jc w:val="both"/>
        <w:rPr>
          <w:b/>
          <w:bCs/>
        </w:rPr>
      </w:pPr>
      <w:r>
        <w:rPr>
          <w:rFonts w:cs="Tahoma" w:ascii="Tahoma" w:hAnsi="Tahoma"/>
          <w:b/>
          <w:bCs/>
          <w:sz w:val="20"/>
          <w:szCs w:val="20"/>
        </w:rPr>
        <w:t>Gerencias Operativas (Jefe de Departamento de Recaudación y Empadronamiento)</w:t>
      </w:r>
    </w:p>
    <w:p>
      <w:pPr>
        <w:pStyle w:val="Normal"/>
        <w:jc w:val="both"/>
        <w:rPr>
          <w:rFonts w:ascii="Tahoma" w:hAnsi="Tahoma" w:cs="Tahoma"/>
          <w:sz w:val="20"/>
          <w:szCs w:val="20"/>
        </w:rPr>
      </w:pPr>
      <w:r>
        <w:rPr>
          <w:rFonts w:cs="Tahoma" w:ascii="Tahoma" w:hAnsi="Tahoma"/>
          <w:sz w:val="20"/>
          <w:szCs w:val="20"/>
        </w:rPr>
      </w:r>
    </w:p>
    <w:p>
      <w:pPr>
        <w:pStyle w:val="Normal"/>
        <w:numPr>
          <w:ilvl w:val="0"/>
          <w:numId w:val="3"/>
        </w:numPr>
        <w:spacing w:before="0" w:after="120"/>
        <w:ind w:left="567" w:hanging="283"/>
        <w:jc w:val="both"/>
        <w:rPr/>
      </w:pPr>
      <w:r>
        <w:rPr>
          <w:rFonts w:cs="Tahoma" w:ascii="Tahoma" w:hAnsi="Tahoma"/>
          <w:sz w:val="20"/>
          <w:szCs w:val="20"/>
        </w:rPr>
        <w:t xml:space="preserve">Ejecutar la Iniciativa y el Presupuesto asignado para el desarrollo de la misma. </w:t>
      </w:r>
    </w:p>
    <w:p>
      <w:pPr>
        <w:pStyle w:val="Normal"/>
        <w:numPr>
          <w:ilvl w:val="0"/>
          <w:numId w:val="3"/>
        </w:numPr>
        <w:spacing w:before="0" w:after="120"/>
        <w:ind w:left="567" w:hanging="283"/>
        <w:jc w:val="both"/>
        <w:rPr/>
      </w:pPr>
      <w:r>
        <w:rPr>
          <w:rFonts w:cs="Tahoma" w:ascii="Tahoma" w:hAnsi="Tahoma"/>
          <w:color w:val="000000" w:themeColor="dark1"/>
          <w:sz w:val="20"/>
          <w:szCs w:val="20"/>
        </w:rPr>
        <w:t>Coordinar la Supervisión de la Iniciativa nombrando a un Servidor Público de Planta como responsable.</w:t>
      </w:r>
    </w:p>
    <w:p>
      <w:pPr>
        <w:pStyle w:val="Normal"/>
        <w:numPr>
          <w:ilvl w:val="0"/>
          <w:numId w:val="3"/>
        </w:numPr>
        <w:spacing w:before="0" w:after="120"/>
        <w:ind w:left="567" w:hanging="283"/>
        <w:jc w:val="both"/>
        <w:rPr/>
      </w:pPr>
      <w:r>
        <w:rPr>
          <w:rFonts w:cs="Tahoma" w:ascii="Tahoma" w:hAnsi="Tahoma"/>
          <w:sz w:val="20"/>
          <w:szCs w:val="20"/>
        </w:rPr>
        <w:t>Controlar, supervisar y guiar el trabajo desarrollado por el personal contratado.</w:t>
      </w:r>
    </w:p>
    <w:p>
      <w:pPr>
        <w:pStyle w:val="Normal"/>
        <w:numPr>
          <w:ilvl w:val="0"/>
          <w:numId w:val="3"/>
        </w:numPr>
        <w:spacing w:before="0" w:after="120"/>
        <w:ind w:left="567" w:hanging="283"/>
        <w:jc w:val="both"/>
        <w:rPr/>
      </w:pPr>
      <w:r>
        <w:rPr>
          <w:rFonts w:cs="Tahoma" w:ascii="Tahoma" w:hAnsi="Tahoma"/>
          <w:sz w:val="20"/>
          <w:szCs w:val="20"/>
        </w:rPr>
        <w:t>Revisar y firmar los Registros establecidos en los Manuales de Procedimientos COF y Facilidades de Pago, mismos que deben ser remitidos al Departamento de Procesos y Control de Recaudación de la GRE, producto del trabajo desarrollado, conforme los medios, plazos y procedimientos correspondientes.</w:t>
      </w:r>
    </w:p>
    <w:p>
      <w:pPr>
        <w:pStyle w:val="Normal"/>
        <w:numPr>
          <w:ilvl w:val="0"/>
          <w:numId w:val="3"/>
        </w:numPr>
        <w:spacing w:before="0" w:after="120"/>
        <w:ind w:left="567" w:hanging="283"/>
        <w:jc w:val="both"/>
        <w:rPr/>
      </w:pPr>
      <w:r>
        <w:rPr>
          <w:rFonts w:cs="Tahoma" w:ascii="Tahoma" w:hAnsi="Tahoma"/>
          <w:sz w:val="20"/>
          <w:szCs w:val="20"/>
        </w:rPr>
        <w:t>Revisar y remitir manera mensual el Informe de avance de la Iniciativa a la Gerencia de Recaudación y Empadronamiento.</w:t>
      </w:r>
    </w:p>
    <w:p>
      <w:pPr>
        <w:pStyle w:val="Normal"/>
        <w:numPr>
          <w:ilvl w:val="0"/>
          <w:numId w:val="3"/>
        </w:numPr>
        <w:ind w:left="567" w:hanging="283"/>
        <w:jc w:val="both"/>
        <w:rPr/>
      </w:pPr>
      <w:r>
        <w:rPr>
          <w:rFonts w:cs="Tahoma" w:ascii="Tahoma" w:hAnsi="Tahoma"/>
          <w:sz w:val="20"/>
          <w:szCs w:val="20"/>
        </w:rPr>
        <w:t>Revisar y remitir el Informe respectivo de cierre de la Iniciativa a la Gerencia de Recaudación y Empadronamiento, mismo que deberá reflejar los resultados logrados, metas de recaudación y conciliaciones alcanzadas, presupuesto ejecutado, observaciones, conclusiones y recomendaciones.</w:t>
      </w:r>
    </w:p>
    <w:p>
      <w:pPr>
        <w:pStyle w:val="Normal"/>
        <w:ind w:left="567" w:hanging="0"/>
        <w:jc w:val="both"/>
        <w:rPr>
          <w:rFonts w:ascii="Tahoma" w:hAnsi="Tahoma" w:cs="Tahoma"/>
          <w:sz w:val="20"/>
          <w:szCs w:val="20"/>
        </w:rPr>
      </w:pPr>
      <w:r>
        <w:rPr>
          <w:rFonts w:cs="Tahoma" w:ascii="Tahoma" w:hAnsi="Tahoma"/>
          <w:sz w:val="20"/>
          <w:szCs w:val="20"/>
        </w:rPr>
      </w:r>
    </w:p>
    <w:p>
      <w:pPr>
        <w:pStyle w:val="Normal"/>
        <w:ind w:left="141" w:hanging="0"/>
        <w:jc w:val="both"/>
        <w:rPr>
          <w:rFonts w:ascii="Tahoma" w:hAnsi="Tahoma" w:cs="Tahoma"/>
          <w:b/>
          <w:bCs/>
          <w:sz w:val="20"/>
          <w:szCs w:val="20"/>
        </w:rPr>
      </w:pPr>
      <w:r>
        <w:rPr>
          <w:rFonts w:cs="Tahoma" w:ascii="Tahoma" w:hAnsi="Tahoma"/>
          <w:b/>
          <w:bCs/>
          <w:sz w:val="20"/>
          <w:szCs w:val="20"/>
        </w:rPr>
        <w:t>Responsable de la Iniciativa</w:t>
      </w:r>
    </w:p>
    <w:p>
      <w:pPr>
        <w:pStyle w:val="Normal"/>
        <w:ind w:left="141" w:hanging="0"/>
        <w:jc w:val="both"/>
        <w:rPr>
          <w:rFonts w:ascii="Tahoma" w:hAnsi="Tahoma" w:cs="Tahoma"/>
          <w:b/>
          <w:bCs/>
          <w:sz w:val="20"/>
          <w:szCs w:val="20"/>
        </w:rPr>
      </w:pPr>
      <w:r>
        <w:rPr>
          <w:rFonts w:cs="Tahoma" w:ascii="Tahoma" w:hAnsi="Tahoma"/>
          <w:b/>
          <w:bCs/>
          <w:sz w:val="20"/>
          <w:szCs w:val="20"/>
        </w:rPr>
      </w:r>
    </w:p>
    <w:p>
      <w:pPr>
        <w:pStyle w:val="Normal"/>
        <w:numPr>
          <w:ilvl w:val="0"/>
          <w:numId w:val="3"/>
        </w:numPr>
        <w:spacing w:before="0" w:after="120"/>
        <w:ind w:left="567" w:hanging="283"/>
        <w:jc w:val="both"/>
        <w:rPr/>
      </w:pPr>
      <w:r>
        <w:rPr>
          <w:rFonts w:cs="Tahoma" w:ascii="Tahoma" w:hAnsi="Tahoma"/>
          <w:sz w:val="20"/>
          <w:szCs w:val="20"/>
        </w:rPr>
        <w:t xml:space="preserve">Ejecutar la Iniciativa y el Presupuesto asignado para el desarrollo de la misma. </w:t>
      </w:r>
    </w:p>
    <w:p>
      <w:pPr>
        <w:pStyle w:val="Normal"/>
        <w:numPr>
          <w:ilvl w:val="0"/>
          <w:numId w:val="3"/>
        </w:numPr>
        <w:spacing w:before="0" w:after="120"/>
        <w:ind w:left="567" w:hanging="283"/>
        <w:jc w:val="both"/>
        <w:rPr/>
      </w:pPr>
      <w:r>
        <w:rPr>
          <w:rFonts w:cs="Tahoma" w:ascii="Tahoma" w:hAnsi="Tahoma"/>
          <w:sz w:val="20"/>
          <w:szCs w:val="20"/>
        </w:rPr>
        <w:t xml:space="preserve">Capacitar a los Consultores de Línea contratados para la ejecución de la Iniciativa en todos los temas inherentes a los procesos COF y Facilidades de Pago. </w:t>
      </w:r>
    </w:p>
    <w:p>
      <w:pPr>
        <w:pStyle w:val="Normal"/>
        <w:numPr>
          <w:ilvl w:val="0"/>
          <w:numId w:val="3"/>
        </w:numPr>
        <w:spacing w:before="0" w:after="120"/>
        <w:ind w:left="567" w:hanging="283"/>
        <w:jc w:val="both"/>
        <w:rPr/>
      </w:pPr>
      <w:r>
        <w:rPr>
          <w:rFonts w:cs="Tahoma" w:ascii="Tahoma" w:hAnsi="Tahoma"/>
          <w:sz w:val="20"/>
          <w:szCs w:val="20"/>
        </w:rPr>
        <w:t>Asignar a los Consultores de Línea de la Iniciativa, bases de información de los procesos COF y Facilidades de Pago, que serán sujetos a regularización y Gestión de Cobro.</w:t>
      </w:r>
    </w:p>
    <w:p>
      <w:pPr>
        <w:pStyle w:val="Normal"/>
        <w:numPr>
          <w:ilvl w:val="0"/>
          <w:numId w:val="3"/>
        </w:numPr>
        <w:spacing w:before="0" w:after="120"/>
        <w:ind w:left="567" w:hanging="283"/>
        <w:jc w:val="both"/>
        <w:rPr/>
      </w:pPr>
      <w:r>
        <w:rPr>
          <w:rFonts w:cs="Tahoma" w:ascii="Tahoma" w:hAnsi="Tahoma"/>
          <w:sz w:val="20"/>
          <w:szCs w:val="20"/>
        </w:rPr>
        <w:t xml:space="preserve">Consolidar y remitir a la GRE mediante Informe, los resultados de la Gestión de Cobro y las actividades realizadas en la forma, medios y plazos establecidos en Circulares y Manuales de Procedimiento COF y Facilidades de Pago. </w:t>
      </w:r>
    </w:p>
    <w:p>
      <w:pPr>
        <w:pStyle w:val="Normal"/>
        <w:numPr>
          <w:ilvl w:val="0"/>
          <w:numId w:val="3"/>
        </w:numPr>
        <w:spacing w:before="0" w:after="120"/>
        <w:ind w:left="567" w:hanging="283"/>
        <w:jc w:val="both"/>
        <w:rPr/>
      </w:pPr>
      <w:r>
        <w:rPr>
          <w:rFonts w:cs="Tahoma" w:ascii="Tahoma" w:hAnsi="Tahoma"/>
          <w:sz w:val="20"/>
          <w:szCs w:val="20"/>
        </w:rPr>
        <w:t>Controlar, supervisar y guiar el trabajo desarrollado por el personal contratado, llevando el control mensual de los casos asignados, mediante los registros establecidos en los Manuales de Procedimientos COF – Control de Obligaciones Fiscales y Manual de Procedimiento de Facilidades de Pago – SIAT en Línea a efecto, de garantizar el control y seguimiento.</w:t>
      </w:r>
    </w:p>
    <w:p>
      <w:pPr>
        <w:pStyle w:val="Normal"/>
        <w:numPr>
          <w:ilvl w:val="0"/>
          <w:numId w:val="3"/>
        </w:numPr>
        <w:spacing w:before="0" w:after="120"/>
        <w:ind w:left="567" w:hanging="283"/>
        <w:jc w:val="both"/>
        <w:rPr/>
      </w:pPr>
      <w:r>
        <w:rPr>
          <w:rFonts w:cs="Tahoma" w:ascii="Tahoma" w:hAnsi="Tahoma"/>
          <w:bCs/>
          <w:sz w:val="20"/>
          <w:szCs w:val="20"/>
        </w:rPr>
        <w:t>Realizar el seguimiento de la ejecución por partida presupuestaria e informar mensualmente sobre el grado de ejecución, a la Gerencia de Recaudación y Empadronamiento.</w:t>
      </w:r>
    </w:p>
    <w:p>
      <w:pPr>
        <w:pStyle w:val="Normal"/>
        <w:numPr>
          <w:ilvl w:val="0"/>
          <w:numId w:val="3"/>
        </w:numPr>
        <w:spacing w:before="0" w:after="120"/>
        <w:ind w:left="567" w:hanging="283"/>
        <w:jc w:val="both"/>
        <w:rPr/>
      </w:pPr>
      <w:r>
        <w:rPr>
          <w:rFonts w:cs="Tahoma" w:ascii="Tahoma" w:hAnsi="Tahoma"/>
          <w:sz w:val="20"/>
        </w:rPr>
        <w:t xml:space="preserve">Remitir de forma mensual y hasta el </w:t>
      </w:r>
      <w:r>
        <w:rPr>
          <w:rFonts w:cs="Tahoma" w:ascii="Tahoma" w:hAnsi="Tahoma"/>
          <w:sz w:val="20"/>
          <w:szCs w:val="20"/>
        </w:rPr>
        <w:t xml:space="preserve">quinto (5to) día hábil </w:t>
      </w:r>
      <w:r>
        <w:rPr>
          <w:rFonts w:cs="Tahoma" w:ascii="Tahoma" w:hAnsi="Tahoma"/>
          <w:sz w:val="20"/>
        </w:rPr>
        <w:t xml:space="preserve">del mes siguiente, a la Gerencia de Recaudación y Empadronamiento, un informe del avance de la Iniciativa (inclusive en los meses que no se obtenga recaudación y revisión de casos), este </w:t>
      </w:r>
      <w:r>
        <w:rPr>
          <w:rFonts w:cs="Tahoma" w:ascii="Tahoma" w:hAnsi="Tahoma"/>
          <w:color w:val="000000"/>
          <w:sz w:val="20"/>
          <w:szCs w:val="20"/>
          <w:lang w:eastAsia="en-US"/>
        </w:rPr>
        <w:t>informe debe contener mínimamente la siguiente información:</w:t>
      </w:r>
    </w:p>
    <w:p>
      <w:pPr>
        <w:pStyle w:val="ListParagraph"/>
        <w:numPr>
          <w:ilvl w:val="3"/>
          <w:numId w:val="3"/>
        </w:numPr>
        <w:spacing w:lineRule="auto" w:line="276" w:before="120" w:after="0"/>
        <w:ind w:left="850" w:right="340" w:hanging="227"/>
        <w:contextualSpacing/>
        <w:jc w:val="both"/>
        <w:rPr/>
      </w:pPr>
      <w:r>
        <w:rPr>
          <w:rFonts w:cs="Tahoma" w:ascii="Tahoma" w:hAnsi="Tahoma"/>
          <w:color w:val="000000"/>
        </w:rPr>
        <w:t>Antecedentes.</w:t>
      </w:r>
    </w:p>
    <w:p>
      <w:pPr>
        <w:pStyle w:val="ListParagraph"/>
        <w:numPr>
          <w:ilvl w:val="3"/>
          <w:numId w:val="3"/>
        </w:numPr>
        <w:spacing w:lineRule="auto" w:line="276" w:before="120" w:after="0"/>
        <w:ind w:left="850" w:right="340" w:hanging="227"/>
        <w:contextualSpacing/>
        <w:jc w:val="both"/>
        <w:rPr/>
      </w:pPr>
      <w:r>
        <w:rPr>
          <w:rFonts w:cs="Tahoma" w:ascii="Tahoma" w:hAnsi="Tahoma"/>
          <w:color w:val="000000"/>
        </w:rPr>
        <w:t>Análisis y/o Desarrollo (Deberá contener información Administrativa, Operativa, Recaudatoria y Estadística del trabajo realizado).</w:t>
      </w:r>
    </w:p>
    <w:p>
      <w:pPr>
        <w:pStyle w:val="ListParagraph"/>
        <w:numPr>
          <w:ilvl w:val="3"/>
          <w:numId w:val="3"/>
        </w:numPr>
        <w:spacing w:lineRule="auto" w:line="276" w:before="120" w:after="0"/>
        <w:ind w:left="850" w:right="340" w:hanging="227"/>
        <w:contextualSpacing/>
        <w:jc w:val="both"/>
        <w:rPr/>
      </w:pPr>
      <w:r>
        <w:rPr>
          <w:rFonts w:cs="Tahoma" w:ascii="Tahoma" w:hAnsi="Tahoma"/>
          <w:color w:val="000000"/>
        </w:rPr>
        <w:t>Observaciones y Limitaciones en el desarrollo de la Iniciativa.</w:t>
      </w:r>
    </w:p>
    <w:p>
      <w:pPr>
        <w:pStyle w:val="ListParagraph"/>
        <w:numPr>
          <w:ilvl w:val="3"/>
          <w:numId w:val="3"/>
        </w:numPr>
        <w:spacing w:lineRule="auto" w:line="276" w:before="120" w:after="0"/>
        <w:ind w:left="850" w:right="340" w:hanging="227"/>
        <w:contextualSpacing/>
        <w:jc w:val="both"/>
        <w:rPr/>
      </w:pPr>
      <w:r>
        <w:rPr>
          <w:rFonts w:cs="Tahoma" w:ascii="Tahoma" w:hAnsi="Tahoma"/>
          <w:color w:val="000000"/>
        </w:rPr>
        <w:t>Conclusiones.</w:t>
      </w:r>
    </w:p>
    <w:p>
      <w:pPr>
        <w:pStyle w:val="ListParagraph"/>
        <w:numPr>
          <w:ilvl w:val="3"/>
          <w:numId w:val="3"/>
        </w:numPr>
        <w:spacing w:lineRule="auto" w:line="276" w:before="120" w:after="0"/>
        <w:ind w:left="850" w:right="340" w:hanging="227"/>
        <w:contextualSpacing/>
        <w:jc w:val="both"/>
        <w:rPr/>
      </w:pPr>
      <w:r>
        <w:rPr>
          <w:rFonts w:cs="Tahoma" w:ascii="Tahoma" w:hAnsi="Tahoma"/>
          <w:color w:val="000000"/>
        </w:rPr>
        <w:t>Recomendaciones según correspondan.</w:t>
      </w:r>
    </w:p>
    <w:p>
      <w:pPr>
        <w:pStyle w:val="ListParagraph"/>
        <w:spacing w:lineRule="auto" w:line="276" w:before="120" w:after="0"/>
        <w:ind w:left="850" w:right="340" w:hanging="0"/>
        <w:contextualSpacing/>
        <w:jc w:val="both"/>
        <w:rPr/>
      </w:pPr>
      <w:r>
        <w:rPr/>
      </w:r>
    </w:p>
    <w:p>
      <w:pPr>
        <w:pStyle w:val="ListParagraph"/>
        <w:numPr>
          <w:ilvl w:val="0"/>
          <w:numId w:val="3"/>
        </w:numPr>
        <w:spacing w:before="0" w:after="0"/>
        <w:ind w:left="567" w:hanging="283"/>
        <w:contextualSpacing/>
        <w:jc w:val="both"/>
        <w:rPr/>
      </w:pPr>
      <w:r>
        <w:rPr>
          <w:rFonts w:cs="Tahoma" w:ascii="Tahoma" w:hAnsi="Tahoma"/>
        </w:rPr>
        <w:t>La información reportada no puede ser distinta a la evaluada en Plan Operativo Anual (POA).</w:t>
      </w:r>
    </w:p>
    <w:p>
      <w:pPr>
        <w:pStyle w:val="Normal"/>
        <w:rPr>
          <w:rFonts w:ascii="Tahoma" w:hAnsi="Tahoma" w:cs="Tahoma"/>
        </w:rPr>
      </w:pPr>
      <w:r>
        <w:rPr>
          <w:rFonts w:cs="Tahoma" w:ascii="Tahoma" w:hAnsi="Tahoma"/>
        </w:rPr>
      </w:r>
    </w:p>
    <w:p>
      <w:pPr>
        <w:pStyle w:val="Normal"/>
        <w:numPr>
          <w:ilvl w:val="0"/>
          <w:numId w:val="3"/>
        </w:numPr>
        <w:spacing w:before="0" w:after="120"/>
        <w:ind w:left="567" w:hanging="283"/>
        <w:jc w:val="both"/>
        <w:rPr/>
      </w:pPr>
      <w:r>
        <w:rPr>
          <w:rFonts w:cs="Tahoma" w:ascii="Tahoma" w:hAnsi="Tahoma"/>
          <w:sz w:val="20"/>
          <w:szCs w:val="20"/>
        </w:rPr>
        <w:t xml:space="preserve">A la conclusión de la Iniciativa </w:t>
      </w:r>
      <w:r>
        <w:rPr>
          <w:rFonts w:cs="Tahoma" w:ascii="Tahoma" w:hAnsi="Tahoma"/>
          <w:sz w:val="20"/>
          <w:szCs w:val="20"/>
          <w:lang w:val="es-BO"/>
        </w:rPr>
        <w:t>“Control de Obligaciones Fiscales y Facilidades de Pago - Gestión 2026”</w:t>
      </w:r>
      <w:r>
        <w:rPr>
          <w:rFonts w:cs="Tahoma" w:ascii="Tahoma" w:hAnsi="Tahoma"/>
          <w:sz w:val="20"/>
          <w:szCs w:val="20"/>
        </w:rPr>
        <w:t>, remitir a la GRE el Informe Final hasta el décimo (10mo) día hábil de haber concluido la Iniciativa, reportando los resultados obtenidos, importes de recaudación alcanzados, conclusiones y recomendaciones.</w:t>
      </w:r>
    </w:p>
    <w:p>
      <w:pPr>
        <w:pStyle w:val="Normal"/>
        <w:jc w:val="both"/>
        <w:rPr/>
      </w:pPr>
      <w:r>
        <w:rPr>
          <w:rFonts w:cs="Tahoma" w:ascii="Tahoma" w:hAnsi="Tahoma"/>
          <w:b/>
          <w:bCs/>
          <w:sz w:val="20"/>
          <w:szCs w:val="20"/>
        </w:rPr>
        <w:t xml:space="preserve">Consultor de Línea </w:t>
      </w:r>
    </w:p>
    <w:p>
      <w:pPr>
        <w:pStyle w:val="Normal"/>
        <w:jc w:val="both"/>
        <w:rPr>
          <w:rFonts w:ascii="Tahoma" w:hAnsi="Tahoma" w:cs="Tahoma"/>
          <w:sz w:val="20"/>
          <w:szCs w:val="20"/>
        </w:rPr>
      </w:pPr>
      <w:r>
        <w:rPr>
          <w:rFonts w:cs="Tahoma" w:ascii="Tahoma" w:hAnsi="Tahoma"/>
          <w:sz w:val="20"/>
          <w:szCs w:val="20"/>
        </w:rPr>
      </w:r>
    </w:p>
    <w:p>
      <w:pPr>
        <w:pStyle w:val="Normal"/>
        <w:jc w:val="both"/>
        <w:rPr>
          <w:rFonts w:ascii="Tahoma" w:hAnsi="Tahoma" w:cs="Tahoma"/>
          <w:sz w:val="20"/>
          <w:szCs w:val="20"/>
        </w:rPr>
      </w:pPr>
      <w:r>
        <w:rPr>
          <w:rFonts w:cs="Tahoma" w:ascii="Tahoma" w:hAnsi="Tahoma"/>
          <w:sz w:val="20"/>
          <w:szCs w:val="20"/>
        </w:rPr>
        <w:t xml:space="preserve">Para la Iniciativa </w:t>
      </w:r>
      <w:r>
        <w:rPr>
          <w:rFonts w:cs="Tahoma" w:ascii="Tahoma" w:hAnsi="Tahoma"/>
          <w:sz w:val="20"/>
          <w:szCs w:val="20"/>
          <w:lang w:val="es-BO"/>
        </w:rPr>
        <w:t>“Control de Obligaciones Fiscales y Facilidades de Pago - Gestión 2026”</w:t>
      </w:r>
      <w:r>
        <w:rPr>
          <w:rFonts w:cs="Tahoma" w:ascii="Tahoma" w:hAnsi="Tahoma"/>
          <w:sz w:val="20"/>
          <w:szCs w:val="20"/>
        </w:rPr>
        <w:t>, la información será ejecutada por los Consultores de Línea de cada Dependencia Operativa, quienes deberán:</w:t>
      </w:r>
    </w:p>
    <w:p>
      <w:pPr>
        <w:pStyle w:val="Normal"/>
        <w:jc w:val="both"/>
        <w:rPr>
          <w:rFonts w:ascii="Tahoma" w:hAnsi="Tahoma" w:cs="Tahoma"/>
          <w:sz w:val="20"/>
          <w:szCs w:val="20"/>
        </w:rPr>
      </w:pPr>
      <w:r>
        <w:rPr>
          <w:rFonts w:cs="Tahoma" w:ascii="Tahoma" w:hAnsi="Tahoma"/>
          <w:sz w:val="20"/>
          <w:szCs w:val="20"/>
        </w:rPr>
      </w:r>
    </w:p>
    <w:p>
      <w:pPr>
        <w:pStyle w:val="ListParagraph"/>
        <w:numPr>
          <w:ilvl w:val="0"/>
          <w:numId w:val="108"/>
        </w:numPr>
        <w:spacing w:before="0" w:after="0"/>
        <w:contextualSpacing/>
        <w:jc w:val="both"/>
        <w:rPr/>
      </w:pPr>
      <w:r>
        <w:rPr>
          <w:rFonts w:cs="Tahoma" w:ascii="Tahoma" w:hAnsi="Tahoma"/>
        </w:rPr>
        <w:t>Participar de los procesos de capacitación e inducción correspondientes para aplicar los procedimientos a cabalidad en el desempeño de sus funciones.</w:t>
      </w:r>
    </w:p>
    <w:p>
      <w:pPr>
        <w:pStyle w:val="ListParagraph"/>
        <w:numPr>
          <w:ilvl w:val="0"/>
          <w:numId w:val="0"/>
        </w:numPr>
        <w:spacing w:before="0" w:after="0"/>
        <w:ind w:left="720" w:hanging="0"/>
        <w:contextualSpacing/>
        <w:jc w:val="both"/>
        <w:rPr>
          <w:rFonts w:ascii="Tahoma" w:hAnsi="Tahoma" w:cs="Tahoma"/>
        </w:rPr>
      </w:pPr>
      <w:r>
        <w:rPr>
          <w:rFonts w:cs="Tahoma" w:ascii="Tahoma" w:hAnsi="Tahoma"/>
        </w:rPr>
      </w:r>
    </w:p>
    <w:p>
      <w:pPr>
        <w:pStyle w:val="ListParagraph"/>
        <w:numPr>
          <w:ilvl w:val="0"/>
          <w:numId w:val="108"/>
        </w:numPr>
        <w:spacing w:before="0" w:after="0"/>
        <w:contextualSpacing/>
        <w:jc w:val="both"/>
        <w:rPr/>
      </w:pPr>
      <w:r>
        <w:rPr>
          <w:rFonts w:cs="Tahoma" w:ascii="Tahoma" w:hAnsi="Tahoma"/>
        </w:rPr>
        <w:t xml:space="preserve">En coordinación con el Servidor Público Responsable de la Iniciativa, deberá verificar, clasificar y/o depurar los adeudos tributarios de la base de información asignada de los procesos </w:t>
      </w:r>
      <w:r>
        <w:rPr>
          <w:rFonts w:cs="Tahoma" w:ascii="Tahoma" w:hAnsi="Tahoma"/>
          <w:color w:val="000000"/>
        </w:rPr>
        <w:t>Pagos en Defecto, Omisos, Morosos, Control de Créditos, Facilidades de Pago y Conciliaciones SIGMA/SIGEP</w:t>
      </w:r>
      <w:r>
        <w:rPr>
          <w:rFonts w:cs="Tahoma" w:ascii="Tahoma" w:hAnsi="Tahoma"/>
        </w:rPr>
        <w:t>, conforme Manuales de Procedimientos respectivos.</w:t>
      </w:r>
    </w:p>
    <w:p>
      <w:pPr>
        <w:pStyle w:val="Normal"/>
        <w:numPr>
          <w:ilvl w:val="0"/>
          <w:numId w:val="0"/>
        </w:numPr>
        <w:ind w:left="720" w:hanging="0"/>
        <w:rPr>
          <w:rFonts w:ascii="Tahoma" w:hAnsi="Tahoma" w:cs="Tahoma"/>
          <w:sz w:val="20"/>
          <w:szCs w:val="20"/>
          <w:lang w:eastAsia="en-US"/>
        </w:rPr>
      </w:pPr>
      <w:r>
        <w:rPr>
          <w:rFonts w:cs="Tahoma" w:ascii="Tahoma" w:hAnsi="Tahoma"/>
          <w:sz w:val="20"/>
          <w:szCs w:val="20"/>
          <w:lang w:eastAsia="en-US"/>
        </w:rPr>
      </w:r>
    </w:p>
    <w:p>
      <w:pPr>
        <w:pStyle w:val="ListParagraph"/>
        <w:numPr>
          <w:ilvl w:val="0"/>
          <w:numId w:val="108"/>
        </w:numPr>
        <w:spacing w:before="0" w:after="0"/>
        <w:contextualSpacing/>
        <w:jc w:val="both"/>
        <w:rPr/>
      </w:pPr>
      <w:r>
        <w:rPr>
          <w:rFonts w:cs="Tahoma" w:ascii="Tahoma" w:hAnsi="Tahoma"/>
        </w:rPr>
        <w:t xml:space="preserve">Para el proceso de Pagos en Defecto, deberá analizar las Declaraciones Juradas previa a la Gestión de Cobro identificando correctamente la naturaleza de la deuda para ello debe utilizar todas las herramientas informáticas disponibles como ser: </w:t>
      </w:r>
      <w:r>
        <w:rPr>
          <w:rFonts w:cs="Tahoma" w:ascii="Tahoma" w:hAnsi="Tahoma"/>
          <w:shd w:fill="auto" w:val="clear"/>
        </w:rPr>
        <w:t>SIAT Declaraciones Juradas – Control y Seguimiento, Registro Nacional de Contribuyentes (RNC), SIRAT, BDC, Calculadora Tributaria Quipus, FAP AYNI, FAP SIAT, entr</w:t>
      </w:r>
      <w:r>
        <w:rPr>
          <w:rFonts w:cs="Tahoma" w:ascii="Tahoma" w:hAnsi="Tahoma"/>
        </w:rPr>
        <w:t>e otros. Una vez confirmada la deuda, iniciar el procedimiento de Gestión de Cobro, o la correspondiente remisión al Departamento Jurídico y de Cobranza Coactiva.</w:t>
      </w:r>
    </w:p>
    <w:p>
      <w:pPr>
        <w:pStyle w:val="ListParagraph"/>
        <w:numPr>
          <w:ilvl w:val="0"/>
          <w:numId w:val="0"/>
        </w:numPr>
        <w:spacing w:before="0" w:after="0"/>
        <w:ind w:left="720" w:hanging="0"/>
        <w:contextualSpacing/>
        <w:jc w:val="both"/>
        <w:rPr>
          <w:rFonts w:ascii="Tahoma" w:hAnsi="Tahoma" w:cs="Tahoma"/>
        </w:rPr>
      </w:pPr>
      <w:r>
        <w:rPr>
          <w:rFonts w:cs="Tahoma" w:ascii="Tahoma" w:hAnsi="Tahoma"/>
        </w:rPr>
      </w:r>
    </w:p>
    <w:p>
      <w:pPr>
        <w:pStyle w:val="ListParagraph"/>
        <w:numPr>
          <w:ilvl w:val="0"/>
          <w:numId w:val="108"/>
        </w:numPr>
        <w:spacing w:before="0" w:after="0"/>
        <w:contextualSpacing/>
        <w:jc w:val="both"/>
        <w:rPr/>
      </w:pPr>
      <w:r>
        <w:rPr>
          <w:rFonts w:cs="Tahoma" w:ascii="Tahoma" w:hAnsi="Tahoma"/>
        </w:rPr>
        <w:t>Para el proceso Omisos y Morosos, deberá realizar el control de obligaciones Fiscales respecto a la omisión a la presentación de Declaraciones Juradas y/o a la presentación fuera de plazo de Declaraciones Juradas, para ello debe utilizar todas las herramientas informáticas disponibles, como ser: SIAT Declaraciones Juradas – Control y Seguimiento,</w:t>
      </w:r>
      <w:r>
        <w:rPr>
          <w:rFonts w:cs="Tahoma" w:ascii="Tahoma" w:hAnsi="Tahoma"/>
          <w:shd w:fill="FFFF00" w:val="clear"/>
        </w:rPr>
        <w:t xml:space="preserve"> </w:t>
      </w:r>
      <w:r>
        <w:rPr>
          <w:rFonts w:cs="Tahoma" w:ascii="Tahoma" w:hAnsi="Tahoma"/>
        </w:rPr>
        <w:t>Registro Nacional de Contribuyentes (RNC), Base de Datos Corporativa (BDC), Calculadora Tributaria QUIPUS, Facilidades de Pago (FAP), entre otros.</w:t>
      </w:r>
    </w:p>
    <w:p>
      <w:pPr>
        <w:pStyle w:val="ListParagraph"/>
        <w:numPr>
          <w:ilvl w:val="0"/>
          <w:numId w:val="0"/>
        </w:numPr>
        <w:ind w:left="720" w:hanging="0"/>
        <w:rPr>
          <w:rFonts w:ascii="Tahoma" w:hAnsi="Tahoma" w:cs="Tahoma"/>
        </w:rPr>
      </w:pPr>
      <w:r>
        <w:rPr>
          <w:rFonts w:cs="Tahoma" w:ascii="Tahoma" w:hAnsi="Tahoma"/>
        </w:rPr>
      </w:r>
    </w:p>
    <w:p>
      <w:pPr>
        <w:pStyle w:val="ListParagraph"/>
        <w:numPr>
          <w:ilvl w:val="0"/>
          <w:numId w:val="108"/>
        </w:numPr>
        <w:spacing w:before="0" w:after="0"/>
        <w:contextualSpacing/>
        <w:jc w:val="both"/>
        <w:rPr/>
      </w:pPr>
      <w:r>
        <w:rPr>
          <w:rFonts w:cs="Tahoma" w:ascii="Tahoma" w:hAnsi="Tahoma"/>
        </w:rPr>
        <w:t>Para el proceso de Control de Créditos, deberá verificar las Bases de Información (de acuerdo a procedimiento establecido) utilizando todas las herramientas informáticas disponibles como ser Cuenta Corriente Tributaria de la Oficina Virtual, Sistema de Cuenta Corriente del sistema SIAT en Línea, Sistema de Declaraciones Juradas del sistema SIAT en Línea, BDC SIRAT, Siste</w:t>
      </w:r>
      <w:r>
        <w:rPr>
          <w:rFonts w:cs="Tahoma" w:ascii="Tahoma" w:hAnsi="Tahoma"/>
          <w:shd w:fill="auto" w:val="clear"/>
        </w:rPr>
        <w:t>ma de FAP AYNI, Sistema de FAP del SIAT en Línea, Registro Nacional de Contribuyentes (RNC)</w:t>
      </w:r>
      <w:r>
        <w:rPr>
          <w:rFonts w:cs="Tahoma" w:ascii="Tahoma" w:hAnsi="Tahoma"/>
        </w:rPr>
        <w:t xml:space="preserve"> del SIAT en Línea, para su posterior cobro y/o remisión a la GRE, para la generación de Ordenes de Verificación Interna (OVI) en coordinación con Estudio y Gestión de Riesgos (EGR).</w:t>
      </w:r>
    </w:p>
    <w:p>
      <w:pPr>
        <w:pStyle w:val="ListParagraph"/>
        <w:numPr>
          <w:ilvl w:val="0"/>
          <w:numId w:val="0"/>
        </w:numPr>
        <w:ind w:left="720" w:hanging="0"/>
        <w:rPr>
          <w:rFonts w:ascii="Tahoma" w:hAnsi="Tahoma" w:cs="Tahoma"/>
        </w:rPr>
      </w:pPr>
      <w:r>
        <w:rPr>
          <w:rFonts w:cs="Tahoma" w:ascii="Tahoma" w:hAnsi="Tahoma"/>
        </w:rPr>
      </w:r>
    </w:p>
    <w:p>
      <w:pPr>
        <w:pStyle w:val="ListParagraph"/>
        <w:numPr>
          <w:ilvl w:val="0"/>
          <w:numId w:val="108"/>
        </w:numPr>
        <w:spacing w:before="0" w:after="0"/>
        <w:contextualSpacing/>
        <w:jc w:val="both"/>
        <w:rPr/>
      </w:pPr>
      <w:r>
        <w:rPr>
          <w:rFonts w:cs="Tahoma" w:ascii="Tahoma" w:hAnsi="Tahoma"/>
        </w:rPr>
        <w:t>Para el proceso Facilidades de Pago, deberá realizar el control y seguimiento de la cantidad de planes otorgados, cantidad de incumplimientos y cumplimientos; así también mediante la Gestión de Cobro disminuir las Facilidades de pago que se encuentren con riesgo de incumplimiento (una y dos cuotas observadas), para dicho pro</w:t>
      </w:r>
      <w:r>
        <w:rPr>
          <w:rFonts w:cs="Tahoma" w:ascii="Tahoma" w:hAnsi="Tahoma"/>
          <w:shd w:fill="auto" w:val="clear"/>
        </w:rPr>
        <w:t>pósito se utilizará los Sistemas FAP-AYNI, FAP-SIAT, Registro Nacional de Contribuyentes (RNC)</w:t>
      </w:r>
      <w:r>
        <w:rPr>
          <w:rFonts w:cs="Tahoma" w:ascii="Tahoma" w:hAnsi="Tahoma"/>
        </w:rPr>
        <w:t>, etc.</w:t>
      </w:r>
    </w:p>
    <w:p>
      <w:pPr>
        <w:pStyle w:val="ListParagraph"/>
        <w:numPr>
          <w:ilvl w:val="0"/>
          <w:numId w:val="0"/>
        </w:numPr>
        <w:ind w:left="720" w:hanging="0"/>
        <w:rPr>
          <w:rFonts w:ascii="Tahoma" w:hAnsi="Tahoma" w:cs="Tahoma"/>
        </w:rPr>
      </w:pPr>
      <w:r>
        <w:rPr>
          <w:rFonts w:cs="Tahoma" w:ascii="Tahoma" w:hAnsi="Tahoma"/>
        </w:rPr>
      </w:r>
    </w:p>
    <w:p>
      <w:pPr>
        <w:pStyle w:val="ListParagraph"/>
        <w:numPr>
          <w:ilvl w:val="0"/>
          <w:numId w:val="108"/>
        </w:numPr>
        <w:spacing w:before="0" w:after="0"/>
        <w:contextualSpacing/>
        <w:jc w:val="both"/>
        <w:rPr/>
      </w:pPr>
      <w:r>
        <w:rPr>
          <w:rFonts w:cs="Tahoma" w:ascii="Tahoma" w:hAnsi="Tahoma"/>
        </w:rPr>
        <w:t>Para el Proceso Conciliaciones SIGMA/SIGEP, deberá revisar la documentación (nota y el anexo de solicitud de conciliación) presentada por la Entidad y/o Empresa Pública a efecto de verificar y conciliar las Declaraciones Juradas con Pago en Defecto pagadas mediante Comprobantes C-31, para ello deberá utilizar las herramientas informáticas disponibles, como ser: Histórico Pago de Impuestos por SIGMA, Calculadora Tributaria QUIPUS, Base de Datos Corporativa (BDC),</w:t>
      </w:r>
      <w:r>
        <w:rPr>
          <w:rFonts w:cs="Tahoma" w:ascii="Tahoma" w:hAnsi="Tahoma"/>
          <w:shd w:fill="auto" w:val="clear"/>
        </w:rPr>
        <w:t xml:space="preserve"> Registro Nacional de Contribuyentes (RNC),</w:t>
      </w:r>
      <w:r>
        <w:rPr>
          <w:rFonts w:cs="Tahoma" w:ascii="Tahoma" w:hAnsi="Tahoma"/>
        </w:rPr>
        <w:t xml:space="preserve"> entre otros.</w:t>
      </w:r>
    </w:p>
    <w:p>
      <w:pPr>
        <w:pStyle w:val="ListParagraph"/>
        <w:numPr>
          <w:ilvl w:val="0"/>
          <w:numId w:val="0"/>
        </w:numPr>
        <w:ind w:left="720" w:hanging="0"/>
        <w:rPr>
          <w:rFonts w:ascii="Tahoma" w:hAnsi="Tahoma" w:cs="Tahoma"/>
        </w:rPr>
      </w:pPr>
      <w:r>
        <w:rPr>
          <w:rFonts w:cs="Tahoma" w:ascii="Tahoma" w:hAnsi="Tahoma"/>
        </w:rPr>
      </w:r>
    </w:p>
    <w:p>
      <w:pPr>
        <w:pStyle w:val="ListParagraph"/>
        <w:numPr>
          <w:ilvl w:val="0"/>
          <w:numId w:val="108"/>
        </w:numPr>
        <w:spacing w:before="0" w:after="0"/>
        <w:contextualSpacing/>
        <w:jc w:val="both"/>
        <w:rPr/>
      </w:pPr>
      <w:r>
        <w:rPr>
          <w:rFonts w:cs="Tahoma" w:ascii="Tahoma" w:hAnsi="Tahoma"/>
        </w:rPr>
        <w:t>Comunicar al contribuyente de manera integral sobre los adeudos tributarios que se registran en los Sistemas COF – Control de Obligaciones Fiscales y Facilidades de Pago.</w:t>
      </w:r>
    </w:p>
    <w:p>
      <w:pPr>
        <w:pStyle w:val="Normal"/>
        <w:numPr>
          <w:ilvl w:val="0"/>
          <w:numId w:val="0"/>
        </w:numPr>
        <w:spacing w:before="0" w:after="0"/>
        <w:ind w:left="720" w:hanging="0"/>
        <w:contextualSpacing/>
        <w:jc w:val="both"/>
        <w:rPr>
          <w:rFonts w:ascii="Tahoma" w:hAnsi="Tahoma" w:cs="Tahoma"/>
          <w:sz w:val="20"/>
          <w:szCs w:val="20"/>
          <w:lang w:eastAsia="en-US"/>
        </w:rPr>
      </w:pPr>
      <w:r>
        <w:rPr>
          <w:rFonts w:cs="Tahoma" w:ascii="Tahoma" w:hAnsi="Tahoma"/>
          <w:sz w:val="20"/>
          <w:szCs w:val="20"/>
          <w:lang w:eastAsia="en-US"/>
        </w:rPr>
      </w:r>
    </w:p>
    <w:p>
      <w:pPr>
        <w:pStyle w:val="ListParagraph"/>
        <w:numPr>
          <w:ilvl w:val="0"/>
          <w:numId w:val="108"/>
        </w:numPr>
        <w:spacing w:before="0" w:after="0"/>
        <w:contextualSpacing/>
        <w:jc w:val="both"/>
        <w:rPr/>
      </w:pPr>
      <w:r>
        <w:rPr>
          <w:rFonts w:cs="Tahoma" w:ascii="Tahoma" w:hAnsi="Tahoma"/>
        </w:rPr>
        <w:t>Atender a los contribuyentes o terceros responsables en las plataformas habilitadas a efectos de analizar y verificar los descargos presentados, de corresponder orientar al correcto cumplimiento de sus obligaciones tributarias.</w:t>
      </w:r>
    </w:p>
    <w:p>
      <w:pPr>
        <w:pStyle w:val="Normal"/>
        <w:numPr>
          <w:ilvl w:val="0"/>
          <w:numId w:val="0"/>
        </w:numPr>
        <w:spacing w:before="0" w:after="0"/>
        <w:ind w:left="720" w:hanging="0"/>
        <w:contextualSpacing/>
        <w:jc w:val="both"/>
        <w:rPr>
          <w:rFonts w:ascii="Tahoma" w:hAnsi="Tahoma" w:cs="Tahoma"/>
        </w:rPr>
      </w:pPr>
      <w:r>
        <w:rPr>
          <w:rFonts w:cs="Tahoma" w:ascii="Tahoma" w:hAnsi="Tahoma"/>
        </w:rPr>
      </w:r>
    </w:p>
    <w:p>
      <w:pPr>
        <w:pStyle w:val="ListParagraph"/>
        <w:numPr>
          <w:ilvl w:val="0"/>
          <w:numId w:val="108"/>
        </w:numPr>
        <w:spacing w:before="0" w:after="0"/>
        <w:contextualSpacing/>
        <w:jc w:val="both"/>
        <w:rPr/>
      </w:pPr>
      <w:r>
        <w:rPr>
          <w:rFonts w:cs="Tahoma" w:ascii="Tahoma" w:hAnsi="Tahoma"/>
        </w:rPr>
        <w:t>Elaborar informes mensuales dirigidos al Jefe de Departamento de Recaudación, vía el Servidor Público de planta responsable de la Iniciativa, adjuntando los registros correspondientes a cada proceso COF.</w:t>
      </w:r>
    </w:p>
    <w:p>
      <w:pPr>
        <w:pStyle w:val="ListParagraph"/>
        <w:numPr>
          <w:ilvl w:val="0"/>
          <w:numId w:val="0"/>
        </w:numPr>
        <w:spacing w:before="0" w:after="0"/>
        <w:ind w:left="1440" w:hanging="0"/>
        <w:contextualSpacing/>
        <w:jc w:val="both"/>
        <w:rPr>
          <w:rFonts w:ascii="Tahoma" w:hAnsi="Tahoma" w:cs="Tahoma"/>
        </w:rPr>
      </w:pPr>
      <w:r>
        <w:rPr>
          <w:rFonts w:cs="Tahoma" w:ascii="Tahoma" w:hAnsi="Tahoma"/>
        </w:rPr>
      </w:r>
    </w:p>
    <w:p>
      <w:pPr>
        <w:pStyle w:val="ListParagraph"/>
        <w:numPr>
          <w:ilvl w:val="0"/>
          <w:numId w:val="108"/>
        </w:numPr>
        <w:spacing w:before="0" w:after="0"/>
        <w:contextualSpacing/>
        <w:jc w:val="both"/>
        <w:rPr/>
      </w:pPr>
      <w:r>
        <w:rPr>
          <w:rFonts w:cs="Tahoma" w:ascii="Tahoma" w:hAnsi="Tahoma"/>
        </w:rPr>
        <w:t>Efectuar otras tareas relativas a su naturaleza funcional que le sean asignadas, tales como operativos de control y/o verificación que programe el Servicio de Impuestos Nacionales.</w:t>
      </w:r>
    </w:p>
    <w:p>
      <w:pPr>
        <w:pStyle w:val="ListParagraph"/>
        <w:numPr>
          <w:ilvl w:val="0"/>
          <w:numId w:val="0"/>
        </w:numPr>
        <w:spacing w:before="0" w:after="0"/>
        <w:ind w:left="720" w:hanging="0"/>
        <w:contextualSpacing/>
        <w:jc w:val="both"/>
        <w:rPr>
          <w:rFonts w:ascii="Tahoma" w:hAnsi="Tahoma" w:cs="Tahoma"/>
          <w:color w:val="050505"/>
          <w:sz w:val="20"/>
        </w:rPr>
      </w:pPr>
      <w:r>
        <w:rPr/>
      </w:r>
    </w:p>
    <w:p>
      <w:pPr>
        <w:pStyle w:val="ListParagraph"/>
        <w:numPr>
          <w:ilvl w:val="0"/>
          <w:numId w:val="0"/>
        </w:numPr>
        <w:spacing w:before="0" w:after="0"/>
        <w:ind w:left="720" w:hanging="0"/>
        <w:contextualSpacing/>
        <w:jc w:val="both"/>
        <w:rPr/>
      </w:pPr>
      <w:r>
        <w:rPr>
          <w:rFonts w:cs="Tahoma" w:ascii="Tahoma" w:hAnsi="Tahoma"/>
          <w:color w:val="050505"/>
          <w:sz w:val="20"/>
        </w:rPr>
        <w:t>Asimismo, la Gerencia de Recaudación y Empadronamiento emitirá la Circular que establecerá los procedimientos para la ejecución de la Iniciativa.</w:t>
      </w:r>
    </w:p>
    <w:p>
      <w:pPr>
        <w:pStyle w:val="Normal"/>
        <w:spacing w:before="0" w:after="0"/>
        <w:ind w:left="655" w:hanging="229"/>
        <w:contextualSpacing/>
        <w:jc w:val="both"/>
        <w:rPr/>
      </w:pPr>
      <w:r>
        <w:rPr/>
      </w:r>
    </w:p>
    <w:p>
      <w:pPr>
        <w:pStyle w:val="Ttulo1"/>
        <w:numPr>
          <w:ilvl w:val="0"/>
          <w:numId w:val="2"/>
        </w:numPr>
        <w:pBdr>
          <w:bottom w:val="single" w:sz="12" w:space="0" w:color="365F91"/>
        </w:pBdr>
        <w:ind w:left="502" w:hanging="502"/>
        <w:jc w:val="both"/>
        <w:rPr>
          <w:rFonts w:cs="Tahoma"/>
          <w:b w:val="false"/>
          <w:sz w:val="20"/>
          <w:szCs w:val="20"/>
          <w:u w:val="none"/>
        </w:rPr>
      </w:pPr>
      <w:r>
        <w:rPr>
          <w:rFonts w:eastAsia="Batang" w:cs="Tahoma"/>
          <w:bCs/>
          <w:kern w:val="2"/>
          <w:sz w:val="20"/>
          <w:szCs w:val="20"/>
          <w:u w:val="none"/>
          <w:lang w:val="es-BO" w:eastAsia="ko-KR"/>
        </w:rPr>
        <w:t xml:space="preserve">RESULTADOS ESPERADOS de la consultoría de línea </w:t>
      </w:r>
    </w:p>
    <w:p>
      <w:pPr>
        <w:pStyle w:val="ListParagraph"/>
        <w:ind w:left="284" w:hanging="0"/>
        <w:jc w:val="both"/>
        <w:rPr>
          <w:rFonts w:ascii="Tahoma" w:hAnsi="Tahoma" w:cs="Tahoma"/>
          <w:color w:val="000000" w:themeColor="dark1"/>
        </w:rPr>
      </w:pPr>
      <w:r>
        <w:rPr>
          <w:rFonts w:cs="Tahoma" w:ascii="Tahoma" w:hAnsi="Tahoma"/>
          <w:color w:val="000000" w:themeColor="dark1"/>
        </w:rPr>
      </w:r>
    </w:p>
    <w:p>
      <w:pPr>
        <w:pStyle w:val="Normal"/>
        <w:spacing w:before="0" w:after="0"/>
        <w:contextualSpacing/>
        <w:jc w:val="both"/>
        <w:rPr>
          <w:rFonts w:ascii="Tahoma" w:hAnsi="Tahoma" w:cs="Tahoma"/>
          <w:color w:val="000000" w:themeColor="dark1"/>
          <w:sz w:val="20"/>
          <w:szCs w:val="20"/>
        </w:rPr>
      </w:pPr>
      <w:r>
        <w:rPr>
          <w:rFonts w:cs="Tahoma" w:ascii="Tahoma" w:hAnsi="Tahoma"/>
          <w:color w:val="000000" w:themeColor="dark1"/>
          <w:sz w:val="20"/>
          <w:szCs w:val="20"/>
        </w:rPr>
        <w:t>Cumplir con la recaudación y atención de trámites establecidos en el Plan Operativo Anual - 2026, a través de los procesos Pagos en Defecto, Omisos, Morosos, Control de Créditos, Facilidades de Pago y Conciliaciones SIGMA/SIGEP, que se encuentran pendientes de presentación, pago y conciliación.</w:t>
      </w:r>
    </w:p>
    <w:p>
      <w:pPr>
        <w:pStyle w:val="Normal"/>
        <w:jc w:val="both"/>
        <w:rPr>
          <w:rFonts w:ascii="Tahoma" w:hAnsi="Tahoma" w:cs="Tahoma"/>
          <w:sz w:val="20"/>
          <w:szCs w:val="20"/>
        </w:rPr>
      </w:pPr>
      <w:r>
        <w:rPr>
          <w:rFonts w:cs="Tahoma" w:ascii="Tahoma" w:hAnsi="Tahoma"/>
          <w:sz w:val="20"/>
          <w:szCs w:val="20"/>
        </w:rPr>
      </w:r>
    </w:p>
    <w:p>
      <w:pPr>
        <w:pStyle w:val="Normal"/>
        <w:tabs>
          <w:tab w:val="clear" w:pos="709"/>
          <w:tab w:val="left" w:pos="170" w:leader="none"/>
        </w:tabs>
        <w:ind w:left="170" w:hanging="170"/>
        <w:jc w:val="both"/>
        <w:rPr/>
      </w:pPr>
      <w:r>
        <w:rPr/>
      </w:r>
      <w:bookmarkStart w:id="101" w:name="_GoBack"/>
      <w:bookmarkStart w:id="102" w:name="_GoBack"/>
      <w:bookmarkEnd w:id="102"/>
    </w:p>
    <w:tbl>
      <w:tblPr>
        <w:tblW w:w="6900" w:type="dxa"/>
        <w:jc w:val="left"/>
        <w:tblInd w:w="1161" w:type="dxa"/>
        <w:tblLayout w:type="fixed"/>
        <w:tblCellMar>
          <w:top w:w="55" w:type="dxa"/>
          <w:left w:w="55" w:type="dxa"/>
          <w:bottom w:w="55" w:type="dxa"/>
          <w:right w:w="55" w:type="dxa"/>
        </w:tblCellMar>
        <w:tblLook w:val="04a0" w:noHBand="0" w:noVBand="1" w:firstColumn="1" w:lastRow="0" w:lastColumn="0" w:firstRow="1"/>
      </w:tblPr>
      <w:tblGrid>
        <w:gridCol w:w="2588"/>
        <w:gridCol w:w="2326"/>
        <w:gridCol w:w="1986"/>
      </w:tblGrid>
      <w:tr>
        <w:trPr>
          <w:trHeight w:val="20" w:hRule="atLeast"/>
        </w:trPr>
        <w:tc>
          <w:tcPr>
            <w:tcW w:w="2588" w:type="dxa"/>
            <w:tcBorders>
              <w:top w:val="single" w:sz="4" w:space="0" w:color="000000"/>
              <w:left w:val="single" w:sz="4" w:space="0" w:color="000000"/>
              <w:bottom w:val="single" w:sz="4" w:space="0" w:color="000000"/>
              <w:right w:val="single" w:sz="4" w:space="0" w:color="000000"/>
            </w:tcBorders>
            <w:shd w:color="auto" w:fill="729FCF" w:val="clear"/>
            <w:vAlign w:val="center"/>
          </w:tcPr>
          <w:p>
            <w:pPr>
              <w:pStyle w:val="Normal"/>
              <w:widowControl w:val="false"/>
              <w:jc w:val="center"/>
              <w:rPr>
                <w:rFonts w:ascii="Tahoma" w:hAnsi="Tahoma"/>
              </w:rPr>
            </w:pPr>
            <w:r>
              <w:rPr>
                <w:rFonts w:eastAsia="MS Mincho" w:cs="Tahoma" w:ascii="Tahoma" w:hAnsi="Tahoma"/>
                <w:b/>
                <w:lang w:val="es-ES_tradnl"/>
              </w:rPr>
              <w:t>GERENCIA</w:t>
            </w:r>
          </w:p>
        </w:tc>
        <w:tc>
          <w:tcPr>
            <w:tcW w:w="2326" w:type="dxa"/>
            <w:tcBorders>
              <w:top w:val="single" w:sz="4" w:space="0" w:color="000000"/>
              <w:left w:val="single" w:sz="4" w:space="0" w:color="000000"/>
              <w:bottom w:val="single" w:sz="4" w:space="0" w:color="000000"/>
              <w:right w:val="single" w:sz="4" w:space="0" w:color="000000"/>
            </w:tcBorders>
            <w:shd w:color="auto" w:fill="729FCF" w:val="clear"/>
            <w:vAlign w:val="center"/>
          </w:tcPr>
          <w:p>
            <w:pPr>
              <w:pStyle w:val="Normal"/>
              <w:widowControl w:val="false"/>
              <w:jc w:val="center"/>
              <w:rPr>
                <w:rFonts w:ascii="Tahoma" w:hAnsi="Tahoma"/>
              </w:rPr>
            </w:pPr>
            <w:r>
              <w:rPr>
                <w:rFonts w:ascii="Tahoma" w:hAnsi="Tahoma"/>
                <w:b/>
              </w:rPr>
              <w:t>METAS</w:t>
            </w:r>
            <w:r>
              <w:rPr>
                <w:rFonts w:ascii="Tahoma" w:hAnsi="Tahoma"/>
              </w:rPr>
              <w:br/>
            </w:r>
            <w:r>
              <w:rPr>
                <w:rFonts w:ascii="Tahoma" w:hAnsi="Tahoma"/>
                <w:b/>
              </w:rPr>
              <w:t>(Recaudación en Bs)</w:t>
            </w:r>
          </w:p>
        </w:tc>
        <w:tc>
          <w:tcPr>
            <w:tcW w:w="1986" w:type="dxa"/>
            <w:tcBorders>
              <w:top w:val="single" w:sz="4" w:space="0" w:color="000000"/>
              <w:left w:val="single" w:sz="4" w:space="0" w:color="000000"/>
              <w:bottom w:val="single" w:sz="4" w:space="0" w:color="000000"/>
              <w:right w:val="single" w:sz="4" w:space="0" w:color="000000"/>
            </w:tcBorders>
            <w:shd w:color="auto" w:fill="729FCF" w:val="clear"/>
            <w:vAlign w:val="center"/>
          </w:tcPr>
          <w:p>
            <w:pPr>
              <w:pStyle w:val="Normal"/>
              <w:widowControl w:val="false"/>
              <w:jc w:val="center"/>
              <w:rPr>
                <w:rFonts w:ascii="Tahoma" w:hAnsi="Tahoma"/>
              </w:rPr>
            </w:pPr>
            <w:r>
              <w:rPr>
                <w:rFonts w:ascii="Tahoma" w:hAnsi="Tahoma"/>
                <w:b/>
              </w:rPr>
              <w:t>METAS</w:t>
            </w:r>
            <w:r>
              <w:rPr>
                <w:rFonts w:ascii="Tahoma" w:hAnsi="Tahoma"/>
              </w:rPr>
              <w:br/>
            </w:r>
            <w:r>
              <w:rPr>
                <w:rFonts w:ascii="Tahoma" w:hAnsi="Tahoma"/>
                <w:b/>
              </w:rPr>
              <w:t>(N° de Casos)</w:t>
            </w:r>
          </w:p>
        </w:tc>
      </w:tr>
      <w:tr>
        <w:trPr>
          <w:trHeight w:val="20" w:hRule="atLeast"/>
        </w:trPr>
        <w:tc>
          <w:tcPr>
            <w:tcW w:w="258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both"/>
              <w:rPr>
                <w:rFonts w:ascii="Tahoma" w:hAnsi="Tahoma"/>
              </w:rPr>
            </w:pPr>
            <w:r>
              <w:rPr>
                <w:rFonts w:ascii="Tahoma" w:hAnsi="Tahoma"/>
              </w:rPr>
              <w:t>Gerencia Distrital La Paz I</w:t>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ind w:left="709" w:hanging="0"/>
              <w:jc w:val="center"/>
              <w:rPr>
                <w:rFonts w:ascii="Tahoma" w:hAnsi="Tahoma"/>
              </w:rPr>
            </w:pPr>
            <w:r>
              <w:rPr>
                <w:rFonts w:ascii="Tahoma" w:hAnsi="Tahoma"/>
              </w:rPr>
              <w:t>91.257.254</w:t>
            </w:r>
          </w:p>
        </w:tc>
        <w:tc>
          <w:tcPr>
            <w:tcW w:w="198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ind w:left="709" w:hanging="0"/>
              <w:jc w:val="center"/>
              <w:rPr>
                <w:rFonts w:ascii="Tahoma" w:hAnsi="Tahoma"/>
              </w:rPr>
            </w:pPr>
            <w:r>
              <w:rPr>
                <w:rFonts w:ascii="Tahoma" w:hAnsi="Tahoma"/>
              </w:rPr>
              <w:t>12.000</w:t>
            </w:r>
          </w:p>
        </w:tc>
      </w:tr>
    </w:tbl>
    <w:p>
      <w:pPr>
        <w:pStyle w:val="Normal"/>
        <w:rPr/>
      </w:pPr>
      <w:r>
        <w:rPr/>
      </w:r>
    </w:p>
    <w:p>
      <w:pPr>
        <w:pStyle w:val="Normal"/>
        <w:rPr/>
      </w:pPr>
      <w:r>
        <w:rPr/>
      </w:r>
    </w:p>
    <w:p>
      <w:pPr>
        <w:pStyle w:val="Normal"/>
        <w:tabs>
          <w:tab w:val="clear" w:pos="709"/>
          <w:tab w:val="left" w:pos="170" w:leader="none"/>
        </w:tabs>
        <w:ind w:left="170" w:hanging="170"/>
        <w:jc w:val="both"/>
        <w:rPr/>
      </w:pPr>
      <w:r>
        <w:rPr/>
      </w:r>
    </w:p>
    <w:p>
      <w:pPr>
        <w:pStyle w:val="Ttulo1"/>
        <w:keepNext w:val="false"/>
        <w:numPr>
          <w:ilvl w:val="0"/>
          <w:numId w:val="2"/>
        </w:numPr>
        <w:pBdr>
          <w:bottom w:val="single" w:sz="12" w:space="1" w:color="365F91"/>
        </w:pBdr>
        <w:tabs>
          <w:tab w:val="clear" w:pos="709"/>
          <w:tab w:val="left" w:pos="0" w:leader="none"/>
        </w:tabs>
        <w:ind w:left="454" w:hanging="454"/>
        <w:jc w:val="both"/>
        <w:rPr>
          <w:b w:val="false"/>
          <w:bCs/>
          <w:sz w:val="20"/>
          <w:szCs w:val="20"/>
          <w:u w:val="none"/>
        </w:rPr>
      </w:pPr>
      <w:r>
        <w:rPr>
          <w:bCs/>
          <w:sz w:val="20"/>
          <w:szCs w:val="20"/>
          <w:u w:val="none"/>
        </w:rPr>
        <w:t>presentación de informes mensuales</w:t>
      </w:r>
    </w:p>
    <w:p>
      <w:pPr>
        <w:pStyle w:val="Normal"/>
        <w:spacing w:before="0" w:after="0"/>
        <w:contextualSpacing/>
        <w:jc w:val="both"/>
        <w:rPr>
          <w:rFonts w:ascii="Tahoma" w:hAnsi="Tahoma" w:cs="Tahoma"/>
          <w:b/>
        </w:rPr>
      </w:pPr>
      <w:r>
        <w:rPr>
          <w:rFonts w:cs="Tahoma" w:ascii="Tahoma" w:hAnsi="Tahoma"/>
          <w:b/>
        </w:rPr>
      </w:r>
    </w:p>
    <w:p>
      <w:pPr>
        <w:pStyle w:val="Normal"/>
        <w:spacing w:before="0" w:after="0"/>
        <w:contextualSpacing/>
        <w:jc w:val="both"/>
        <w:rPr>
          <w:rFonts w:ascii="Tahoma" w:hAnsi="Tahoma" w:cs="Tahoma"/>
          <w:b/>
          <w:sz w:val="20"/>
          <w:szCs w:val="20"/>
        </w:rPr>
      </w:pPr>
      <w:r>
        <w:rPr>
          <w:rFonts w:cs="Tahoma" w:ascii="Tahoma" w:hAnsi="Tahoma"/>
          <w:b/>
          <w:sz w:val="20"/>
          <w:szCs w:val="20"/>
        </w:rPr>
        <w:t>Presentación de Informes mensuales:</w:t>
      </w:r>
    </w:p>
    <w:p>
      <w:pPr>
        <w:pStyle w:val="Normal"/>
        <w:spacing w:before="0" w:after="0"/>
        <w:ind w:left="142" w:hanging="0"/>
        <w:contextualSpacing/>
        <w:jc w:val="both"/>
        <w:rPr>
          <w:rFonts w:ascii="Tahoma" w:hAnsi="Tahoma" w:cs="Tahoma"/>
          <w:sz w:val="20"/>
          <w:szCs w:val="20"/>
        </w:rPr>
      </w:pPr>
      <w:r>
        <w:rPr>
          <w:rFonts w:cs="Tahoma" w:ascii="Tahoma" w:hAnsi="Tahoma"/>
          <w:sz w:val="20"/>
          <w:szCs w:val="20"/>
        </w:rPr>
      </w:r>
    </w:p>
    <w:p>
      <w:pPr>
        <w:pStyle w:val="Normal"/>
        <w:spacing w:before="0" w:after="120"/>
        <w:jc w:val="both"/>
        <w:rPr>
          <w:rFonts w:ascii="Tahoma" w:hAnsi="Tahoma" w:cs="Tahoma"/>
          <w:sz w:val="20"/>
          <w:szCs w:val="20"/>
        </w:rPr>
      </w:pPr>
      <w:r>
        <w:rPr>
          <w:rFonts w:cs="Tahoma" w:ascii="Tahoma" w:hAnsi="Tahoma"/>
          <w:sz w:val="20"/>
          <w:szCs w:val="20"/>
          <w:lang w:val="es-MX"/>
        </w:rPr>
        <w:t xml:space="preserve">Cada </w:t>
      </w:r>
      <w:r>
        <w:rPr>
          <w:rFonts w:cs="Tahoma" w:ascii="Tahoma" w:hAnsi="Tahoma"/>
          <w:b/>
          <w:bCs/>
          <w:sz w:val="20"/>
          <w:szCs w:val="20"/>
          <w:lang w:val="es-MX"/>
        </w:rPr>
        <w:t>CONSULTOR</w:t>
      </w:r>
      <w:r>
        <w:rPr>
          <w:rFonts w:cs="Tahoma" w:ascii="Tahoma" w:hAnsi="Tahoma"/>
          <w:sz w:val="20"/>
          <w:szCs w:val="20"/>
          <w:lang w:val="es-MX"/>
        </w:rPr>
        <w:t xml:space="preserve"> deberá presentar el “Informe Mensual de Actividades” hasta el tercer (3er) día hábil del siguiente mes al que se cancelará el mismo</w:t>
      </w:r>
      <w:r>
        <w:rPr>
          <w:rFonts w:cs="Tahoma" w:ascii="Tahoma" w:hAnsi="Tahoma"/>
          <w:sz w:val="20"/>
          <w:szCs w:val="20"/>
        </w:rPr>
        <w:t xml:space="preserve">, adjuntando fotocopia del formulario de pago de contribuciones al Sistema de Pensiones como Asegurado y fotocopia de Declaración Jurada Trimestral de pago de impuestos cuando corresponda, mismo que deberá estar dirigido al Jefe del Departamento de Recaudación y Empadronamiento, con visto bueno del Servidor Público designado como “Responsable de la Iniciativa” en la Dependencia Operativa. </w:t>
      </w:r>
    </w:p>
    <w:p>
      <w:pPr>
        <w:pStyle w:val="Normal"/>
        <w:spacing w:before="0" w:after="0"/>
        <w:contextualSpacing/>
        <w:jc w:val="both"/>
        <w:rPr/>
      </w:pPr>
      <w:r>
        <w:rPr>
          <w:rFonts w:cs="Tahoma" w:ascii="Tahoma" w:hAnsi="Tahoma"/>
          <w:sz w:val="20"/>
          <w:szCs w:val="20"/>
        </w:rPr>
        <w:t xml:space="preserve">El Jefe del Departamento de Recaudación y Empadronamiento y el Servidor Público Responsable de la Iniciativa de la Gerencia Distrital La Paz I, deberá aprobar </w:t>
      </w:r>
      <w:r>
        <w:rPr>
          <w:rFonts w:cs="Tahoma" w:ascii="Tahoma" w:hAnsi="Tahoma"/>
          <w:i/>
          <w:sz w:val="20"/>
          <w:szCs w:val="20"/>
        </w:rPr>
        <w:t>(firma y sello)</w:t>
      </w:r>
      <w:r>
        <w:rPr>
          <w:rFonts w:cs="Tahoma" w:ascii="Tahoma" w:hAnsi="Tahoma"/>
          <w:sz w:val="20"/>
          <w:szCs w:val="20"/>
        </w:rPr>
        <w:t xml:space="preserve"> el “Informe Mensual de Actividades” presentado por el Consultor de Línea, de forma individual, hasta el día hábil siguiente de recibido el mismo.</w:t>
      </w:r>
    </w:p>
    <w:p>
      <w:pPr>
        <w:pStyle w:val="Normal"/>
        <w:spacing w:before="0" w:after="0"/>
        <w:contextualSpacing/>
        <w:jc w:val="both"/>
        <w:rPr>
          <w:rFonts w:ascii="Tahoma" w:hAnsi="Tahoma" w:cs="Tahoma"/>
          <w:sz w:val="20"/>
          <w:szCs w:val="20"/>
          <w:highlight w:val="darkGreen"/>
        </w:rPr>
      </w:pPr>
      <w:r>
        <w:rPr>
          <w:rFonts w:cs="Tahoma" w:ascii="Tahoma" w:hAnsi="Tahoma"/>
          <w:sz w:val="20"/>
          <w:szCs w:val="20"/>
          <w:highlight w:val="darkGreen"/>
        </w:rPr>
      </w:r>
    </w:p>
    <w:p>
      <w:pPr>
        <w:pStyle w:val="Normal"/>
        <w:spacing w:before="0" w:after="0"/>
        <w:contextualSpacing/>
        <w:jc w:val="both"/>
        <w:rPr>
          <w:rFonts w:ascii="Tahoma" w:hAnsi="Tahoma" w:cs="Tahoma"/>
          <w:sz w:val="20"/>
          <w:szCs w:val="20"/>
        </w:rPr>
      </w:pPr>
      <w:r>
        <w:rPr>
          <w:rFonts w:cs="Tahoma" w:ascii="Tahoma" w:hAnsi="Tahoma"/>
          <w:sz w:val="20"/>
        </w:rPr>
        <w:t xml:space="preserve">El Jefe de Departamento de Recaudación y Empadronamiento remitirá el “Informe Mensual de Actividades” aprobado mediante nota a la Gerencia Distrital La Paz I </w:t>
      </w:r>
      <w:r>
        <w:rPr>
          <w:rFonts w:cs="Tahoma" w:ascii="Tahoma" w:hAnsi="Tahoma"/>
          <w:sz w:val="20"/>
          <w:szCs w:val="20"/>
        </w:rPr>
        <w:t>hasta el día hábil siguiente de aprobado el informe mensual, dentro del mes que se está por cancelar.</w:t>
      </w:r>
    </w:p>
    <w:p>
      <w:pPr>
        <w:pStyle w:val="Normal"/>
        <w:spacing w:before="0" w:after="0"/>
        <w:contextualSpacing/>
        <w:jc w:val="both"/>
        <w:rPr>
          <w:rFonts w:ascii="Tahoma" w:hAnsi="Tahoma" w:cs="Tahoma"/>
          <w:sz w:val="20"/>
        </w:rPr>
      </w:pPr>
      <w:r>
        <w:rPr>
          <w:rFonts w:cs="Tahoma" w:ascii="Tahoma" w:hAnsi="Tahoma"/>
          <w:sz w:val="20"/>
        </w:rPr>
      </w:r>
    </w:p>
    <w:p>
      <w:pPr>
        <w:pStyle w:val="Ttulo1"/>
        <w:keepNext w:val="false"/>
        <w:numPr>
          <w:ilvl w:val="0"/>
          <w:numId w:val="2"/>
        </w:numPr>
        <w:pBdr>
          <w:bottom w:val="single" w:sz="12" w:space="1" w:color="365F91"/>
        </w:pBdr>
        <w:tabs>
          <w:tab w:val="clear" w:pos="709"/>
          <w:tab w:val="left" w:pos="0" w:leader="none"/>
        </w:tabs>
        <w:ind w:left="454" w:hanging="454"/>
        <w:jc w:val="both"/>
        <w:rPr>
          <w:b w:val="false"/>
          <w:bCs/>
          <w:sz w:val="20"/>
          <w:szCs w:val="20"/>
          <w:u w:val="none"/>
        </w:rPr>
      </w:pPr>
      <w:r>
        <w:rPr>
          <w:bCs/>
          <w:sz w:val="20"/>
          <w:szCs w:val="20"/>
          <w:u w:val="none"/>
        </w:rPr>
        <w:t>presentación de Informe FINAL</w:t>
      </w:r>
    </w:p>
    <w:p>
      <w:pPr>
        <w:pStyle w:val="Normal"/>
        <w:spacing w:before="0" w:after="0"/>
        <w:contextualSpacing/>
        <w:jc w:val="both"/>
        <w:rPr>
          <w:rFonts w:ascii="Tahoma" w:hAnsi="Tahoma" w:cs="Tahoma"/>
          <w:b/>
        </w:rPr>
      </w:pPr>
      <w:r>
        <w:rPr>
          <w:rFonts w:cs="Tahoma" w:ascii="Tahoma" w:hAnsi="Tahoma"/>
          <w:b/>
        </w:rPr>
      </w:r>
    </w:p>
    <w:p>
      <w:pPr>
        <w:pStyle w:val="Normal"/>
        <w:jc w:val="both"/>
        <w:rPr>
          <w:rFonts w:ascii="Tahoma" w:hAnsi="Tahoma" w:cs="Tahoma"/>
          <w:sz w:val="20"/>
          <w:szCs w:val="20"/>
        </w:rPr>
      </w:pPr>
      <w:r>
        <w:rPr>
          <w:rFonts w:cs="Tahoma" w:ascii="Tahoma" w:hAnsi="Tahoma"/>
          <w:sz w:val="20"/>
          <w:szCs w:val="20"/>
        </w:rPr>
      </w:r>
    </w:p>
    <w:p>
      <w:pPr>
        <w:pStyle w:val="Normal"/>
        <w:jc w:val="both"/>
        <w:rPr>
          <w:rFonts w:ascii="Tahoma" w:hAnsi="Tahoma" w:cs="Tahoma"/>
          <w:sz w:val="20"/>
          <w:szCs w:val="20"/>
        </w:rPr>
      </w:pPr>
      <w:r>
        <w:rPr>
          <w:rFonts w:cs="Tahoma" w:ascii="Tahoma" w:hAnsi="Tahoma"/>
          <w:b/>
          <w:bCs/>
          <w:iCs/>
          <w:sz w:val="20"/>
          <w:szCs w:val="20"/>
        </w:rPr>
        <w:t>Presentación del Informe Final</w:t>
      </w:r>
      <w:r>
        <w:rPr>
          <w:rFonts w:cs="Tahoma" w:ascii="Tahoma" w:hAnsi="Tahoma"/>
          <w:sz w:val="20"/>
          <w:szCs w:val="20"/>
        </w:rPr>
        <w:t>:</w:t>
      </w:r>
    </w:p>
    <w:p>
      <w:pPr>
        <w:pStyle w:val="Normal"/>
        <w:jc w:val="both"/>
        <w:rPr>
          <w:rFonts w:ascii="Tahoma" w:hAnsi="Tahoma" w:cs="Tahoma"/>
          <w:sz w:val="20"/>
          <w:szCs w:val="20"/>
        </w:rPr>
      </w:pPr>
      <w:r>
        <w:rPr>
          <w:rFonts w:cs="Tahoma" w:ascii="Tahoma" w:hAnsi="Tahoma"/>
          <w:sz w:val="20"/>
          <w:szCs w:val="20"/>
        </w:rPr>
      </w:r>
    </w:p>
    <w:p>
      <w:pPr>
        <w:pStyle w:val="Normal"/>
        <w:numPr>
          <w:ilvl w:val="0"/>
          <w:numId w:val="6"/>
        </w:numPr>
        <w:spacing w:before="0" w:after="0"/>
        <w:contextualSpacing/>
        <w:jc w:val="both"/>
        <w:rPr/>
      </w:pPr>
      <w:r>
        <w:rPr>
          <w:rFonts w:cs="Tahoma" w:ascii="Tahoma" w:hAnsi="Tahoma"/>
          <w:sz w:val="20"/>
          <w:szCs w:val="20"/>
        </w:rPr>
        <w:t>A la conclusión del contrato cada</w:t>
      </w:r>
      <w:r>
        <w:rPr>
          <w:rFonts w:cs="Tahoma" w:ascii="Tahoma" w:hAnsi="Tahoma"/>
          <w:b/>
          <w:bCs/>
          <w:sz w:val="20"/>
          <w:szCs w:val="20"/>
        </w:rPr>
        <w:t xml:space="preserve"> </w:t>
      </w:r>
      <w:r>
        <w:rPr>
          <w:rFonts w:cs="Tahoma" w:ascii="Tahoma" w:hAnsi="Tahoma"/>
          <w:b/>
          <w:bCs/>
          <w:color w:val="000000"/>
          <w:sz w:val="20"/>
          <w:szCs w:val="20"/>
        </w:rPr>
        <w:t>CONSULTOR</w:t>
      </w:r>
      <w:r>
        <w:rPr>
          <w:rFonts w:cs="Tahoma" w:ascii="Tahoma" w:hAnsi="Tahoma"/>
          <w:b/>
          <w:bCs/>
          <w:sz w:val="20"/>
          <w:szCs w:val="20"/>
        </w:rPr>
        <w:t xml:space="preserve"> </w:t>
      </w:r>
      <w:r>
        <w:rPr>
          <w:rFonts w:cs="Tahoma" w:ascii="Tahoma" w:hAnsi="Tahoma"/>
          <w:bCs/>
          <w:sz w:val="20"/>
          <w:szCs w:val="20"/>
        </w:rPr>
        <w:t>de Línea</w:t>
      </w:r>
      <w:r>
        <w:rPr>
          <w:rFonts w:cs="Tahoma" w:ascii="Tahoma" w:hAnsi="Tahoma"/>
          <w:b/>
          <w:bCs/>
          <w:sz w:val="20"/>
          <w:szCs w:val="20"/>
        </w:rPr>
        <w:t xml:space="preserve"> </w:t>
      </w:r>
      <w:r>
        <w:rPr>
          <w:rFonts w:cs="Tahoma" w:ascii="Tahoma" w:hAnsi="Tahoma"/>
          <w:sz w:val="20"/>
          <w:szCs w:val="20"/>
        </w:rPr>
        <w:t>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pPr>
        <w:pStyle w:val="Normal"/>
        <w:spacing w:before="0" w:after="0"/>
        <w:ind w:left="720" w:hanging="0"/>
        <w:contextualSpacing/>
        <w:jc w:val="both"/>
        <w:rPr/>
      </w:pPr>
      <w:r>
        <w:rPr/>
      </w:r>
    </w:p>
    <w:p>
      <w:pPr>
        <w:pStyle w:val="Normal"/>
        <w:numPr>
          <w:ilvl w:val="0"/>
          <w:numId w:val="6"/>
        </w:numPr>
        <w:spacing w:before="0" w:after="0"/>
        <w:contextualSpacing/>
        <w:jc w:val="both"/>
        <w:rPr/>
      </w:pPr>
      <w:r>
        <w:rPr>
          <w:rFonts w:cs="Tahoma" w:ascii="Tahoma" w:hAnsi="Tahoma"/>
          <w:sz w:val="20"/>
          <w:szCs w:val="20"/>
        </w:rPr>
        <w:t>El Responsable de Recepción del Departamento de Recaudación y Empadronamiento designado para el presente proceso de contratación deberá elaborar el Informe de Conformidad de corresponder en un plazo de cinco (5) días hábiles posteriores a la recepción del “Informe Final de Actividades”,</w:t>
      </w:r>
      <w:r>
        <w:rPr>
          <w:rFonts w:cs="Tahoma" w:ascii="Tahoma" w:hAnsi="Tahoma"/>
          <w:b/>
          <w:sz w:val="20"/>
          <w:szCs w:val="20"/>
        </w:rPr>
        <w:t xml:space="preserve"> </w:t>
      </w:r>
      <w:r>
        <w:rPr>
          <w:rFonts w:cs="Tahoma" w:ascii="Tahoma" w:hAnsi="Tahoma"/>
          <w:sz w:val="20"/>
          <w:szCs w:val="20"/>
        </w:rPr>
        <w:t>quien remitirá los referidos Informes al RPA, de acuerdo a Normativa Legal vigente, el mismo deberá verificar la presentación del formulario de Finalización de Contrato y la solicitud de baja de todos los sistemas a los cuales tuvo acceso el consultor.</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 xml:space="preserve">COORDINACIÓN Y SUPERVISIÓN </w:t>
      </w:r>
    </w:p>
    <w:p>
      <w:pPr>
        <w:pStyle w:val="Normal"/>
        <w:rPr>
          <w:lang w:val="es-BO"/>
        </w:rPr>
      </w:pPr>
      <w:r>
        <w:rPr>
          <w:lang w:val="es-BO"/>
        </w:rPr>
      </w:r>
    </w:p>
    <w:p>
      <w:pPr>
        <w:pStyle w:val="Default"/>
        <w:spacing w:before="0" w:after="0"/>
        <w:contextualSpacing/>
        <w:jc w:val="both"/>
        <w:rPr>
          <w:sz w:val="20"/>
          <w:szCs w:val="20"/>
        </w:rPr>
      </w:pPr>
      <w:r>
        <w:rPr>
          <w:sz w:val="20"/>
          <w:szCs w:val="20"/>
          <w:lang w:val="es-MX"/>
        </w:rPr>
        <w:t>La consultoría se realizará bajo la coordinación general de la Gerencia de Recaudación y Empadronamiento y el Departamento de Recaudación y Empadronamiento de la Gerencia Distrital La Paz I; con la supervisión específica del Servidor Público de planta designado en cada Dependencia Operativa.</w:t>
      </w:r>
    </w:p>
    <w:p>
      <w:pPr>
        <w:pStyle w:val="Default"/>
        <w:spacing w:before="0" w:after="0"/>
        <w:contextualSpacing/>
        <w:jc w:val="both"/>
        <w:rPr>
          <w:sz w:val="20"/>
          <w:szCs w:val="20"/>
        </w:rPr>
      </w:pPr>
      <w:r>
        <w:rPr>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bCs/>
          <w:sz w:val="20"/>
          <w:szCs w:val="20"/>
        </w:rPr>
      </w:pPr>
      <w:r>
        <w:rPr>
          <w:bCs/>
          <w:sz w:val="20"/>
          <w:szCs w:val="20"/>
          <w:u w:val="none"/>
        </w:rPr>
        <w:t>LUGAR Y PLAZO DE PRESTACIÓN DEL SERVICIO DE CONSULTORÍA</w:t>
      </w:r>
    </w:p>
    <w:p>
      <w:pPr>
        <w:pStyle w:val="Normal"/>
        <w:tabs>
          <w:tab w:val="clear" w:pos="709"/>
          <w:tab w:val="left" w:pos="10206" w:leader="none"/>
        </w:tabs>
        <w:spacing w:lineRule="auto" w:line="276"/>
        <w:ind w:left="142" w:hanging="0"/>
        <w:jc w:val="both"/>
        <w:rPr>
          <w:rFonts w:ascii="Tahoma" w:hAnsi="Tahoma" w:cs="Tahoma"/>
          <w:sz w:val="20"/>
          <w:szCs w:val="20"/>
          <w:lang w:val="es-MX"/>
        </w:rPr>
      </w:pPr>
      <w:r>
        <w:rPr>
          <w:rFonts w:cs="Tahoma" w:ascii="Tahoma" w:hAnsi="Tahoma"/>
          <w:sz w:val="20"/>
          <w:szCs w:val="20"/>
          <w:lang w:val="es-MX"/>
        </w:rPr>
      </w:r>
    </w:p>
    <w:p>
      <w:pPr>
        <w:pStyle w:val="Normal"/>
        <w:spacing w:before="0" w:after="0"/>
        <w:contextualSpacing/>
        <w:jc w:val="both"/>
        <w:rPr>
          <w:rFonts w:ascii="Tahoma" w:hAnsi="Tahoma" w:cs="Tahoma"/>
          <w:b/>
          <w:sz w:val="20"/>
          <w:szCs w:val="20"/>
        </w:rPr>
      </w:pPr>
      <w:r>
        <w:rPr>
          <w:rFonts w:cs="Tahoma" w:ascii="Tahoma" w:hAnsi="Tahoma"/>
          <w:sz w:val="20"/>
          <w:szCs w:val="20"/>
        </w:rPr>
        <w:t xml:space="preserve">El Consultor de Línea desarrollará sus actividades con dedicación exclusiva a la institución en los </w:t>
      </w:r>
      <w:r>
        <w:rPr>
          <w:rFonts w:cs="Tahoma" w:ascii="Tahoma" w:hAnsi="Tahoma"/>
          <w:b w:val="false"/>
          <w:bCs w:val="false"/>
          <w:i w:val="false"/>
          <w:iCs w:val="false"/>
          <w:sz w:val="20"/>
          <w:szCs w:val="20"/>
        </w:rPr>
        <w:t xml:space="preserve">ambientes establecidos por el Departamento de Recaudación y Empadronamiento de la Gerencia </w:t>
      </w:r>
      <w:r>
        <w:rPr>
          <w:rFonts w:cs="Tahoma" w:ascii="Tahoma" w:hAnsi="Tahoma"/>
          <w:b w:val="false"/>
          <w:bCs w:val="false"/>
          <w:i w:val="false"/>
          <w:iCs w:val="false"/>
          <w:sz w:val="20"/>
          <w:szCs w:val="20"/>
          <w:lang w:val="es-MX"/>
        </w:rPr>
        <w:t>Gerencia Distrital La Paz I del SIN ubicada en Calle Ballivián Nº 1333 Zona Central.</w:t>
      </w:r>
    </w:p>
    <w:p>
      <w:pPr>
        <w:pStyle w:val="Normal"/>
        <w:spacing w:before="0" w:after="0"/>
        <w:contextualSpacing/>
        <w:rPr>
          <w:lang w:val="es-MX"/>
        </w:rPr>
      </w:pPr>
      <w:r>
        <w:rPr>
          <w:lang w:val="es-MX"/>
        </w:rPr>
      </w:r>
    </w:p>
    <w:p>
      <w:pPr>
        <w:pStyle w:val="Normal"/>
        <w:spacing w:before="0" w:after="0"/>
        <w:contextualSpacing/>
        <w:jc w:val="both"/>
        <w:rPr/>
      </w:pPr>
      <w:r>
        <w:rPr>
          <w:rFonts w:cs="Tahoma" w:ascii="Tahoma" w:hAnsi="Tahoma"/>
          <w:sz w:val="20"/>
          <w:szCs w:val="20"/>
          <w:lang w:val="es-MX"/>
        </w:rPr>
        <w:t>El horario de trabajo al que estará sujeto el consultor o consultora estará establecido por la Entidad; de lunes a viernes mismo que deberá cumplir las 8 horas laborales por día.</w:t>
      </w:r>
    </w:p>
    <w:p>
      <w:pPr>
        <w:pStyle w:val="Normal"/>
        <w:spacing w:before="0" w:after="0"/>
        <w:contextualSpacing/>
        <w:jc w:val="both"/>
        <w:rPr>
          <w:rFonts w:ascii="Tahoma" w:hAnsi="Tahoma" w:cs="Tahoma"/>
          <w:sz w:val="20"/>
          <w:szCs w:val="20"/>
          <w:lang w:val="es-BO"/>
        </w:rPr>
      </w:pPr>
      <w:r>
        <w:rPr>
          <w:rFonts w:cs="Tahoma" w:ascii="Tahoma" w:hAnsi="Tahoma"/>
          <w:sz w:val="20"/>
          <w:szCs w:val="20"/>
          <w:lang w:val="es-BO"/>
        </w:rPr>
      </w:r>
    </w:p>
    <w:p>
      <w:pPr>
        <w:pStyle w:val="Normal"/>
        <w:jc w:val="both"/>
        <w:rPr/>
      </w:pPr>
      <w:r>
        <w:rPr>
          <w:rFonts w:cs="Tahoma"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Spacing"/>
        <w:ind w:left="567" w:hanging="0"/>
        <w:jc w:val="both"/>
        <w:rPr>
          <w:rFonts w:ascii="Tahoma" w:hAnsi="Tahoma" w:cs="Tahoma"/>
          <w:bCs/>
          <w:color w:val="000000" w:themeColor="dark1"/>
          <w:sz w:val="20"/>
          <w:szCs w:val="20"/>
          <w:highlight w:val="darkGreen"/>
        </w:rPr>
      </w:pPr>
      <w:r>
        <w:rPr>
          <w:rFonts w:cs="Tahoma" w:ascii="Tahoma" w:hAnsi="Tahoma"/>
          <w:bCs/>
          <w:color w:val="000000" w:themeColor="dark1"/>
          <w:sz w:val="20"/>
          <w:szCs w:val="20"/>
          <w:highlight w:val="darkGreen"/>
        </w:rPr>
      </w:r>
    </w:p>
    <w:p>
      <w:pPr>
        <w:pStyle w:val="NoSpacing"/>
        <w:jc w:val="both"/>
        <w:rPr/>
      </w:pPr>
      <w:r>
        <w:rPr>
          <w:rFonts w:cs="Tahoma" w:ascii="Tahoma" w:hAnsi="Tahoma"/>
          <w:bCs/>
          <w:color w:val="000000" w:themeColor="dark1"/>
          <w:sz w:val="20"/>
          <w:szCs w:val="20"/>
        </w:rPr>
        <w:t xml:space="preserve">Asimismo, en caso de ser necesario, el CONSULTOR </w:t>
      </w:r>
      <w:r>
        <w:rPr>
          <w:rFonts w:cs="Tahoma" w:ascii="Tahoma" w:hAnsi="Tahoma"/>
          <w:bCs/>
          <w:sz w:val="20"/>
          <w:szCs w:val="20"/>
        </w:rPr>
        <w:t>de Línea</w:t>
      </w:r>
      <w:r>
        <w:rPr>
          <w:rFonts w:cs="Tahoma" w:ascii="Tahoma" w:hAnsi="Tahoma"/>
          <w:bCs/>
          <w:color w:val="000000" w:themeColor="dark1"/>
          <w:sz w:val="20"/>
          <w:szCs w:val="20"/>
        </w:rPr>
        <w:t>,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ind w:left="567" w:hanging="0"/>
        <w:jc w:val="both"/>
        <w:rPr>
          <w:rFonts w:ascii="Tahoma" w:hAnsi="Tahoma" w:cs="Tahoma"/>
          <w:bCs/>
          <w:color w:val="000000" w:themeColor="dark1"/>
          <w:sz w:val="20"/>
          <w:szCs w:val="20"/>
        </w:rPr>
      </w:pPr>
      <w:r>
        <w:rPr>
          <w:rFonts w:cs="Tahoma" w:ascii="Tahoma" w:hAnsi="Tahoma"/>
          <w:bCs/>
          <w:color w:val="000000" w:themeColor="dark1"/>
          <w:sz w:val="20"/>
          <w:szCs w:val="20"/>
        </w:rPr>
      </w:r>
    </w:p>
    <w:p>
      <w:pPr>
        <w:pStyle w:val="NoSpacing"/>
        <w:jc w:val="both"/>
        <w:rPr/>
      </w:pPr>
      <w:r>
        <w:rPr>
          <w:rFonts w:cs="Tahoma" w:ascii="Tahoma" w:hAnsi="Tahoma"/>
          <w:bCs/>
          <w:color w:val="000000" w:themeColor="dark1"/>
          <w:sz w:val="20"/>
          <w:szCs w:val="20"/>
        </w:rPr>
        <w:t>En caso de que corresponda se podrá aplicar el Teletrabajo según lo establecido en el D.S. 4570.</w:t>
      </w:r>
    </w:p>
    <w:p>
      <w:pPr>
        <w:pStyle w:val="NoSpacing"/>
        <w:ind w:left="708" w:hanging="141"/>
        <w:jc w:val="both"/>
        <w:rPr>
          <w:rFonts w:ascii="Tahoma" w:hAnsi="Tahoma" w:cs="Tahoma"/>
          <w:bCs/>
          <w:color w:val="000000" w:themeColor="dark1"/>
          <w:sz w:val="20"/>
          <w:szCs w:val="20"/>
        </w:rPr>
      </w:pPr>
      <w:r>
        <w:rPr>
          <w:rFonts w:cs="Tahoma" w:ascii="Tahoma" w:hAnsi="Tahoma"/>
          <w:bCs/>
          <w:color w:val="000000" w:themeColor="dark1"/>
          <w:sz w:val="20"/>
          <w:szCs w:val="20"/>
        </w:rPr>
      </w:r>
    </w:p>
    <w:p>
      <w:pPr>
        <w:pStyle w:val="NoSpacing"/>
        <w:spacing w:before="0" w:after="0"/>
        <w:contextualSpacing/>
        <w:jc w:val="both"/>
        <w:rPr/>
      </w:pPr>
      <w:r>
        <w:rPr>
          <w:rFonts w:cs="Tahoma" w:ascii="Tahoma" w:hAnsi="Tahoma"/>
          <w:bCs/>
          <w:color w:val="000000" w:themeColor="dark1"/>
          <w:sz w:val="20"/>
          <w:szCs w:val="20"/>
          <w:lang w:val="es-MX"/>
        </w:rPr>
        <w:t xml:space="preserve">Las contrataciones se realizarán en base a las necesidad y seguimiento de la Gerencia y de acuerdo a lo establecido en el D.S. 0181. </w:t>
      </w:r>
    </w:p>
    <w:p>
      <w:pPr>
        <w:pStyle w:val="Normal"/>
        <w:spacing w:before="0" w:after="0"/>
        <w:contextualSpacing/>
        <w:jc w:val="both"/>
        <w:rPr>
          <w:rFonts w:ascii="Tahoma" w:hAnsi="Tahoma" w:cs="Tahoma"/>
          <w:bCs/>
          <w:color w:val="000000" w:themeColor="dark1"/>
          <w:sz w:val="20"/>
          <w:szCs w:val="20"/>
          <w:lang w:val="es-MX" w:eastAsia="en-US"/>
        </w:rPr>
      </w:pPr>
      <w:r>
        <w:rPr>
          <w:rFonts w:cs="Tahoma" w:ascii="Tahoma" w:hAnsi="Tahoma"/>
          <w:bCs/>
          <w:color w:val="000000" w:themeColor="dark1"/>
          <w:sz w:val="20"/>
          <w:szCs w:val="20"/>
          <w:lang w:val="es-MX" w:eastAsia="en-US"/>
        </w:rPr>
      </w:r>
    </w:p>
    <w:p>
      <w:pPr>
        <w:pStyle w:val="Normal"/>
        <w:jc w:val="both"/>
        <w:rPr>
          <w:rFonts w:ascii="Tahoma" w:hAnsi="Tahoma" w:cs="Tahoma"/>
          <w:bCs/>
          <w:color w:val="000000" w:themeColor="dark1"/>
          <w:sz w:val="20"/>
          <w:szCs w:val="20"/>
          <w:lang w:val="es-MX" w:eastAsia="en-US"/>
        </w:rPr>
      </w:pPr>
      <w:r>
        <w:rPr>
          <w:rFonts w:cs="Tahoma" w:ascii="Tahoma" w:hAnsi="Tahoma"/>
          <w:bCs/>
          <w:color w:val="000000" w:themeColor="dark1"/>
          <w:sz w:val="20"/>
          <w:szCs w:val="20"/>
          <w:lang w:val="es-MX" w:eastAsia="en-US"/>
        </w:rPr>
        <w:t xml:space="preserve">El plazo para la prestación de la </w:t>
      </w:r>
      <w:r>
        <w:rPr>
          <w:rFonts w:cs="Tahoma" w:ascii="Tahoma" w:hAnsi="Tahoma"/>
          <w:b/>
          <w:bCs/>
          <w:color w:val="000000" w:themeColor="dark1"/>
          <w:sz w:val="20"/>
          <w:szCs w:val="20"/>
          <w:lang w:val="es-MX" w:eastAsia="en-US"/>
        </w:rPr>
        <w:t>CONSULTORÍA</w:t>
      </w:r>
      <w:r>
        <w:rPr>
          <w:rFonts w:cs="Tahoma" w:ascii="Tahoma" w:hAnsi="Tahoma"/>
          <w:bCs/>
          <w:color w:val="000000" w:themeColor="dark1"/>
          <w:sz w:val="20"/>
          <w:szCs w:val="20"/>
          <w:lang w:val="es-MX" w:eastAsia="en-US"/>
        </w:rPr>
        <w:t>, será a partir del día siguiente hábil a la suscripción del contrato hasta el 31 de diciembre de 2026.</w:t>
      </w:r>
    </w:p>
    <w:p>
      <w:pPr>
        <w:pStyle w:val="Normal"/>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MONTO Y FORMA DE PAGO</w:t>
      </w:r>
    </w:p>
    <w:p>
      <w:pPr>
        <w:pStyle w:val="BodyTextIndent3"/>
        <w:spacing w:before="0" w:after="0"/>
        <w:ind w:left="0" w:hanging="0"/>
        <w:jc w:val="both"/>
        <w:rPr>
          <w:rFonts w:ascii="Tahoma" w:hAnsi="Tahoma" w:cs="Tahoma"/>
          <w:sz w:val="20"/>
          <w:szCs w:val="20"/>
        </w:rPr>
      </w:pPr>
      <w:r>
        <w:rPr>
          <w:rFonts w:cs="Tahoma" w:ascii="Tahoma" w:hAnsi="Tahoma"/>
          <w:sz w:val="20"/>
          <w:szCs w:val="20"/>
        </w:rPr>
      </w:r>
    </w:p>
    <w:p>
      <w:pPr>
        <w:pStyle w:val="Normal"/>
        <w:jc w:val="both"/>
        <w:rPr/>
      </w:pPr>
      <w:r>
        <w:rPr>
          <w:rFonts w:cs="Tahoma" w:ascii="Tahoma" w:hAnsi="Tahoma"/>
          <w:bCs/>
          <w:sz w:val="20"/>
          <w:szCs w:val="20"/>
        </w:rPr>
        <w:t xml:space="preserve">Por cada consultoría de línea se pagará en forma mensual el monto de </w:t>
      </w:r>
      <w:r>
        <w:rPr>
          <w:rFonts w:cs="Tahoma" w:ascii="Tahoma" w:hAnsi="Tahoma"/>
          <w:b/>
          <w:color w:val="000000" w:themeColor="dark1"/>
          <w:sz w:val="20"/>
          <w:szCs w:val="20"/>
        </w:rPr>
        <w:t>Bs7.318,00 (Siete Mil Trescientos Dieciocho 00/100 bolivianos</w:t>
      </w:r>
      <w:r>
        <w:rPr>
          <w:rFonts w:cs="Tahoma" w:ascii="Tahoma" w:hAnsi="Tahoma"/>
          <w:b/>
          <w:sz w:val="20"/>
          <w:szCs w:val="20"/>
          <w:lang w:val="es-BO"/>
        </w:rPr>
        <w:t>)</w:t>
      </w:r>
      <w:r>
        <w:rPr>
          <w:rFonts w:cs="Tahoma" w:ascii="Tahoma" w:hAnsi="Tahoma"/>
          <w:bCs/>
          <w:sz w:val="20"/>
          <w:szCs w:val="20"/>
        </w:rPr>
        <w:t xml:space="preserve"> que corresponde al cargo de</w:t>
      </w:r>
      <w:r>
        <w:rPr>
          <w:rFonts w:cs="Tahoma" w:ascii="Tahoma" w:hAnsi="Tahoma"/>
          <w:b/>
          <w:bCs/>
          <w:sz w:val="20"/>
          <w:szCs w:val="20"/>
        </w:rPr>
        <w:t xml:space="preserve"> Consultor J</w:t>
      </w:r>
      <w:r>
        <w:rPr>
          <w:rFonts w:cs="Tahoma" w:ascii="Tahoma" w:hAnsi="Tahoma"/>
          <w:bCs/>
          <w:sz w:val="20"/>
          <w:szCs w:val="20"/>
        </w:rPr>
        <w:t xml:space="preserve"> y a prorrata día cuando corresponda, de acuerdo a lo establecido en el cuadro de equivalencias de funciones y requisitos para consultores individuales de línea vigente. Cada pago </w:t>
      </w:r>
      <w:r>
        <w:rPr>
          <w:rFonts w:cs="Tahoma" w:ascii="Tahoma" w:hAnsi="Tahoma"/>
          <w:sz w:val="20"/>
          <w:szCs w:val="20"/>
          <w:lang w:val="es-BO"/>
        </w:rPr>
        <w:t xml:space="preserve">se hará previa presentación del “Informe Mensual de Actividades”, aprobado y adjuntando fotocopia del formulario de pago de contribuciones al Sistema de Pensiones como Asegurado y fotocopia de Declaración Jurada trimestral de pago de impuestos cuando corresponda.      </w:t>
      </w:r>
    </w:p>
    <w:p>
      <w:pPr>
        <w:pStyle w:val="Normal"/>
        <w:jc w:val="both"/>
        <w:rPr>
          <w:rFonts w:ascii="Tahoma" w:hAnsi="Tahoma" w:cs="Tahoma"/>
          <w:bCs/>
          <w:sz w:val="20"/>
          <w:szCs w:val="20"/>
          <w:highlight w:val="darkGreen"/>
        </w:rPr>
      </w:pPr>
      <w:r>
        <w:rPr>
          <w:rFonts w:cs="Tahoma" w:ascii="Tahoma" w:hAnsi="Tahoma"/>
          <w:bCs/>
          <w:sz w:val="20"/>
          <w:szCs w:val="20"/>
          <w:highlight w:val="darkGreen"/>
        </w:rPr>
      </w:r>
    </w:p>
    <w:p>
      <w:pPr>
        <w:pStyle w:val="Normal"/>
        <w:jc w:val="both"/>
        <w:rPr/>
      </w:pPr>
      <w:r>
        <w:rPr>
          <w:rFonts w:cs="Tahoma" w:ascii="Tahoma" w:hAnsi="Tahoma"/>
          <w:bCs/>
          <w:sz w:val="20"/>
          <w:szCs w:val="20"/>
        </w:rPr>
        <w:t xml:space="preserve">Asimismo, el último pago se efectuará previa presentación del “Informe Mensual de Actividades”, “Informe Final de Actividades” del </w:t>
      </w:r>
      <w:r>
        <w:rPr>
          <w:rFonts w:cs="Tahoma" w:ascii="Tahoma" w:hAnsi="Tahoma"/>
          <w:bCs/>
          <w:color w:val="000000"/>
          <w:sz w:val="20"/>
          <w:szCs w:val="20"/>
        </w:rPr>
        <w:t xml:space="preserve">CONSULTOR </w:t>
      </w:r>
      <w:r>
        <w:rPr>
          <w:rFonts w:cs="Tahoma" w:ascii="Tahoma" w:hAnsi="Tahoma"/>
          <w:bCs/>
          <w:sz w:val="20"/>
          <w:szCs w:val="20"/>
        </w:rPr>
        <w:t xml:space="preserve">de Línea e “Informe de Conformidad” emitido por el Responsable de Recepción </w:t>
      </w:r>
      <w:r>
        <w:rPr>
          <w:rFonts w:cs="Tahoma" w:ascii="Tahoma" w:hAnsi="Tahoma"/>
          <w:bCs/>
          <w:sz w:val="20"/>
          <w:szCs w:val="20"/>
          <w:lang w:val="es-BO"/>
        </w:rPr>
        <w:t xml:space="preserve">el cual deberá verificar el cumplimiento de la consultoría realizada, así como </w:t>
      </w:r>
      <w:r>
        <w:rPr>
          <w:rFonts w:cs="Tahoma" w:ascii="Tahoma" w:hAnsi="Tahoma"/>
          <w:bCs/>
          <w:sz w:val="20"/>
          <w:szCs w:val="20"/>
        </w:rPr>
        <w:t>la presentación del formulario de Finalización de Contrato.</w:t>
      </w:r>
      <w:r>
        <w:rPr>
          <w:rFonts w:cs="Tahoma" w:ascii="Tahoma" w:hAnsi="Tahoma"/>
          <w:bCs/>
          <w:sz w:val="20"/>
          <w:szCs w:val="20"/>
          <w:lang w:eastAsia="es-BO"/>
        </w:rPr>
        <w:t xml:space="preserve"> </w:t>
      </w:r>
    </w:p>
    <w:p>
      <w:pPr>
        <w:pStyle w:val="Normal"/>
        <w:jc w:val="both"/>
        <w:rPr>
          <w:rFonts w:ascii="Tahoma" w:hAnsi="Tahoma" w:cs="Tahoma"/>
          <w:lang w:val="es-BO"/>
        </w:rPr>
      </w:pPr>
      <w:r>
        <w:rPr>
          <w:rFonts w:cs="Tahoma" w:ascii="Tahoma" w:hAnsi="Tahoma"/>
          <w:lang w:val="es-BO"/>
        </w:rPr>
      </w:r>
    </w:p>
    <w:p>
      <w:pPr>
        <w:pStyle w:val="Normal"/>
        <w:spacing w:before="0" w:after="0"/>
        <w:contextualSpacing/>
        <w:jc w:val="both"/>
        <w:rPr>
          <w:rFonts w:ascii="Tahoma" w:hAnsi="Tahoma" w:cs="Tahoma"/>
          <w:bCs/>
          <w:sz w:val="20"/>
          <w:szCs w:val="20"/>
        </w:rPr>
      </w:pPr>
      <w:r>
        <w:rPr>
          <w:rFonts w:cs="Tahoma" w:ascii="Tahoma" w:hAnsi="Tahoma"/>
          <w:bCs/>
          <w:sz w:val="20"/>
          <w:szCs w:val="20"/>
        </w:rPr>
        <w:t>El pago se efectivizará a través del Sistema de Gestión Pública (SIGEP), en moneda nacional directamente al consultor, mediante depósito bancario a su cuenta habilitada para dicho efecto.</w:t>
      </w:r>
    </w:p>
    <w:p>
      <w:pPr>
        <w:pStyle w:val="Normal"/>
        <w:spacing w:before="0" w:after="0"/>
        <w:contextualSpacing/>
        <w:jc w:val="both"/>
        <w:rPr>
          <w:rFonts w:ascii="Tahoma" w:hAnsi="Tahoma" w:cs="Tahoma"/>
          <w:bCs/>
          <w:sz w:val="20"/>
          <w:szCs w:val="20"/>
        </w:rPr>
      </w:pPr>
      <w:r>
        <w:rPr>
          <w:rFonts w:cs="Tahoma" w:ascii="Tahoma" w:hAnsi="Tahoma"/>
          <w:bCs/>
          <w:sz w:val="20"/>
          <w:szCs w:val="20"/>
        </w:rPr>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PAGO APORTES al sistema intEgral de pensiones e impuestos</w:t>
      </w:r>
    </w:p>
    <w:p>
      <w:pPr>
        <w:pStyle w:val="Cuerpodetexto"/>
        <w:spacing w:before="0" w:after="0"/>
        <w:jc w:val="both"/>
        <w:rPr>
          <w:rFonts w:ascii="Tahoma" w:hAnsi="Tahoma" w:cs="Tahoma"/>
          <w:highlight w:val="darkYellow"/>
          <w:lang w:val="es-BO"/>
        </w:rPr>
      </w:pPr>
      <w:r>
        <w:rPr>
          <w:rFonts w:cs="Tahoma" w:ascii="Tahoma" w:hAnsi="Tahoma"/>
          <w:highlight w:val="darkYellow"/>
          <w:lang w:val="es-BO"/>
        </w:rPr>
      </w:r>
    </w:p>
    <w:p>
      <w:pPr>
        <w:pStyle w:val="ListParagraph"/>
        <w:ind w:left="0" w:hanging="0"/>
        <w:jc w:val="both"/>
        <w:rPr>
          <w:rFonts w:ascii="Tahoma" w:hAnsi="Tahoma" w:cs="Tahoma"/>
          <w:bCs/>
          <w:lang w:eastAsia="es-ES"/>
        </w:rPr>
      </w:pPr>
      <w:r>
        <w:rPr>
          <w:rFonts w:cs="Tahoma" w:ascii="Tahoma" w:hAnsi="Tahoma"/>
          <w:bCs/>
          <w:lang w:eastAsia="es-ES"/>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ListParagraph"/>
        <w:ind w:left="0" w:hanging="0"/>
        <w:jc w:val="both"/>
        <w:rPr>
          <w:rFonts w:ascii="Tahoma" w:hAnsi="Tahoma" w:cs="Tahoma"/>
          <w:bCs/>
          <w:lang w:eastAsia="es-ES"/>
        </w:rPr>
      </w:pPr>
      <w:r>
        <w:rPr>
          <w:rFonts w:cs="Tahoma" w:ascii="Tahoma" w:hAnsi="Tahoma"/>
          <w:bCs/>
          <w:lang w:eastAsia="es-ES"/>
        </w:rPr>
      </w:r>
    </w:p>
    <w:p>
      <w:pPr>
        <w:pStyle w:val="ListParagraph"/>
        <w:ind w:left="0" w:hanging="0"/>
        <w:jc w:val="both"/>
        <w:rPr>
          <w:rFonts w:ascii="Tahoma" w:hAnsi="Tahoma" w:cs="Tahoma"/>
          <w:bCs/>
          <w:lang w:eastAsia="es-ES"/>
        </w:rPr>
      </w:pPr>
      <w:r>
        <w:rPr>
          <w:rFonts w:cs="Tahoma" w:ascii="Tahoma" w:hAnsi="Tahoma"/>
          <w:bCs/>
          <w:lang w:eastAsia="es-ES"/>
        </w:rPr>
        <w:t>El Consultor de Línea deberá presentar el Certificado de Inscripción en el Régimen Complementario al Impuesto al Valor Agregado como Contribuyente Directo (RC-IVA), y una fotocopia de su declaración trimestral cuando corresponda.</w:t>
      </w:r>
    </w:p>
    <w:p>
      <w:pPr>
        <w:pStyle w:val="Normal"/>
        <w:spacing w:before="0" w:after="0"/>
        <w:contextualSpacing/>
        <w:jc w:val="both"/>
        <w:rPr>
          <w:rFonts w:ascii="Tahoma" w:hAnsi="Tahoma" w:cs="Tahoma"/>
          <w:sz w:val="20"/>
          <w:szCs w:val="20"/>
          <w:lang w:val="es-BO" w:eastAsia="en-US"/>
        </w:rPr>
      </w:pPr>
      <w:r>
        <w:rPr>
          <w:rFonts w:cs="Tahoma" w:ascii="Tahoma" w:hAnsi="Tahoma"/>
          <w:sz w:val="20"/>
          <w:szCs w:val="20"/>
          <w:lang w:val="es-BO" w:eastAsia="en-US"/>
        </w:rPr>
      </w:r>
    </w:p>
    <w:p>
      <w:pPr>
        <w:pStyle w:val="Ttulo1"/>
        <w:keepNext w:val="false"/>
        <w:numPr>
          <w:ilvl w:val="0"/>
          <w:numId w:val="2"/>
        </w:numPr>
        <w:pBdr>
          <w:bottom w:val="single" w:sz="12" w:space="1" w:color="365F91"/>
        </w:pBdr>
        <w:tabs>
          <w:tab w:val="clear" w:pos="709"/>
          <w:tab w:val="left" w:pos="0" w:leader="none"/>
        </w:tabs>
        <w:ind w:left="0" w:hanging="0"/>
        <w:jc w:val="both"/>
        <w:rPr>
          <w:rFonts w:cs="Tahoma"/>
          <w:bCs/>
          <w:sz w:val="20"/>
          <w:szCs w:val="20"/>
          <w:u w:val="none"/>
          <w:lang w:val="es-BO"/>
        </w:rPr>
      </w:pPr>
      <w:r>
        <w:rPr>
          <w:rFonts w:cs="Tahoma"/>
          <w:bCs/>
          <w:sz w:val="20"/>
          <w:szCs w:val="20"/>
          <w:u w:val="none"/>
          <w:lang w:val="es-BO"/>
        </w:rPr>
        <w:t xml:space="preserve">PROPIEDAD DE LOS MATERIALES Y ACUERDO DE CONFIDENCIALIDAD </w:t>
      </w:r>
    </w:p>
    <w:p>
      <w:pPr>
        <w:pStyle w:val="P10"/>
        <w:tabs>
          <w:tab w:val="clear" w:pos="709"/>
          <w:tab w:val="left" w:pos="0" w:leader="none"/>
        </w:tabs>
        <w:spacing w:lineRule="auto" w:line="240"/>
        <w:ind w:left="0" w:hanging="0"/>
        <w:jc w:val="both"/>
        <w:rPr>
          <w:rFonts w:ascii="Tahoma" w:hAnsi="Tahoma" w:cs="Tahoma"/>
          <w:sz w:val="20"/>
          <w:lang w:val="es-BO" w:eastAsia="es-ES"/>
        </w:rPr>
      </w:pPr>
      <w:r>
        <w:rPr>
          <w:rFonts w:cs="Tahoma" w:ascii="Tahoma" w:hAnsi="Tahoma"/>
          <w:sz w:val="20"/>
          <w:lang w:val="es-BO" w:eastAsia="es-ES"/>
        </w:rPr>
      </w:r>
    </w:p>
    <w:p>
      <w:pPr>
        <w:pStyle w:val="BodyTextIndent3"/>
        <w:ind w:left="0" w:hanging="0"/>
        <w:jc w:val="both"/>
        <w:rPr/>
      </w:pPr>
      <w:r>
        <w:rPr>
          <w:rFonts w:cs="Tahoma" w:ascii="Tahoma" w:hAnsi="Tahoma"/>
          <w:sz w:val="20"/>
        </w:rPr>
        <w:t>Todos los documentos elaborados o emitidos, como ser notas, informes escritos, resoluciones, gráficos, medios magnéticos u otros materiales producidos por el</w:t>
      </w:r>
      <w:r>
        <w:rPr>
          <w:rFonts w:cs="Tahoma" w:ascii="Tahoma" w:hAnsi="Tahoma"/>
          <w:sz w:val="20"/>
          <w:szCs w:val="20"/>
          <w:lang w:val="es-MX"/>
        </w:rPr>
        <w:t xml:space="preserve"> Consultor o Consultora </w:t>
      </w:r>
      <w:r>
        <w:rPr>
          <w:rFonts w:cs="Tahoma" w:ascii="Tahoma" w:hAnsi="Tahoma"/>
          <w:bCs/>
          <w:sz w:val="20"/>
          <w:szCs w:val="20"/>
        </w:rPr>
        <w:t>de Línea</w:t>
      </w:r>
      <w:r>
        <w:rPr>
          <w:rFonts w:cs="Tahoma" w:ascii="Tahoma" w:hAnsi="Tahoma"/>
          <w:b/>
          <w:bCs/>
          <w:sz w:val="20"/>
          <w:szCs w:val="20"/>
        </w:rPr>
        <w:t xml:space="preserve"> </w:t>
      </w:r>
      <w:r>
        <w:rPr>
          <w:rFonts w:cs="Tahoma" w:ascii="Tahoma" w:hAnsi="Tahoma"/>
          <w:sz w:val="20"/>
          <w:szCs w:val="20"/>
          <w:lang w:val="es-MX"/>
        </w:rPr>
        <w:t xml:space="preserve">bajo los términos del contrato y otras </w:t>
      </w:r>
      <w:r>
        <w:rPr>
          <w:rFonts w:cs="Tahoma" w:ascii="Tahoma" w:hAnsi="Tahoma"/>
          <w:sz w:val="20"/>
        </w:rPr>
        <w:t xml:space="preserve">en virtud de la presente consultoría, pasará a propiedad del SIN, el mismo que tendrá los derechos exclusivos para publicar o difundir los documentos que se originen en esta consultoría. </w:t>
      </w:r>
    </w:p>
    <w:p>
      <w:pPr>
        <w:pStyle w:val="BodyTextIndent3"/>
        <w:ind w:left="0" w:hanging="0"/>
        <w:jc w:val="both"/>
        <w:rPr/>
      </w:pPr>
      <w:r>
        <w:rPr>
          <w:rFonts w:cs="Tahoma" w:ascii="Tahoma" w:hAnsi="Tahoma"/>
          <w:sz w:val="20"/>
        </w:rPr>
        <w:t xml:space="preserve">Conforme a la normativa vigente, los Consultores </w:t>
      </w:r>
      <w:r>
        <w:rPr>
          <w:rFonts w:cs="Tahoma" w:ascii="Tahoma" w:hAnsi="Tahoma"/>
          <w:bCs/>
          <w:sz w:val="20"/>
          <w:szCs w:val="20"/>
        </w:rPr>
        <w:t>de Línea</w:t>
      </w:r>
      <w:r>
        <w:rPr>
          <w:rFonts w:cs="Tahoma" w:ascii="Tahoma" w:hAnsi="Tahoma"/>
          <w:b/>
          <w:bCs/>
          <w:sz w:val="20"/>
          <w:szCs w:val="20"/>
        </w:rPr>
        <w:t xml:space="preserve"> </w:t>
      </w:r>
      <w:r>
        <w:rPr>
          <w:rFonts w:cs="Tahoma" w:ascii="Tahoma" w:hAnsi="Tahoma"/>
          <w:sz w:val="20"/>
        </w:rPr>
        <w:t>deberán preservar absoluta confidencialidad de la información y documentación a su cargo, el incumplimiento generará aplicación de responsabilidades, de acuerdo a lo establecido en la Ley 1178.</w:t>
      </w:r>
    </w:p>
    <w:p>
      <w:pPr>
        <w:pStyle w:val="Normal"/>
        <w:tabs>
          <w:tab w:val="clear" w:pos="709"/>
          <w:tab w:val="left" w:pos="0" w:leader="none"/>
        </w:tabs>
        <w:jc w:val="both"/>
        <w:rPr>
          <w:rFonts w:ascii="Tahoma" w:hAnsi="Tahoma" w:eastAsia="Calibri" w:cs="Tahoma"/>
          <w:sz w:val="20"/>
        </w:rPr>
      </w:pPr>
      <w:r>
        <w:rPr>
          <w:rFonts w:eastAsia="Calibri" w:cs="Tahoma" w:ascii="Tahoma" w:hAnsi="Tahoma"/>
          <w:sz w:val="20"/>
        </w:rPr>
        <w:t xml:space="preserve">Como política de Seguridad de la Información del SIN y como medida de control el Consultor </w:t>
      </w:r>
      <w:r>
        <w:rPr>
          <w:rFonts w:cs="Tahoma" w:ascii="Tahoma" w:hAnsi="Tahoma"/>
          <w:bCs/>
          <w:sz w:val="20"/>
          <w:szCs w:val="20"/>
        </w:rPr>
        <w:t>de Línea</w:t>
      </w:r>
      <w:r>
        <w:rPr>
          <w:rFonts w:eastAsia="Calibri" w:cs="Tahoma" w:ascii="Tahoma" w:hAnsi="Tahoma"/>
          <w:sz w:val="20"/>
        </w:rPr>
        <w:t>, deberá suscribir el formulario del acta de confidencialidad al momento de la formalización del contrato.</w:t>
      </w:r>
    </w:p>
    <w:p>
      <w:pPr>
        <w:pStyle w:val="Normal"/>
        <w:spacing w:before="0" w:after="0"/>
        <w:contextualSpacing/>
        <w:jc w:val="both"/>
        <w:rPr>
          <w:rFonts w:ascii="Tahoma" w:hAnsi="Tahoma" w:cs="Tahoma"/>
          <w:sz w:val="20"/>
          <w:szCs w:val="20"/>
          <w:lang w:val="es-BO" w:eastAsia="en-US"/>
        </w:rPr>
      </w:pPr>
      <w:r>
        <w:rPr>
          <w:rFonts w:cs="Tahoma" w:ascii="Tahoma" w:hAnsi="Tahoma"/>
          <w:sz w:val="20"/>
          <w:szCs w:val="20"/>
          <w:lang w:val="es-BO" w:eastAsia="en-US"/>
        </w:rPr>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 xml:space="preserve">PASAJES Y VIÁTICOS  </w:t>
      </w:r>
    </w:p>
    <w:p>
      <w:pPr>
        <w:pStyle w:val="BodyTextIndent3"/>
        <w:spacing w:before="0" w:after="0"/>
        <w:ind w:left="0" w:hanging="0"/>
        <w:jc w:val="both"/>
        <w:rPr>
          <w:rFonts w:ascii="Tahoma" w:hAnsi="Tahoma" w:cs="Tahoma"/>
          <w:sz w:val="20"/>
          <w:szCs w:val="20"/>
          <w:highlight w:val="darkYellow"/>
        </w:rPr>
      </w:pPr>
      <w:r>
        <w:rPr>
          <w:rFonts w:cs="Tahoma" w:ascii="Tahoma" w:hAnsi="Tahoma"/>
          <w:sz w:val="20"/>
          <w:szCs w:val="20"/>
          <w:highlight w:val="darkYellow"/>
        </w:rPr>
      </w:r>
    </w:p>
    <w:p>
      <w:pPr>
        <w:pStyle w:val="Normal"/>
        <w:jc w:val="both"/>
        <w:rPr>
          <w:highlight w:val="darkGreen"/>
        </w:rPr>
      </w:pPr>
      <w:r>
        <w:rPr>
          <w:rFonts w:cs="Tahoma" w:ascii="Tahoma" w:hAnsi="Tahoma"/>
          <w:sz w:val="20"/>
          <w:szCs w:val="20"/>
          <w:lang w:val="es-MX" w:eastAsia="en-US"/>
        </w:rPr>
        <w:t xml:space="preserve">Si por razones de servicio se dispone el viaje del Consultor </w:t>
      </w:r>
      <w:r>
        <w:rPr>
          <w:rFonts w:cs="Tahoma" w:ascii="Tahoma" w:hAnsi="Tahoma"/>
          <w:bCs/>
          <w:sz w:val="20"/>
          <w:szCs w:val="20"/>
        </w:rPr>
        <w:t>de Línea</w:t>
      </w:r>
      <w:r>
        <w:rPr>
          <w:rFonts w:cs="Tahoma" w:ascii="Tahoma" w:hAnsi="Tahoma"/>
          <w:sz w:val="20"/>
          <w:szCs w:val="20"/>
          <w:lang w:val="es-MX" w:eastAsia="en-US"/>
        </w:rPr>
        <w:t xml:space="preserve">, los pasajes y </w:t>
      </w:r>
      <w:bookmarkStart w:id="103" w:name="OBJ_PREFIX_DWT62_com_zimbra_date"/>
      <w:bookmarkEnd w:id="103"/>
      <w:r>
        <w:rPr>
          <w:rFonts w:cs="Tahoma" w:ascii="Tahoma" w:hAnsi="Tahoma"/>
          <w:sz w:val="20"/>
          <w:szCs w:val="20"/>
          <w:lang w:val="es-MX" w:eastAsia="en-US"/>
        </w:rPr>
        <w:t>viáticos serán asumidos por la entidad contratante de acuerdo a normativa vigente.</w:t>
      </w:r>
    </w:p>
    <w:p>
      <w:pPr>
        <w:pStyle w:val="Normal"/>
        <w:jc w:val="both"/>
        <w:rPr>
          <w:lang w:val="es-MX"/>
        </w:rPr>
      </w:pPr>
      <w:r>
        <w:rPr>
          <w:lang w:val="es-MX"/>
        </w:rPr>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eastAsia="en-US"/>
        </w:rPr>
        <w:t>RESPONSABILIDAD DE LA CONSULTORÍA</w:t>
      </w:r>
      <w:r>
        <w:rPr>
          <w:rFonts w:cs="Tahoma"/>
          <w:bCs/>
          <w:sz w:val="20"/>
          <w:szCs w:val="20"/>
          <w:u w:val="none"/>
          <w:lang w:val="es-BO"/>
        </w:rPr>
        <w:t xml:space="preserve"> </w:t>
      </w:r>
    </w:p>
    <w:p>
      <w:pPr>
        <w:pStyle w:val="BodyTextIndent3"/>
        <w:spacing w:before="0" w:after="0"/>
        <w:ind w:left="0" w:hanging="0"/>
        <w:jc w:val="both"/>
        <w:rPr>
          <w:rFonts w:ascii="Tahoma" w:hAnsi="Tahoma" w:cs="Tahoma"/>
          <w:sz w:val="20"/>
          <w:szCs w:val="20"/>
          <w:highlight w:val="darkYellow"/>
        </w:rPr>
      </w:pPr>
      <w:r>
        <w:rPr>
          <w:rFonts w:cs="Tahoma" w:ascii="Tahoma" w:hAnsi="Tahoma"/>
          <w:sz w:val="20"/>
          <w:szCs w:val="20"/>
          <w:highlight w:val="darkYellow"/>
        </w:rPr>
      </w:r>
    </w:p>
    <w:p>
      <w:pPr>
        <w:pStyle w:val="NoSpacing"/>
        <w:jc w:val="both"/>
        <w:rPr/>
      </w:pPr>
      <w:r>
        <w:rPr>
          <w:rFonts w:cs="Tahoma" w:ascii="Tahoma" w:hAnsi="Tahoma"/>
          <w:sz w:val="20"/>
          <w:szCs w:val="20"/>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w:t>
      </w:r>
      <w:r>
        <w:rPr>
          <w:rFonts w:cs="Tahoma" w:ascii="Tahoma" w:hAnsi="Tahoma"/>
          <w:bCs/>
          <w:sz w:val="20"/>
          <w:szCs w:val="20"/>
        </w:rPr>
        <w:t>de Línea</w:t>
      </w:r>
      <w:r>
        <w:rPr>
          <w:rFonts w:cs="Tahoma" w:ascii="Tahoma" w:hAnsi="Tahoma"/>
          <w:b/>
          <w:bCs/>
          <w:sz w:val="20"/>
          <w:szCs w:val="20"/>
        </w:rPr>
        <w:t xml:space="preserve"> </w:t>
      </w:r>
      <w:r>
        <w:rPr>
          <w:rFonts w:cs="Tahoma" w:ascii="Tahoma" w:hAnsi="Tahoma"/>
          <w:sz w:val="20"/>
          <w:szCs w:val="20"/>
        </w:rPr>
        <w:t xml:space="preserve">asumirá la responsabilidad técnica total sobre la documentación inherente a sus funciones. </w:t>
      </w:r>
      <w:r>
        <w:rPr>
          <w:rFonts w:cs="Tahoma" w:ascii="Tahoma" w:hAnsi="Tahoma"/>
          <w:bCs/>
          <w:sz w:val="20"/>
          <w:szCs w:val="20"/>
          <w:lang w:eastAsia="es-BO"/>
        </w:rPr>
        <w:t xml:space="preserve">Asimismo, cabe señalar que el Consultor </w:t>
      </w:r>
      <w:r>
        <w:rPr>
          <w:rFonts w:cs="Tahoma" w:ascii="Tahoma" w:hAnsi="Tahoma"/>
          <w:bCs/>
          <w:sz w:val="20"/>
          <w:szCs w:val="20"/>
        </w:rPr>
        <w:t>de Línea</w:t>
      </w:r>
      <w:r>
        <w:rPr>
          <w:rFonts w:cs="Tahoma" w:ascii="Tahoma" w:hAnsi="Tahoma"/>
          <w:b/>
          <w:bCs/>
          <w:sz w:val="20"/>
          <w:szCs w:val="20"/>
        </w:rPr>
        <w:t xml:space="preserve"> </w:t>
      </w:r>
      <w:r>
        <w:rPr>
          <w:rFonts w:cs="Tahoma" w:ascii="Tahoma" w:hAnsi="Tahoma"/>
          <w:bCs/>
          <w:sz w:val="20"/>
          <w:szCs w:val="20"/>
          <w:lang w:eastAsia="es-BO"/>
        </w:rPr>
        <w:t>está sujeto a responsabilidades por la función pública en los aspectos que corresponda de acuerdo a lo establecido en el Art 31 y Art. 34 de la Ley 1178 y Art. 5 de la Ley 004, incluso una vez finalizada su relación contractual.</w:t>
      </w:r>
    </w:p>
    <w:p>
      <w:pPr>
        <w:pStyle w:val="NoSpacing"/>
        <w:ind w:left="567" w:hanging="0"/>
        <w:jc w:val="both"/>
        <w:rPr>
          <w:rFonts w:ascii="Tahoma" w:hAnsi="Tahoma" w:cs="Tahoma"/>
          <w:sz w:val="20"/>
          <w:szCs w:val="20"/>
          <w:highlight w:val="darkGreen"/>
        </w:rPr>
      </w:pPr>
      <w:r>
        <w:rPr>
          <w:rFonts w:cs="Tahoma" w:ascii="Tahoma" w:hAnsi="Tahoma"/>
          <w:sz w:val="20"/>
          <w:szCs w:val="20"/>
          <w:highlight w:val="darkGreen"/>
        </w:rPr>
      </w:r>
    </w:p>
    <w:p>
      <w:pPr>
        <w:pStyle w:val="Normal"/>
        <w:tabs>
          <w:tab w:val="clear" w:pos="709"/>
          <w:tab w:val="left" w:pos="0" w:leader="none"/>
        </w:tabs>
        <w:spacing w:before="120" w:after="120"/>
        <w:ind w:right="49" w:hanging="0"/>
        <w:jc w:val="both"/>
        <w:rPr/>
      </w:pPr>
      <w:r>
        <w:rPr>
          <w:rFonts w:cs="Tahoma" w:ascii="Tahoma" w:hAnsi="Tahoma"/>
          <w:sz w:val="20"/>
          <w:szCs w:val="20"/>
          <w:lang w:val="es-BO"/>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rmal"/>
        <w:tabs>
          <w:tab w:val="clear" w:pos="709"/>
          <w:tab w:val="left" w:pos="0" w:leader="none"/>
        </w:tabs>
        <w:spacing w:before="120" w:after="120"/>
        <w:ind w:right="49" w:hanging="0"/>
        <w:jc w:val="both"/>
        <w:rPr/>
      </w:pPr>
      <w:r>
        <w:rPr/>
      </w:r>
    </w:p>
    <w:p>
      <w:pPr>
        <w:pStyle w:val="Ttulo1"/>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DOBLE PERCEPCIÓN</w:t>
      </w:r>
    </w:p>
    <w:p>
      <w:pPr>
        <w:pStyle w:val="NoSpacing"/>
        <w:tabs>
          <w:tab w:val="clear" w:pos="709"/>
          <w:tab w:val="left" w:pos="0" w:leader="none"/>
        </w:tabs>
        <w:spacing w:before="120" w:after="120"/>
        <w:jc w:val="both"/>
        <w:rPr>
          <w:sz w:val="4"/>
          <w:szCs w:val="4"/>
        </w:rPr>
      </w:pPr>
      <w:r>
        <w:rPr>
          <w:sz w:val="4"/>
          <w:szCs w:val="4"/>
        </w:rPr>
      </w:r>
    </w:p>
    <w:p>
      <w:pPr>
        <w:pStyle w:val="NoSpacing"/>
        <w:tabs>
          <w:tab w:val="clear" w:pos="709"/>
          <w:tab w:val="left" w:pos="0" w:leader="none"/>
        </w:tabs>
        <w:spacing w:before="120" w:after="120"/>
        <w:jc w:val="both"/>
        <w:rPr>
          <w:color w:val="000000"/>
        </w:rPr>
      </w:pPr>
      <w:r>
        <w:rPr>
          <w:rFonts w:cs="Tahoma" w:ascii="Tahoma" w:hAnsi="Tahoma"/>
          <w:color w:val="000000"/>
          <w:sz w:val="20"/>
          <w:szCs w:val="20"/>
          <w:lang w:val="es-MX" w:eastAsia="es-ES"/>
        </w:rPr>
        <w:t>En cumplimiento a normativa vigente, sobre la no percepción de otras remuneraciones con recursos públicos (Doble Percepción); el proponente adjudicado deberá suscribir el Formulario de</w:t>
      </w:r>
      <w:r>
        <w:rPr>
          <w:rFonts w:cs="Tahoma" w:ascii="Tahoma" w:hAnsi="Tahoma"/>
          <w:b/>
          <w:bCs/>
          <w:color w:val="000000"/>
          <w:sz w:val="20"/>
          <w:szCs w:val="20"/>
        </w:rPr>
        <w:t xml:space="preserve"> </w:t>
      </w:r>
      <w:r>
        <w:rPr>
          <w:rFonts w:cs="Tahoma" w:ascii="Tahoma" w:hAnsi="Tahoma"/>
          <w:bCs/>
          <w:color w:val="000000"/>
          <w:sz w:val="20"/>
          <w:szCs w:val="20"/>
        </w:rPr>
        <w:t>Declaración Jurada de Incompatibilidad por Doble Percepción</w:t>
      </w:r>
      <w:r>
        <w:rPr>
          <w:rFonts w:cs="Tahoma" w:ascii="Tahoma" w:hAnsi="Tahoma"/>
          <w:color w:val="000000"/>
          <w:sz w:val="20"/>
          <w:szCs w:val="20"/>
          <w:lang w:val="es-MX" w:eastAsia="es-ES"/>
        </w:rPr>
        <w:t xml:space="preserve"> a la formalización de la contratación, la misma que tendrá carácter de Declaración Jurada, con excepción de los permitidos por Ley. </w:t>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CERTIFICACIÓN DE NO VIOLENCIA LEY N° 348 Y N° 1153</w:t>
      </w:r>
    </w:p>
    <w:p>
      <w:pPr>
        <w:pStyle w:val="P10"/>
        <w:tabs>
          <w:tab w:val="clear" w:pos="709"/>
          <w:tab w:val="left" w:pos="0" w:leader="none"/>
        </w:tabs>
        <w:spacing w:lineRule="auto" w:line="240"/>
        <w:ind w:left="0" w:hanging="0"/>
        <w:jc w:val="both"/>
        <w:rPr>
          <w:rFonts w:ascii="Tahoma" w:hAnsi="Tahoma" w:cs="Tahoma"/>
          <w:sz w:val="20"/>
          <w:lang w:val="es-MX" w:eastAsia="es-ES"/>
        </w:rPr>
      </w:pPr>
      <w:r>
        <w:rPr>
          <w:rFonts w:cs="Tahoma" w:ascii="Tahoma" w:hAnsi="Tahoma"/>
          <w:sz w:val="20"/>
          <w:lang w:val="es-MX" w:eastAsia="es-ES"/>
        </w:rPr>
      </w:r>
    </w:p>
    <w:p>
      <w:pPr>
        <w:pStyle w:val="P10"/>
        <w:pBdr>
          <w:bottom w:val="single" w:sz="12" w:space="1" w:color="365F91"/>
        </w:pBdr>
        <w:tabs>
          <w:tab w:val="clear" w:pos="709"/>
          <w:tab w:val="left" w:pos="0" w:leader="none"/>
        </w:tabs>
        <w:spacing w:lineRule="auto" w:line="240"/>
        <w:ind w:left="0" w:hanging="0"/>
        <w:jc w:val="both"/>
        <w:rPr>
          <w:lang w:val="es-BO"/>
        </w:rPr>
      </w:pPr>
      <w:r>
        <w:rPr>
          <w:rFonts w:cs="Tahoma" w:ascii="Tahoma" w:hAnsi="Tahoma"/>
          <w:bCs/>
          <w:sz w:val="20"/>
          <w:lang w:val="es-MX" w:eastAsia="es-ES"/>
        </w:rPr>
        <w:t>El proponente adjudicado para la formalización de la contratación en cumplimiento del parágrafo I, Art 13 de la Ley N° 348, modificado por la Ley N° 1153 de 25 de febrero de 2019, está obligado a presentar el Certificado de No Violencia Leyes N° 348 y 1153.</w:t>
      </w:r>
    </w:p>
    <w:p>
      <w:pPr>
        <w:pStyle w:val="P10"/>
        <w:pBdr>
          <w:bottom w:val="single" w:sz="12" w:space="1" w:color="365F91"/>
        </w:pBdr>
        <w:tabs>
          <w:tab w:val="clear" w:pos="709"/>
          <w:tab w:val="left" w:pos="0" w:leader="none"/>
        </w:tabs>
        <w:spacing w:lineRule="auto" w:line="240"/>
        <w:ind w:left="0" w:hanging="0"/>
        <w:jc w:val="both"/>
        <w:rPr>
          <w:lang w:val="es-BO"/>
        </w:rPr>
      </w:pPr>
      <w:r>
        <w:rPr>
          <w:lang w:val="es-BO"/>
        </w:rPr>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Ciudadanía digital</w:t>
      </w:r>
    </w:p>
    <w:p>
      <w:pPr>
        <w:pStyle w:val="P10"/>
        <w:tabs>
          <w:tab w:val="clear" w:pos="709"/>
          <w:tab w:val="left" w:pos="0" w:leader="none"/>
        </w:tabs>
        <w:spacing w:lineRule="auto" w:line="240"/>
        <w:ind w:left="0" w:hanging="0"/>
        <w:jc w:val="both"/>
        <w:rPr>
          <w:rFonts w:ascii="Tahoma" w:hAnsi="Tahoma" w:cs="Tahoma"/>
          <w:sz w:val="20"/>
          <w:lang w:val="es-MX" w:eastAsia="es-ES"/>
        </w:rPr>
      </w:pPr>
      <w:r>
        <w:rPr>
          <w:rFonts w:cs="Tahoma" w:ascii="Tahoma" w:hAnsi="Tahoma"/>
          <w:sz w:val="20"/>
          <w:lang w:val="es-MX" w:eastAsia="es-ES"/>
        </w:rPr>
      </w:r>
    </w:p>
    <w:p>
      <w:pPr>
        <w:pStyle w:val="P10"/>
        <w:pBdr>
          <w:bottom w:val="single" w:sz="12" w:space="1" w:color="365F91"/>
        </w:pBdr>
        <w:tabs>
          <w:tab w:val="clear" w:pos="709"/>
          <w:tab w:val="left" w:pos="0" w:leader="none"/>
        </w:tabs>
        <w:spacing w:lineRule="auto" w:line="240"/>
        <w:ind w:left="0" w:hanging="0"/>
        <w:jc w:val="both"/>
        <w:rPr>
          <w:lang w:val="es-BO"/>
        </w:rPr>
      </w:pPr>
      <w:r>
        <w:rPr>
          <w:rFonts w:cs="Tahoma" w:ascii="Tahoma" w:hAnsi="Tahoma"/>
          <w:bCs/>
          <w:sz w:val="20"/>
          <w:lang w:val="es-MX" w:eastAsia="es-ES"/>
        </w:rPr>
        <w:t>Para la formalización del contrato, en cumplimiento del artículo 4 de la Ley Nº 1451 de 15 de agosto de 2022, el proponente adjudicado, deberá presentar su registro en la plataforma de Ciudadanía Digital.</w:t>
      </w:r>
    </w:p>
    <w:p>
      <w:pPr>
        <w:pStyle w:val="Normal"/>
        <w:pBdr>
          <w:bottom w:val="single" w:sz="12" w:space="1" w:color="365F91"/>
        </w:pBdr>
        <w:tabs>
          <w:tab w:val="clear" w:pos="709"/>
          <w:tab w:val="left" w:pos="0" w:leader="none"/>
        </w:tabs>
        <w:jc w:val="both"/>
        <w:rPr/>
      </w:pPr>
      <w:r>
        <w:rPr/>
      </w:r>
    </w:p>
    <w:p>
      <w:pPr>
        <w:pStyle w:val="Ttulo1"/>
        <w:keepNext w:val="false"/>
        <w:numPr>
          <w:ilvl w:val="0"/>
          <w:numId w:val="2"/>
        </w:numPr>
        <w:pBdr>
          <w:bottom w:val="single" w:sz="12" w:space="1" w:color="365F91"/>
        </w:pBdr>
        <w:tabs>
          <w:tab w:val="clear" w:pos="709"/>
          <w:tab w:val="left" w:pos="0" w:leader="none"/>
        </w:tabs>
        <w:ind w:left="0" w:hanging="0"/>
        <w:jc w:val="both"/>
        <w:rPr/>
      </w:pPr>
      <w:r>
        <w:rPr>
          <w:rFonts w:cs="Tahoma"/>
          <w:bCs/>
          <w:sz w:val="20"/>
          <w:szCs w:val="20"/>
          <w:u w:val="none"/>
          <w:lang w:val="es-BO"/>
        </w:rPr>
        <w:t>CÓDIGO DE ÉTICA</w:t>
      </w:r>
    </w:p>
    <w:p>
      <w:pPr>
        <w:pStyle w:val="P10"/>
        <w:tabs>
          <w:tab w:val="clear" w:pos="709"/>
          <w:tab w:val="left" w:pos="0" w:leader="none"/>
        </w:tabs>
        <w:spacing w:lineRule="auto" w:line="240"/>
        <w:ind w:left="0" w:hanging="0"/>
        <w:jc w:val="both"/>
        <w:rPr>
          <w:rFonts w:ascii="Tahoma" w:hAnsi="Tahoma" w:cs="Tahoma"/>
          <w:sz w:val="20"/>
          <w:lang w:val="es-MX" w:eastAsia="es-ES"/>
        </w:rPr>
      </w:pPr>
      <w:r>
        <w:rPr>
          <w:rFonts w:cs="Tahoma" w:ascii="Tahoma" w:hAnsi="Tahoma"/>
          <w:sz w:val="20"/>
          <w:lang w:val="es-MX" w:eastAsia="es-ES"/>
        </w:rPr>
      </w:r>
    </w:p>
    <w:p>
      <w:pPr>
        <w:pStyle w:val="P10"/>
        <w:pBdr>
          <w:bottom w:val="single" w:sz="12" w:space="1" w:color="365F91"/>
        </w:pBdr>
        <w:tabs>
          <w:tab w:val="clear" w:pos="709"/>
          <w:tab w:val="left" w:pos="0" w:leader="none"/>
        </w:tabs>
        <w:spacing w:lineRule="auto" w:line="240"/>
        <w:ind w:left="0" w:hanging="0"/>
        <w:jc w:val="both"/>
        <w:rPr>
          <w:lang w:val="es-BO"/>
        </w:rPr>
      </w:pPr>
      <w:r>
        <w:rPr>
          <w:rFonts w:cs="Tahoma" w:ascii="Tahoma" w:hAnsi="Tahoma"/>
          <w:bCs/>
          <w:sz w:val="20"/>
          <w:lang w:val="es-MX" w:eastAsia="es-ES"/>
        </w:rPr>
        <w:t xml:space="preserve">El consultor </w:t>
      </w:r>
      <w:r>
        <w:rPr>
          <w:rFonts w:cs="Tahoma" w:ascii="Tahoma" w:hAnsi="Tahoma"/>
          <w:bCs/>
          <w:sz w:val="20"/>
        </w:rPr>
        <w:t>de Línea</w:t>
      </w:r>
      <w:r>
        <w:rPr>
          <w:rFonts w:cs="Tahoma" w:ascii="Tahoma" w:hAnsi="Tahoma"/>
          <w:bCs/>
          <w:sz w:val="20"/>
          <w:lang w:val="es-MX" w:eastAsia="es-ES"/>
        </w:rPr>
        <w:t>, al momento de la formalización del contrato, deberá suscribir el formulario de declaración de adhesión, compromiso y cumplimiento al código de Ética del SIN.</w:t>
      </w:r>
    </w:p>
    <w:p>
      <w:pPr>
        <w:pStyle w:val="Normal"/>
        <w:pBdr>
          <w:bottom w:val="single" w:sz="12" w:space="1" w:color="365F91"/>
        </w:pBdr>
        <w:tabs>
          <w:tab w:val="clear" w:pos="709"/>
          <w:tab w:val="left" w:pos="0" w:leader="none"/>
        </w:tabs>
        <w:jc w:val="both"/>
        <w:rPr>
          <w:bCs/>
          <w:sz w:val="20"/>
          <w:szCs w:val="20"/>
        </w:rPr>
      </w:pPr>
      <w:r>
        <w:rPr>
          <w:bCs/>
          <w:sz w:val="20"/>
          <w:szCs w:val="20"/>
        </w:rPr>
      </w:r>
    </w:p>
    <w:p>
      <w:pPr>
        <w:pStyle w:val="Ttulo1"/>
        <w:numPr>
          <w:ilvl w:val="0"/>
          <w:numId w:val="2"/>
        </w:numPr>
        <w:pBdr>
          <w:bottom w:val="single" w:sz="12" w:space="1" w:color="365F91"/>
        </w:pBdr>
        <w:tabs>
          <w:tab w:val="clear" w:pos="709"/>
          <w:tab w:val="left" w:pos="0" w:leader="none"/>
        </w:tabs>
        <w:ind w:left="0" w:hanging="0"/>
        <w:jc w:val="both"/>
        <w:rPr>
          <w:b w:val="false"/>
          <w:bCs/>
          <w:sz w:val="20"/>
          <w:szCs w:val="20"/>
          <w:u w:val="none"/>
        </w:rPr>
      </w:pPr>
      <w:r>
        <w:rPr>
          <w:bCs/>
          <w:sz w:val="20"/>
          <w:szCs w:val="20"/>
          <w:u w:val="none"/>
        </w:rPr>
        <w:t>PERFIL REQUERIDO DEL CONSULTOR</w:t>
      </w:r>
    </w:p>
    <w:p>
      <w:pPr>
        <w:pStyle w:val="Default"/>
        <w:jc w:val="both"/>
        <w:rPr>
          <w:bCs/>
          <w:sz w:val="20"/>
          <w:szCs w:val="20"/>
        </w:rPr>
      </w:pPr>
      <w:r>
        <w:rPr>
          <w:bCs/>
          <w:sz w:val="20"/>
          <w:szCs w:val="20"/>
        </w:rPr>
      </w:r>
    </w:p>
    <w:p>
      <w:pPr>
        <w:pStyle w:val="NoSpacing"/>
        <w:jc w:val="both"/>
        <w:rPr>
          <w:rFonts w:ascii="Tahoma" w:hAnsi="Tahoma" w:cs="Tahoma"/>
          <w:sz w:val="20"/>
          <w:szCs w:val="20"/>
        </w:rPr>
      </w:pPr>
      <w:r>
        <w:rPr>
          <w:rFonts w:cs="Tahoma" w:ascii="Tahoma" w:hAnsi="Tahoma"/>
          <w:bCs/>
          <w:sz w:val="20"/>
          <w:szCs w:val="20"/>
          <w:lang w:val="es-MX" w:eastAsia="es-ES"/>
        </w:rPr>
        <w:t xml:space="preserve">Cada </w:t>
      </w:r>
      <w:r>
        <w:rPr>
          <w:rFonts w:cs="Tahoma" w:ascii="Tahoma" w:hAnsi="Tahoma"/>
          <w:b/>
          <w:bCs/>
          <w:sz w:val="20"/>
          <w:szCs w:val="20"/>
          <w:lang w:val="es-MX" w:eastAsia="es-ES"/>
        </w:rPr>
        <w:t>CONSULTOR</w:t>
      </w:r>
      <w:r>
        <w:rPr>
          <w:rFonts w:cs="Tahoma" w:ascii="Tahoma" w:hAnsi="Tahoma"/>
          <w:bCs/>
          <w:sz w:val="20"/>
          <w:szCs w:val="20"/>
          <w:lang w:val="es-MX" w:eastAsia="es-ES"/>
        </w:rPr>
        <w:t xml:space="preserve"> </w:t>
      </w:r>
      <w:r>
        <w:rPr>
          <w:rFonts w:cs="Tahoma" w:ascii="Tahoma" w:hAnsi="Tahoma"/>
          <w:bCs/>
          <w:sz w:val="20"/>
          <w:szCs w:val="20"/>
        </w:rPr>
        <w:t>de Línea</w:t>
      </w:r>
      <w:r>
        <w:rPr>
          <w:rFonts w:cs="Tahoma" w:ascii="Tahoma" w:hAnsi="Tahoma"/>
          <w:b/>
          <w:bCs/>
          <w:sz w:val="20"/>
          <w:szCs w:val="20"/>
        </w:rPr>
        <w:t xml:space="preserve"> </w:t>
      </w:r>
      <w:r>
        <w:rPr>
          <w:rFonts w:cs="Tahoma" w:ascii="Tahoma" w:hAnsi="Tahoma"/>
          <w:bCs/>
          <w:sz w:val="20"/>
          <w:szCs w:val="20"/>
          <w:lang w:val="es-MX" w:eastAsia="es-ES"/>
        </w:rPr>
        <w:t>deberá tener el siguiente perfil:</w:t>
      </w:r>
    </w:p>
    <w:p>
      <w:pPr>
        <w:pStyle w:val="Default"/>
        <w:jc w:val="both"/>
        <w:rPr>
          <w:rFonts w:eastAsia="Times New Roman"/>
          <w:color w:val="auto"/>
          <w:sz w:val="20"/>
          <w:szCs w:val="20"/>
          <w:lang w:val="es-MX" w:eastAsia="es-ES"/>
        </w:rPr>
      </w:pPr>
      <w:r>
        <w:rPr>
          <w:rFonts w:eastAsia="Times New Roman"/>
          <w:color w:val="auto"/>
          <w:sz w:val="20"/>
          <w:szCs w:val="20"/>
          <w:lang w:val="es-MX" w:eastAsia="es-ES"/>
        </w:rPr>
      </w:r>
    </w:p>
    <w:p>
      <w:pPr>
        <w:pStyle w:val="Normal"/>
        <w:pBdr>
          <w:bottom w:val="single" w:sz="12" w:space="1" w:color="365F91"/>
        </w:pBdr>
        <w:tabs>
          <w:tab w:val="clear" w:pos="709"/>
          <w:tab w:val="left" w:pos="0" w:leader="none"/>
        </w:tabs>
        <w:jc w:val="both"/>
        <w:rPr>
          <w:rFonts w:ascii="Tahoma" w:hAnsi="Tahoma" w:cs="Tahoma"/>
          <w:b/>
          <w:sz w:val="20"/>
          <w:szCs w:val="20"/>
        </w:rPr>
      </w:pPr>
      <w:r>
        <w:rPr>
          <w:rFonts w:cs="Tahoma" w:ascii="Tahoma" w:hAnsi="Tahoma"/>
          <w:b/>
          <w:bCs/>
          <w:sz w:val="20"/>
          <w:szCs w:val="20"/>
        </w:rPr>
        <w:t>20.1 FORMACIÓN ACADÉMICA REQUISITO MÍNIMO HABILITANTE (35 Puntos)</w:t>
      </w:r>
    </w:p>
    <w:p>
      <w:pPr>
        <w:pStyle w:val="Default"/>
        <w:jc w:val="both"/>
        <w:rPr>
          <w:bCs/>
          <w:sz w:val="20"/>
          <w:szCs w:val="20"/>
        </w:rPr>
      </w:pPr>
      <w:r>
        <w:rPr>
          <w:bCs/>
          <w:sz w:val="20"/>
          <w:szCs w:val="20"/>
        </w:rPr>
      </w:r>
    </w:p>
    <w:p>
      <w:pPr>
        <w:pStyle w:val="Normal"/>
        <w:spacing w:lineRule="auto" w:line="276"/>
        <w:jc w:val="both"/>
        <w:rPr>
          <w:rFonts w:ascii="Tahoma" w:hAnsi="Tahoma" w:cs="Tahoma"/>
          <w:sz w:val="20"/>
          <w:szCs w:val="20"/>
        </w:rPr>
      </w:pPr>
      <w:r>
        <w:rPr>
          <w:rFonts w:cs="Tahoma" w:ascii="Tahoma" w:hAnsi="Tahoma"/>
          <w:sz w:val="20"/>
          <w:szCs w:val="20"/>
        </w:rPr>
        <w:t>Profesional a nivel licenciatura con título en provisión nacional</w:t>
      </w:r>
      <w:r>
        <w:rPr>
          <w:rFonts w:cs="Tahoma" w:ascii="Tahoma" w:hAnsi="Tahoma"/>
          <w:b/>
          <w:sz w:val="20"/>
          <w:szCs w:val="20"/>
        </w:rPr>
        <w:t xml:space="preserve"> </w:t>
      </w:r>
      <w:r>
        <w:rPr>
          <w:rFonts w:cs="Tahoma" w:ascii="Tahoma" w:hAnsi="Tahoma"/>
          <w:sz w:val="20"/>
          <w:szCs w:val="20"/>
        </w:rPr>
        <w:t>en: Economía, Auditoría, Contaduría Pública, Administración de Empresas, Administración Financiera, Ingeniería Comercial, Ingeniería Financiera, o ramas afines.</w:t>
      </w:r>
    </w:p>
    <w:p>
      <w:pPr>
        <w:pStyle w:val="Normal"/>
        <w:spacing w:lineRule="auto" w:line="276"/>
        <w:ind w:left="357" w:hanging="0"/>
        <w:jc w:val="both"/>
        <w:rPr>
          <w:rFonts w:ascii="Tahoma" w:hAnsi="Tahoma" w:cs="Tahoma"/>
          <w:sz w:val="20"/>
          <w:szCs w:val="20"/>
        </w:rPr>
      </w:pPr>
      <w:r>
        <w:rPr>
          <w:rFonts w:cs="Tahoma" w:ascii="Tahoma" w:hAnsi="Tahoma"/>
          <w:sz w:val="20"/>
          <w:szCs w:val="20"/>
        </w:rPr>
      </w:r>
    </w:p>
    <w:p>
      <w:pPr>
        <w:pStyle w:val="Normal"/>
        <w:pBdr>
          <w:bottom w:val="single" w:sz="12" w:space="1" w:color="365F91"/>
        </w:pBdr>
        <w:tabs>
          <w:tab w:val="clear" w:pos="709"/>
          <w:tab w:val="left" w:pos="0" w:leader="none"/>
        </w:tabs>
        <w:jc w:val="both"/>
        <w:rPr>
          <w:rFonts w:ascii="Tahoma" w:hAnsi="Tahoma" w:cs="Tahoma"/>
          <w:b/>
          <w:sz w:val="20"/>
          <w:szCs w:val="20"/>
        </w:rPr>
      </w:pPr>
      <w:r>
        <w:rPr>
          <w:rFonts w:cs="Tahoma" w:ascii="Tahoma" w:hAnsi="Tahoma"/>
          <w:b/>
          <w:bCs/>
          <w:sz w:val="20"/>
          <w:szCs w:val="20"/>
        </w:rPr>
        <w:t xml:space="preserve">20.2 </w:t>
      </w:r>
      <w:r>
        <w:rPr>
          <w:rFonts w:cs="Tahoma" w:ascii="Tahoma" w:hAnsi="Tahoma"/>
          <w:b/>
          <w:bCs/>
          <w:sz w:val="20"/>
          <w:szCs w:val="20"/>
          <w:lang w:val="es-BO"/>
        </w:rPr>
        <w:t>CONDICIONES ADICIONALES</w:t>
      </w:r>
      <w:r>
        <w:rPr>
          <w:rFonts w:cs="Tahoma" w:ascii="Tahoma" w:hAnsi="Tahoma"/>
          <w:b/>
          <w:bCs/>
          <w:sz w:val="20"/>
          <w:szCs w:val="20"/>
        </w:rPr>
        <w:t xml:space="preserve"> (35 Puntos)</w:t>
      </w:r>
    </w:p>
    <w:p>
      <w:pPr>
        <w:pStyle w:val="Default"/>
        <w:spacing w:lineRule="auto" w:line="276"/>
        <w:ind w:left="357" w:hanging="0"/>
        <w:jc w:val="both"/>
        <w:rPr>
          <w:bCs/>
          <w:sz w:val="20"/>
          <w:szCs w:val="20"/>
        </w:rPr>
      </w:pPr>
      <w:r>
        <w:rPr>
          <w:bCs/>
          <w:sz w:val="20"/>
          <w:szCs w:val="20"/>
        </w:rPr>
      </w:r>
    </w:p>
    <w:tbl>
      <w:tblPr>
        <w:tblStyle w:val="Tablaconcuadrcula1"/>
        <w:tblW w:w="9067" w:type="dxa"/>
        <w:jc w:val="center"/>
        <w:tblInd w:w="0" w:type="dxa"/>
        <w:tblLayout w:type="fixed"/>
        <w:tblCellMar>
          <w:top w:w="0" w:type="dxa"/>
          <w:left w:w="108" w:type="dxa"/>
          <w:bottom w:w="0" w:type="dxa"/>
          <w:right w:w="108" w:type="dxa"/>
        </w:tblCellMar>
        <w:tblLook w:val="01e0" w:noHBand="0" w:noVBand="0" w:firstColumn="1" w:lastRow="1" w:lastColumn="1" w:firstRow="1"/>
      </w:tblPr>
      <w:tblGrid>
        <w:gridCol w:w="1554"/>
        <w:gridCol w:w="4539"/>
        <w:gridCol w:w="1273"/>
        <w:gridCol w:w="1700"/>
      </w:tblGrid>
      <w:tr>
        <w:trPr>
          <w:trHeight w:val="263" w:hRule="atLeast"/>
        </w:trPr>
        <w:tc>
          <w:tcPr>
            <w:tcW w:w="7366" w:type="dxa"/>
            <w:gridSpan w:val="3"/>
            <w:tcBorders/>
            <w:shd w:color="auto" w:fill="D9D9D9" w:themeFill="background1" w:themeFillShade="d9" w:val="clear"/>
            <w:vAlign w:val="center"/>
          </w:tcPr>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CONDICIONES ADICIONALES SOLICITADAS</w:t>
            </w:r>
          </w:p>
        </w:tc>
        <w:tc>
          <w:tcPr>
            <w:tcW w:w="1700" w:type="dxa"/>
            <w:vMerge w:val="restart"/>
            <w:tcBorders/>
            <w:shd w:color="auto" w:fill="F2F2F2" w:themeFill="background1" w:themeFillShade="f2" w:val="clear"/>
          </w:tcPr>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Para ser llenado por el proponente al momento de elaborar su propuesta</w:t>
            </w:r>
          </w:p>
        </w:tc>
      </w:tr>
      <w:tr>
        <w:trPr>
          <w:trHeight w:val="216" w:hRule="atLeast"/>
        </w:trPr>
        <w:tc>
          <w:tcPr>
            <w:tcW w:w="6093" w:type="dxa"/>
            <w:gridSpan w:val="2"/>
            <w:tcBorders/>
            <w:shd w:color="auto" w:fill="F2F2F2" w:themeFill="background1" w:themeFillShade="f2" w:val="clear"/>
          </w:tcPr>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CONDICIONES ADICIONALES A SER EVALUADAS</w:t>
            </w:r>
          </w:p>
        </w:tc>
        <w:tc>
          <w:tcPr>
            <w:tcW w:w="1273" w:type="dxa"/>
            <w:vMerge w:val="restart"/>
            <w:tcBorders/>
            <w:shd w:color="auto" w:fill="F2F2F2" w:themeFill="background1" w:themeFillShade="f2" w:val="clear"/>
          </w:tcPr>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PUNTAJE</w:t>
            </w:r>
          </w:p>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ASIGNADO</w:t>
            </w:r>
          </w:p>
        </w:tc>
        <w:tc>
          <w:tcPr>
            <w:tcW w:w="1700" w:type="dxa"/>
            <w:vMerge w:val="continue"/>
            <w:tcBorders/>
            <w:shd w:color="auto" w:fill="F2F2F2" w:themeFill="background1" w:themeFillShade="f2" w:val="clear"/>
          </w:tcPr>
          <w:p>
            <w:pPr>
              <w:pStyle w:val="NoSpacing"/>
              <w:widowControl w:val="false"/>
              <w:suppressAutoHyphens w:val="true"/>
              <w:spacing w:before="0" w:after="0"/>
              <w:jc w:val="center"/>
              <w:rPr>
                <w:rFonts w:ascii="Tahoma" w:hAnsi="Tahoma" w:cs="Tahoma"/>
                <w:b/>
                <w:szCs w:val="16"/>
              </w:rPr>
            </w:pPr>
            <w:r>
              <w:rPr>
                <w:rFonts w:cs="Tahoma" w:ascii="Tahoma" w:hAnsi="Tahoma"/>
                <w:b/>
                <w:szCs w:val="16"/>
              </w:rPr>
            </w:r>
          </w:p>
        </w:tc>
      </w:tr>
      <w:tr>
        <w:trPr>
          <w:trHeight w:val="216" w:hRule="atLeast"/>
        </w:trPr>
        <w:tc>
          <w:tcPr>
            <w:tcW w:w="1554" w:type="dxa"/>
            <w:tcBorders/>
            <w:shd w:color="auto" w:fill="F2F2F2" w:themeFill="background1" w:themeFillShade="f2" w:val="clear"/>
          </w:tcPr>
          <w:p>
            <w:pPr>
              <w:pStyle w:val="NoSpacing"/>
              <w:widowControl w:val="false"/>
              <w:suppressAutoHyphens w:val="true"/>
              <w:spacing w:before="0" w:after="0"/>
              <w:ind w:left="32" w:hanging="0"/>
              <w:jc w:val="center"/>
              <w:rPr>
                <w:rFonts w:ascii="Tahoma" w:hAnsi="Tahoma" w:cs="Tahoma"/>
                <w:b/>
                <w:szCs w:val="16"/>
              </w:rPr>
            </w:pPr>
            <w:r>
              <w:rPr>
                <w:rFonts w:cs="Tahoma" w:ascii="Tahoma" w:hAnsi="Tahoma"/>
                <w:b/>
                <w:kern w:val="0"/>
                <w:szCs w:val="16"/>
                <w:lang w:eastAsia="en-US" w:bidi="ar-SA"/>
              </w:rPr>
              <w:t>CRITERIO</w:t>
            </w:r>
          </w:p>
        </w:tc>
        <w:tc>
          <w:tcPr>
            <w:tcW w:w="4539" w:type="dxa"/>
            <w:tcBorders/>
            <w:shd w:color="auto" w:fill="F2F2F2" w:themeFill="background1" w:themeFillShade="f2" w:val="clear"/>
          </w:tcPr>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CONDICIONES</w:t>
            </w:r>
          </w:p>
        </w:tc>
        <w:tc>
          <w:tcPr>
            <w:tcW w:w="1273" w:type="dxa"/>
            <w:vMerge w:val="continue"/>
            <w:tcBorders/>
            <w:shd w:color="auto" w:fill="F2F2F2" w:themeFill="background1" w:themeFillShade="f2" w:val="clear"/>
          </w:tcPr>
          <w:p>
            <w:pPr>
              <w:pStyle w:val="NoSpacing"/>
              <w:widowControl w:val="false"/>
              <w:suppressAutoHyphens w:val="true"/>
              <w:spacing w:before="0" w:after="0"/>
              <w:jc w:val="left"/>
              <w:rPr>
                <w:rFonts w:ascii="Tahoma" w:hAnsi="Tahoma" w:cs="Tahoma"/>
                <w:b/>
                <w:szCs w:val="16"/>
              </w:rPr>
            </w:pPr>
            <w:r>
              <w:rPr>
                <w:rFonts w:cs="Tahoma" w:ascii="Tahoma" w:hAnsi="Tahoma"/>
                <w:b/>
                <w:szCs w:val="16"/>
              </w:rPr>
            </w:r>
          </w:p>
        </w:tc>
        <w:tc>
          <w:tcPr>
            <w:tcW w:w="1700" w:type="dxa"/>
            <w:vMerge w:val="continue"/>
            <w:tcBorders/>
            <w:shd w:color="auto" w:fill="F2F2F2" w:themeFill="background1" w:themeFillShade="f2" w:val="clear"/>
          </w:tcPr>
          <w:p>
            <w:pPr>
              <w:pStyle w:val="NoSpacing"/>
              <w:widowControl w:val="false"/>
              <w:suppressAutoHyphens w:val="true"/>
              <w:spacing w:before="0" w:after="0"/>
              <w:jc w:val="center"/>
              <w:rPr>
                <w:rFonts w:ascii="Tahoma" w:hAnsi="Tahoma" w:cs="Tahoma"/>
                <w:b/>
                <w:szCs w:val="16"/>
              </w:rPr>
            </w:pPr>
            <w:r>
              <w:rPr>
                <w:rFonts w:cs="Tahoma" w:ascii="Tahoma" w:hAnsi="Tahoma"/>
                <w:b/>
                <w:szCs w:val="16"/>
              </w:rPr>
            </w:r>
          </w:p>
        </w:tc>
      </w:tr>
      <w:tr>
        <w:trPr>
          <w:trHeight w:val="216" w:hRule="atLeast"/>
        </w:trPr>
        <w:tc>
          <w:tcPr>
            <w:tcW w:w="1554" w:type="dxa"/>
            <w:vMerge w:val="restart"/>
            <w:tcBorders/>
            <w:vAlign w:val="center"/>
          </w:tcPr>
          <w:p>
            <w:pPr>
              <w:pStyle w:val="NoSpacing"/>
              <w:widowControl w:val="false"/>
              <w:numPr>
                <w:ilvl w:val="0"/>
                <w:numId w:val="5"/>
              </w:numPr>
              <w:suppressAutoHyphens w:val="true"/>
              <w:spacing w:before="0" w:after="0"/>
              <w:ind w:left="316" w:hanging="284"/>
              <w:jc w:val="center"/>
              <w:rPr>
                <w:rFonts w:ascii="Tahoma" w:hAnsi="Tahoma" w:cs="Tahoma"/>
                <w:b/>
                <w:sz w:val="14"/>
                <w:szCs w:val="14"/>
              </w:rPr>
            </w:pPr>
            <w:r>
              <w:rPr>
                <w:rFonts w:eastAsia="Calibri" w:cs="Tahoma" w:ascii="Tahoma" w:hAnsi="Tahoma"/>
                <w:b/>
                <w:kern w:val="0"/>
                <w:sz w:val="14"/>
                <w:szCs w:val="14"/>
                <w:lang w:eastAsia="en-US" w:bidi="ar-SA"/>
              </w:rPr>
              <w:t>FORMACIÓN ADICIONAL</w:t>
            </w:r>
          </w:p>
          <w:p>
            <w:pPr>
              <w:pStyle w:val="NoSpacing"/>
              <w:widowControl w:val="false"/>
              <w:suppressAutoHyphens w:val="true"/>
              <w:spacing w:before="0" w:after="0"/>
              <w:jc w:val="left"/>
              <w:rPr>
                <w:rFonts w:ascii="Tahoma" w:hAnsi="Tahoma" w:cs="Tahoma"/>
                <w:b/>
                <w:sz w:val="14"/>
                <w:szCs w:val="14"/>
              </w:rPr>
            </w:pPr>
            <w:r>
              <w:rPr>
                <w:rFonts w:cs="Tahoma" w:ascii="Tahoma" w:hAnsi="Tahoma"/>
                <w:b/>
                <w:sz w:val="14"/>
                <w:szCs w:val="14"/>
              </w:rPr>
            </w:r>
          </w:p>
        </w:tc>
        <w:tc>
          <w:tcPr>
            <w:tcW w:w="4539" w:type="dxa"/>
            <w:tcBorders/>
          </w:tcPr>
          <w:p>
            <w:pPr>
              <w:pStyle w:val="ListParagraph"/>
              <w:widowControl w:val="false"/>
              <w:suppressAutoHyphens w:val="true"/>
              <w:spacing w:lineRule="auto" w:line="276" w:before="0" w:after="0"/>
              <w:ind w:left="0" w:hanging="0"/>
              <w:jc w:val="both"/>
              <w:rPr>
                <w:rFonts w:ascii="Tahoma" w:hAnsi="Tahoma" w:cs="Tahoma"/>
                <w:sz w:val="18"/>
                <w:szCs w:val="18"/>
                <w:lang w:val="es-MX" w:eastAsia="es-ES"/>
              </w:rPr>
            </w:pPr>
            <w:r>
              <w:rPr>
                <w:rFonts w:cs="Tahoma" w:ascii="Tahoma" w:hAnsi="Tahoma"/>
                <w:kern w:val="0"/>
                <w:sz w:val="18"/>
                <w:szCs w:val="18"/>
                <w:lang w:val="es-MX" w:eastAsia="es-ES" w:bidi="ar-SA"/>
              </w:rPr>
              <w:t>Cursos Ley 843 y Ley 2492</w:t>
            </w:r>
          </w:p>
        </w:tc>
        <w:tc>
          <w:tcPr>
            <w:tcW w:w="1273" w:type="dxa"/>
            <w:tcBorders/>
            <w:vAlign w:val="center"/>
          </w:tcPr>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3</w:t>
            </w:r>
          </w:p>
        </w:tc>
        <w:tc>
          <w:tcPr>
            <w:tcW w:w="1700" w:type="dxa"/>
            <w:tcBorders/>
          </w:tcPr>
          <w:p>
            <w:pPr>
              <w:pStyle w:val="NoSpacing"/>
              <w:widowControl w:val="false"/>
              <w:suppressAutoHyphens w:val="true"/>
              <w:spacing w:before="0" w:after="0"/>
              <w:jc w:val="center"/>
              <w:rPr>
                <w:rFonts w:ascii="Tahoma" w:hAnsi="Tahoma" w:cs="Tahoma"/>
                <w:b/>
                <w:szCs w:val="16"/>
              </w:rPr>
            </w:pPr>
            <w:r>
              <w:rPr>
                <w:rFonts w:cs="Tahoma" w:ascii="Tahoma" w:hAnsi="Tahoma"/>
                <w:b/>
                <w:szCs w:val="16"/>
              </w:rPr>
            </w:r>
          </w:p>
        </w:tc>
      </w:tr>
      <w:tr>
        <w:trPr>
          <w:trHeight w:val="216" w:hRule="atLeast"/>
        </w:trPr>
        <w:tc>
          <w:tcPr>
            <w:tcW w:w="1554" w:type="dxa"/>
            <w:vMerge w:val="continue"/>
            <w:tcBorders/>
          </w:tcPr>
          <w:p>
            <w:pPr>
              <w:pStyle w:val="NoSpacing"/>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539" w:type="dxa"/>
            <w:tcBorders/>
            <w:vAlign w:val="center"/>
          </w:tcPr>
          <w:p>
            <w:pPr>
              <w:pStyle w:val="ListParagraph"/>
              <w:widowControl w:val="false"/>
              <w:suppressAutoHyphens w:val="true"/>
              <w:spacing w:lineRule="auto" w:line="276" w:before="0" w:after="0"/>
              <w:ind w:left="0" w:hanging="0"/>
              <w:jc w:val="both"/>
              <w:rPr>
                <w:rFonts w:ascii="Tahoma" w:hAnsi="Tahoma" w:cs="Tahoma"/>
                <w:sz w:val="18"/>
                <w:szCs w:val="18"/>
                <w:lang w:val="es-BO"/>
              </w:rPr>
            </w:pPr>
            <w:r>
              <w:rPr>
                <w:rFonts w:cs="Tahoma" w:ascii="Tahoma" w:hAnsi="Tahoma"/>
                <w:kern w:val="0"/>
                <w:sz w:val="18"/>
                <w:szCs w:val="18"/>
                <w:lang w:val="es-BO" w:bidi="ar-SA"/>
              </w:rPr>
              <w:t>Manejo de Herramientas Ofimáticas (Word y Excel a nivel Avanzado)</w:t>
            </w:r>
          </w:p>
        </w:tc>
        <w:tc>
          <w:tcPr>
            <w:tcW w:w="1273" w:type="dxa"/>
            <w:tcBorders/>
            <w:vAlign w:val="center"/>
          </w:tcPr>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3</w:t>
            </w:r>
          </w:p>
        </w:tc>
        <w:tc>
          <w:tcPr>
            <w:tcW w:w="1700" w:type="dxa"/>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641" w:hRule="atLeast"/>
        </w:trPr>
        <w:tc>
          <w:tcPr>
            <w:tcW w:w="1554" w:type="dxa"/>
            <w:vMerge w:val="restart"/>
            <w:tcBorders/>
            <w:vAlign w:val="center"/>
          </w:tcPr>
          <w:p>
            <w:pPr>
              <w:pStyle w:val="ListParagraph"/>
              <w:widowControl w:val="false"/>
              <w:numPr>
                <w:ilvl w:val="0"/>
                <w:numId w:val="5"/>
              </w:numPr>
              <w:suppressAutoHyphens w:val="true"/>
              <w:spacing w:beforeAutospacing="1" w:afterAutospacing="1"/>
              <w:ind w:left="316" w:hanging="284"/>
              <w:jc w:val="center"/>
              <w:rPr>
                <w:rFonts w:ascii="Tahoma" w:hAnsi="Tahoma" w:cs="Tahoma"/>
                <w:sz w:val="14"/>
                <w:szCs w:val="14"/>
              </w:rPr>
            </w:pPr>
            <w:r>
              <w:rPr>
                <w:rFonts w:eastAsia="Calibri" w:cs="Tahoma" w:ascii="Tahoma" w:hAnsi="Tahoma"/>
                <w:b/>
                <w:kern w:val="0"/>
                <w:sz w:val="14"/>
                <w:szCs w:val="14"/>
                <w:lang w:bidi="ar-SA"/>
              </w:rPr>
              <w:t>EXPERIENCIA LABORAL</w:t>
            </w:r>
          </w:p>
        </w:tc>
        <w:tc>
          <w:tcPr>
            <w:tcW w:w="4539" w:type="dxa"/>
            <w:tcBorders/>
          </w:tcPr>
          <w:p>
            <w:pPr>
              <w:pStyle w:val="Normal"/>
              <w:widowControl w:val="false"/>
              <w:suppressAutoHyphens w:val="true"/>
              <w:spacing w:beforeAutospacing="1" w:after="0"/>
              <w:jc w:val="both"/>
              <w:rPr>
                <w:sz w:val="18"/>
                <w:szCs w:val="18"/>
              </w:rPr>
            </w:pPr>
            <w:r>
              <w:rPr>
                <w:rFonts w:eastAsia="Calibri" w:cs="Tahoma" w:ascii="Tahoma" w:hAnsi="Tahoma"/>
                <w:kern w:val="0"/>
                <w:sz w:val="18"/>
                <w:szCs w:val="18"/>
                <w:lang w:val="es-BO" w:eastAsia="en-US" w:bidi="ar-SA"/>
              </w:rPr>
              <w:t>Experiencia en el ámbito de su formación (Documentado).</w:t>
            </w:r>
          </w:p>
          <w:p>
            <w:pPr>
              <w:pStyle w:val="Normal"/>
              <w:widowControl w:val="false"/>
              <w:suppressAutoHyphens w:val="true"/>
              <w:spacing w:beforeAutospacing="1" w:after="0"/>
              <w:jc w:val="both"/>
              <w:rPr>
                <w:sz w:val="18"/>
                <w:szCs w:val="18"/>
              </w:rPr>
            </w:pPr>
            <w:r>
              <w:rPr>
                <w:rFonts w:eastAsia="Calibri" w:cs="Tahoma" w:ascii="Tahoma" w:hAnsi="Tahoma"/>
                <w:kern w:val="0"/>
                <w:sz w:val="18"/>
                <w:szCs w:val="18"/>
                <w:lang w:bidi="ar-SA"/>
              </w:rPr>
              <w:t xml:space="preserve">Mayor a 1 mes hasta 6 meses </w:t>
            </w:r>
            <w:r>
              <w:rPr>
                <w:rFonts w:eastAsia="Calibri" w:cs="Tahoma" w:ascii="Tahoma" w:hAnsi="Tahoma"/>
                <w:b/>
                <w:kern w:val="0"/>
                <w:sz w:val="18"/>
                <w:szCs w:val="18"/>
                <w:lang w:bidi="ar-SA"/>
              </w:rPr>
              <w:t>= 2 puntos.</w:t>
            </w:r>
          </w:p>
        </w:tc>
        <w:tc>
          <w:tcPr>
            <w:tcW w:w="1273" w:type="dxa"/>
            <w:vMerge w:val="restart"/>
            <w:tcBorders/>
            <w:vAlign w:val="center"/>
          </w:tcPr>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4</w:t>
            </w:r>
          </w:p>
        </w:tc>
        <w:tc>
          <w:tcPr>
            <w:tcW w:w="1700" w:type="dxa"/>
            <w:vMerge w:val="restart"/>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641" w:hRule="atLeast"/>
        </w:trPr>
        <w:tc>
          <w:tcPr>
            <w:tcW w:w="1554" w:type="dxa"/>
            <w:vMerge w:val="continue"/>
            <w:tcBorders>
              <w:top w:val="nil"/>
            </w:tcBorders>
            <w:vAlign w:val="center"/>
          </w:tcPr>
          <w:p>
            <w:pPr>
              <w:pStyle w:val="ListParagraph"/>
              <w:widowControl w:val="false"/>
              <w:suppressAutoHyphens w:val="true"/>
              <w:spacing w:beforeAutospacing="1" w:afterAutospacing="1"/>
              <w:ind w:left="316" w:hanging="284"/>
              <w:jc w:val="center"/>
              <w:rPr>
                <w:rFonts w:ascii="Tahoma" w:hAnsi="Tahoma" w:cs="Tahoma"/>
                <w:sz w:val="14"/>
                <w:szCs w:val="14"/>
              </w:rPr>
            </w:pPr>
            <w:r>
              <w:rPr>
                <w:rFonts w:cs="Tahoma" w:ascii="Tahoma" w:hAnsi="Tahoma"/>
                <w:sz w:val="14"/>
                <w:szCs w:val="14"/>
              </w:rPr>
            </w:r>
          </w:p>
        </w:tc>
        <w:tc>
          <w:tcPr>
            <w:tcW w:w="4539" w:type="dxa"/>
            <w:tcBorders>
              <w:top w:val="nil"/>
            </w:tcBorders>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6 meses hasta 12 meses = </w:t>
            </w:r>
            <w:r>
              <w:rPr>
                <w:rFonts w:cs="Tahoma" w:ascii="Tahoma" w:hAnsi="Tahoma"/>
                <w:b/>
                <w:kern w:val="0"/>
                <w:sz w:val="18"/>
                <w:szCs w:val="18"/>
                <w:lang w:eastAsia="en-US" w:bidi="ar-SA"/>
              </w:rPr>
              <w:t>3 puntos</w:t>
            </w:r>
          </w:p>
        </w:tc>
        <w:tc>
          <w:tcPr>
            <w:tcW w:w="1273" w:type="dxa"/>
            <w:vMerge w:val="continue"/>
            <w:tcBorders>
              <w:top w:val="nil"/>
            </w:tcBorders>
            <w:vAlign w:val="center"/>
          </w:tcPr>
          <w:p>
            <w:pPr>
              <w:pStyle w:val="NoSpacing"/>
              <w:widowControl w:val="false"/>
              <w:suppressAutoHyphens w:val="true"/>
              <w:spacing w:before="0" w:after="0"/>
              <w:jc w:val="center"/>
              <w:rPr>
                <w:rFonts w:ascii="Tahoma" w:hAnsi="Tahoma" w:cs="Tahoma"/>
                <w:b/>
                <w:szCs w:val="16"/>
              </w:rPr>
            </w:pPr>
            <w:r>
              <w:rPr>
                <w:rFonts w:cs="Tahoma" w:ascii="Tahoma" w:hAnsi="Tahoma"/>
                <w:b/>
                <w:szCs w:val="16"/>
              </w:rPr>
            </w:r>
          </w:p>
        </w:tc>
        <w:tc>
          <w:tcPr>
            <w:tcW w:w="1700" w:type="dxa"/>
            <w:vMerge w:val="continue"/>
            <w:tcBorders>
              <w:top w:val="nil"/>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216" w:hRule="atLeast"/>
        </w:trPr>
        <w:tc>
          <w:tcPr>
            <w:tcW w:w="1554" w:type="dxa"/>
            <w:vMerge w:val="continue"/>
            <w:tcBorders/>
          </w:tcPr>
          <w:p>
            <w:pPr>
              <w:pStyle w:val="NoSpacing"/>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539" w:type="dxa"/>
            <w:tcBorders/>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12 meses = </w:t>
            </w:r>
            <w:r>
              <w:rPr>
                <w:rFonts w:cs="Tahoma" w:ascii="Tahoma" w:hAnsi="Tahoma"/>
                <w:b/>
                <w:kern w:val="0"/>
                <w:sz w:val="18"/>
                <w:szCs w:val="18"/>
                <w:lang w:eastAsia="en-US" w:bidi="ar-SA"/>
              </w:rPr>
              <w:t>4 puntos</w:t>
            </w:r>
          </w:p>
        </w:tc>
        <w:tc>
          <w:tcPr>
            <w:tcW w:w="1273" w:type="dxa"/>
            <w:vMerge w:val="continue"/>
            <w:tcBorders/>
            <w:vAlign w:val="center"/>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c>
          <w:tcPr>
            <w:tcW w:w="1700" w:type="dxa"/>
            <w:vMerge w:val="continue"/>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45" w:hRule="atLeast"/>
        </w:trPr>
        <w:tc>
          <w:tcPr>
            <w:tcW w:w="1554" w:type="dxa"/>
            <w:tcBorders/>
            <w:vAlign w:val="center"/>
          </w:tcPr>
          <w:p>
            <w:pPr>
              <w:pStyle w:val="ListParagraph"/>
              <w:widowControl w:val="false"/>
              <w:numPr>
                <w:ilvl w:val="0"/>
                <w:numId w:val="5"/>
              </w:numPr>
              <w:suppressAutoHyphens w:val="true"/>
              <w:spacing w:before="0" w:after="0"/>
              <w:ind w:left="316" w:hanging="284"/>
              <w:jc w:val="center"/>
              <w:rPr>
                <w:rFonts w:ascii="Tahoma" w:hAnsi="Tahoma" w:cs="Tahoma"/>
                <w:b/>
                <w:sz w:val="14"/>
                <w:szCs w:val="14"/>
              </w:rPr>
            </w:pPr>
            <w:r>
              <w:rPr>
                <w:rFonts w:eastAsia="Calibri" w:cs="Tahoma" w:ascii="Tahoma" w:hAnsi="Tahoma"/>
                <w:b/>
                <w:kern w:val="0"/>
                <w:sz w:val="14"/>
                <w:szCs w:val="14"/>
                <w:lang w:bidi="ar-SA"/>
              </w:rPr>
              <w:t>ENTREVISTA Y/O EXAMEN</w:t>
            </w:r>
          </w:p>
        </w:tc>
        <w:tc>
          <w:tcPr>
            <w:tcW w:w="4539" w:type="dxa"/>
            <w:tcBorders/>
          </w:tcPr>
          <w:p>
            <w:pPr>
              <w:pStyle w:val="Normal"/>
              <w:widowControl w:val="false"/>
              <w:suppressAutoHyphens w:val="true"/>
              <w:spacing w:before="0" w:after="0"/>
              <w:jc w:val="both"/>
              <w:rPr>
                <w:rFonts w:ascii="Tahoma" w:hAnsi="Tahoma" w:cs="Tahoma"/>
                <w:b/>
                <w:i/>
                <w:i/>
                <w:lang w:val="es-BO"/>
              </w:rPr>
            </w:pPr>
            <w:r>
              <w:rPr>
                <w:rFonts w:cs="Tahoma" w:ascii="Tahoma" w:hAnsi="Tahoma"/>
                <w:b/>
                <w:kern w:val="0"/>
                <w:lang w:bidi="ar-SA"/>
              </w:rPr>
              <w:t xml:space="preserve">Entrevista y Examen </w:t>
            </w:r>
            <w:r>
              <w:rPr>
                <w:rFonts w:cs="Tahoma" w:ascii="Tahoma" w:hAnsi="Tahoma"/>
                <w:kern w:val="0"/>
                <w:sz w:val="20"/>
                <w:szCs w:val="20"/>
                <w:lang w:val="es-BO" w:bidi="ar-SA"/>
              </w:rPr>
              <w:t>(</w:t>
            </w:r>
            <w:r>
              <w:rPr>
                <w:rFonts w:cs="Tahoma" w:ascii="Tahoma" w:hAnsi="Tahoma"/>
                <w:b/>
                <w:i/>
                <w:kern w:val="0"/>
                <w:lang w:val="es-BO" w:bidi="ar-SA"/>
              </w:rPr>
              <w:t>Los candidatos seleccionados serán entrevistados y/o tomarán una prueba de conocimientos, por la Comisión de Calificación en instalaciones d</w:t>
            </w:r>
            <w:r>
              <w:rPr>
                <w:rFonts w:cs="Tahoma" w:ascii="Tahoma" w:hAnsi="Tahoma"/>
                <w:b/>
                <w:i/>
                <w:kern w:val="0"/>
                <w:shd w:fill="auto" w:val="clear"/>
                <w:lang w:val="es-BO" w:bidi="ar-SA"/>
              </w:rPr>
              <w:t>e la Gerencia Distrital La Paz I del SIN</w:t>
            </w:r>
            <w:r>
              <w:rPr>
                <w:rFonts w:cs="Tahoma" w:ascii="Tahoma" w:hAnsi="Tahoma"/>
                <w:b/>
                <w:i/>
                <w:kern w:val="0"/>
                <w:lang w:val="es-BO" w:bidi="ar-SA"/>
              </w:rPr>
              <w:t xml:space="preserve"> previo a la fecha de Adjudicación establecido en el cronograma de plazos de la convocatoria)</w:t>
            </w:r>
          </w:p>
          <w:p>
            <w:pPr>
              <w:pStyle w:val="NoSpacing"/>
              <w:widowControl w:val="false"/>
              <w:suppressAutoHyphens w:val="true"/>
              <w:spacing w:before="0" w:after="0"/>
              <w:jc w:val="left"/>
              <w:rPr>
                <w:sz w:val="16"/>
                <w:szCs w:val="16"/>
              </w:rPr>
            </w:pPr>
            <w:r>
              <w:rPr>
                <w:rFonts w:cs="Tahoma" w:ascii="Tahoma" w:hAnsi="Tahoma"/>
                <w:b/>
                <w:i/>
                <w:kern w:val="0"/>
                <w:sz w:val="16"/>
                <w:szCs w:val="16"/>
                <w:shd w:fill="auto" w:val="clear"/>
                <w:lang w:val="es-BO" w:eastAsia="en-US" w:bidi="ar-SA"/>
              </w:rPr>
              <w:t>(MANIFESTAR ACEPTACIÓN)</w:t>
            </w:r>
          </w:p>
        </w:tc>
        <w:tc>
          <w:tcPr>
            <w:tcW w:w="1273" w:type="dxa"/>
            <w:tcBorders/>
            <w:vAlign w:val="center"/>
          </w:tcPr>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25</w:t>
            </w:r>
          </w:p>
        </w:tc>
        <w:tc>
          <w:tcPr>
            <w:tcW w:w="1700" w:type="dxa"/>
            <w:tcBorders/>
          </w:tcPr>
          <w:p>
            <w:pPr>
              <w:pStyle w:val="NoSpacing"/>
              <w:widowControl w:val="false"/>
              <w:suppressAutoHyphens w:val="true"/>
              <w:spacing w:before="0" w:after="0"/>
              <w:jc w:val="left"/>
              <w:rPr>
                <w:rFonts w:ascii="Tahoma" w:hAnsi="Tahoma" w:cs="Tahoma"/>
                <w:b/>
                <w:sz w:val="18"/>
                <w:szCs w:val="18"/>
              </w:rPr>
            </w:pPr>
            <w:r>
              <w:rPr>
                <w:rFonts w:cs="Tahoma" w:ascii="Tahoma" w:hAnsi="Tahoma"/>
                <w:b/>
                <w:sz w:val="18"/>
                <w:szCs w:val="18"/>
              </w:rPr>
              <w:t>(MANIFESTAR ACEPTACIÓN)</w:t>
            </w:r>
          </w:p>
        </w:tc>
      </w:tr>
      <w:tr>
        <w:trPr>
          <w:trHeight w:val="45" w:hRule="atLeast"/>
        </w:trPr>
        <w:tc>
          <w:tcPr>
            <w:tcW w:w="6093" w:type="dxa"/>
            <w:gridSpan w:val="2"/>
            <w:tcBorders/>
          </w:tcPr>
          <w:p>
            <w:pPr>
              <w:pStyle w:val="NoSpacing"/>
              <w:widowControl w:val="false"/>
              <w:suppressAutoHyphens w:val="true"/>
              <w:spacing w:before="0" w:after="0"/>
              <w:jc w:val="left"/>
              <w:rPr>
                <w:rFonts w:ascii="Tahoma" w:hAnsi="Tahoma" w:cs="Tahoma"/>
                <w:szCs w:val="16"/>
              </w:rPr>
            </w:pPr>
            <w:r>
              <w:rPr>
                <w:rFonts w:cs="Tahoma" w:ascii="Tahoma" w:hAnsi="Tahoma"/>
                <w:b/>
                <w:kern w:val="0"/>
                <w:szCs w:val="16"/>
                <w:lang w:eastAsia="en-US" w:bidi="ar-SA"/>
              </w:rPr>
              <w:t>TOTAL CONDICIONES ADICIONALES</w:t>
            </w:r>
          </w:p>
        </w:tc>
        <w:tc>
          <w:tcPr>
            <w:tcW w:w="1273" w:type="dxa"/>
            <w:tcBorders/>
          </w:tcPr>
          <w:p>
            <w:pPr>
              <w:pStyle w:val="NoSpacing"/>
              <w:widowControl w:val="false"/>
              <w:suppressAutoHyphens w:val="true"/>
              <w:spacing w:before="0" w:after="0"/>
              <w:jc w:val="center"/>
              <w:rPr>
                <w:rFonts w:ascii="Tahoma" w:hAnsi="Tahoma" w:cs="Tahoma"/>
                <w:b/>
                <w:szCs w:val="16"/>
              </w:rPr>
            </w:pPr>
            <w:r>
              <w:rPr>
                <w:rFonts w:cs="Tahoma" w:ascii="Tahoma" w:hAnsi="Tahoma"/>
                <w:b/>
                <w:kern w:val="0"/>
                <w:szCs w:val="16"/>
                <w:lang w:eastAsia="en-US" w:bidi="ar-SA"/>
              </w:rPr>
              <w:t>35 Puntos</w:t>
            </w:r>
          </w:p>
        </w:tc>
        <w:tc>
          <w:tcPr>
            <w:tcW w:w="1700" w:type="dxa"/>
            <w:tcBorders/>
          </w:tcPr>
          <w:p>
            <w:pPr>
              <w:pStyle w:val="NoSpacing"/>
              <w:widowControl w:val="false"/>
              <w:suppressAutoHyphens w:val="true"/>
              <w:spacing w:before="0" w:after="0"/>
              <w:jc w:val="center"/>
              <w:rPr>
                <w:rFonts w:ascii="Tahoma" w:hAnsi="Tahoma" w:cs="Tahoma"/>
                <w:b/>
                <w:szCs w:val="16"/>
              </w:rPr>
            </w:pPr>
            <w:r>
              <w:rPr>
                <w:rFonts w:cs="Tahoma" w:ascii="Tahoma" w:hAnsi="Tahoma"/>
                <w:b/>
                <w:szCs w:val="16"/>
              </w:rPr>
            </w:r>
          </w:p>
        </w:tc>
      </w:tr>
    </w:tbl>
    <w:p>
      <w:pPr>
        <w:pStyle w:val="Normal"/>
        <w:ind w:left="993" w:hanging="426"/>
        <w:rPr>
          <w:rFonts w:ascii="Tahoma" w:hAnsi="Tahoma" w:cs="Tahoma"/>
          <w:sz w:val="20"/>
          <w:szCs w:val="20"/>
          <w:lang w:val="es-BO"/>
        </w:rPr>
      </w:pPr>
      <w:r>
        <w:rPr>
          <w:rFonts w:cs="Tahoma" w:ascii="Tahoma" w:hAnsi="Tahoma"/>
          <w:sz w:val="20"/>
          <w:szCs w:val="20"/>
          <w:lang w:val="es-BO"/>
        </w:rPr>
      </w:r>
    </w:p>
    <w:p>
      <w:pPr>
        <w:pStyle w:val="Normal"/>
        <w:shd w:val="clear" w:color="auto" w:fill="FFFFFF"/>
        <w:spacing w:before="40" w:after="40"/>
        <w:jc w:val="both"/>
        <w:rPr>
          <w:rFonts w:ascii="Tahoma" w:hAnsi="Tahoma" w:cs="Tahoma"/>
          <w:sz w:val="20"/>
          <w:szCs w:val="20"/>
        </w:rPr>
      </w:pPr>
      <w:r>
        <w:rPr>
          <w:rFonts w:cs="Tahoma" w:ascii="Tahoma" w:hAnsi="Tahoma"/>
          <w:sz w:val="20"/>
          <w:szCs w:val="20"/>
        </w:rPr>
        <w:t xml:space="preserve">Para la evaluación respectiva, </w:t>
      </w:r>
      <w:r>
        <w:rPr>
          <w:rFonts w:cs="Tahoma" w:ascii="Tahoma" w:hAnsi="Tahoma"/>
          <w:b/>
          <w:sz w:val="20"/>
          <w:szCs w:val="20"/>
        </w:rPr>
        <w:t>los postulantes deberán adjuntar los respaldos de la información declarada en los formularios C-1 y C-2</w:t>
      </w:r>
      <w:r>
        <w:rPr>
          <w:rFonts w:cs="Tahoma" w:ascii="Tahoma" w:hAnsi="Tahoma"/>
          <w:sz w:val="20"/>
          <w:szCs w:val="20"/>
        </w:rPr>
        <w:t xml:space="preserve">, a la propuesta digital, </w:t>
      </w:r>
      <w:r>
        <w:rPr>
          <w:rFonts w:eastAsia="Times New Roman" w:cs="Tahoma" w:ascii="Tahoma" w:hAnsi="Tahoma"/>
          <w:sz w:val="20"/>
          <w:szCs w:val="20"/>
          <w:shd w:fill="auto" w:val="clear"/>
          <w:lang w:val="es-ES"/>
        </w:rPr>
        <w:t xml:space="preserve"> asimismo la experiencia será computada a partir del Título en Provisión Nacional. </w:t>
      </w:r>
      <w:r>
        <w:rPr>
          <w:rFonts w:cs="Tahoma" w:ascii="Tahoma" w:hAnsi="Tahoma"/>
          <w:sz w:val="20"/>
          <w:szCs w:val="20"/>
        </w:rPr>
        <w:t xml:space="preserve"> </w:t>
      </w:r>
    </w:p>
    <w:p>
      <w:pPr>
        <w:pStyle w:val="Normal"/>
        <w:shd w:val="clear" w:color="auto" w:fill="FFFFFF"/>
        <w:spacing w:before="40" w:after="40"/>
        <w:ind w:left="567" w:hanging="0"/>
        <w:jc w:val="both"/>
        <w:rPr>
          <w:rFonts w:ascii="Tahoma" w:hAnsi="Tahoma" w:cs="Tahoma"/>
          <w:sz w:val="20"/>
          <w:szCs w:val="20"/>
        </w:rPr>
      </w:pPr>
      <w:r>
        <w:rPr>
          <w:rFonts w:cs="Tahoma" w:ascii="Tahoma" w:hAnsi="Tahoma"/>
          <w:sz w:val="20"/>
          <w:szCs w:val="20"/>
        </w:rPr>
      </w:r>
    </w:p>
    <w:p>
      <w:pPr>
        <w:pStyle w:val="Normal"/>
        <w:shd w:val="clear" w:color="auto" w:fill="FFFFFF"/>
        <w:spacing w:before="40" w:after="40"/>
        <w:jc w:val="both"/>
        <w:rPr>
          <w:rFonts w:ascii="Tahoma" w:hAnsi="Tahoma" w:cs="Tahoma"/>
          <w:sz w:val="20"/>
          <w:szCs w:val="20"/>
        </w:rPr>
      </w:pPr>
      <w:r>
        <w:rPr>
          <w:rFonts w:cs="Tahoma" w:ascii="Tahoma" w:hAnsi="Tahoma"/>
          <w:sz w:val="20"/>
          <w:szCs w:val="20"/>
        </w:rPr>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w:t>
      </w:r>
      <w:r>
        <w:rPr>
          <w:rFonts w:cs="Tahoma" w:ascii="Tahoma" w:hAnsi="Tahoma"/>
          <w:sz w:val="20"/>
          <w:szCs w:val="20"/>
          <w:shd w:fill="auto" w:val="clear"/>
        </w:rPr>
        <w:t>s para la entrevista, misma que será efectuada en instalaciones de la Gerencia Distrital La Paz I</w:t>
      </w:r>
      <w:r>
        <w:rPr>
          <w:rFonts w:cs="Tahoma" w:ascii="Tahoma" w:hAnsi="Tahoma"/>
          <w:sz w:val="20"/>
          <w:szCs w:val="20"/>
        </w:rPr>
        <w:t xml:space="preserve"> del S.I.N, previo a la fecha de adjudicación establecido en el cronograma de plazos. </w:t>
      </w:r>
    </w:p>
    <w:p>
      <w:pPr>
        <w:pStyle w:val="Normal"/>
        <w:shd w:val="clear" w:color="auto" w:fill="FFFFFF"/>
        <w:spacing w:before="40" w:after="40"/>
        <w:jc w:val="both"/>
        <w:rPr>
          <w:rFonts w:ascii="Tahoma" w:hAnsi="Tahoma" w:cs="Tahoma"/>
          <w:sz w:val="20"/>
          <w:szCs w:val="20"/>
        </w:rPr>
      </w:pPr>
      <w:r>
        <w:rPr>
          <w:rFonts w:cs="Tahoma" w:ascii="Tahoma" w:hAnsi="Tahoma"/>
          <w:sz w:val="20"/>
          <w:szCs w:val="20"/>
        </w:rPr>
      </w:r>
    </w:p>
    <w:p>
      <w:pPr>
        <w:pStyle w:val="Ttulo1"/>
        <w:numPr>
          <w:ilvl w:val="0"/>
          <w:numId w:val="2"/>
        </w:numPr>
        <w:pBdr>
          <w:bottom w:val="single" w:sz="12" w:space="1" w:color="365F91"/>
        </w:pBdr>
        <w:tabs>
          <w:tab w:val="clear" w:pos="709"/>
          <w:tab w:val="left" w:pos="0" w:leader="none"/>
        </w:tabs>
        <w:ind w:left="0" w:hanging="0"/>
        <w:jc w:val="both"/>
        <w:rPr>
          <w:b w:val="false"/>
          <w:bCs/>
          <w:sz w:val="20"/>
          <w:szCs w:val="20"/>
          <w:u w:val="none"/>
        </w:rPr>
      </w:pPr>
      <w:r>
        <w:rPr>
          <w:bCs/>
          <w:sz w:val="20"/>
          <w:szCs w:val="20"/>
          <w:u w:val="none"/>
        </w:rPr>
        <w:t>MÉTODO DE SELECCIÓN Y ADJUDICACIÓN</w:t>
      </w:r>
    </w:p>
    <w:p>
      <w:pPr>
        <w:pStyle w:val="Default"/>
        <w:shd w:val="clear" w:color="auto" w:fill="FFFFFF"/>
        <w:spacing w:before="40" w:after="40"/>
        <w:ind w:left="567" w:hanging="0"/>
        <w:jc w:val="both"/>
        <w:rPr>
          <w:bCs/>
          <w:sz w:val="20"/>
          <w:szCs w:val="20"/>
        </w:rPr>
      </w:pPr>
      <w:r>
        <w:rPr>
          <w:bCs/>
          <w:sz w:val="20"/>
          <w:szCs w:val="20"/>
        </w:rPr>
      </w:r>
    </w:p>
    <w:p>
      <w:pPr>
        <w:pStyle w:val="NoSpacing"/>
        <w:jc w:val="both"/>
        <w:rPr>
          <w:rFonts w:ascii="Tahoma" w:hAnsi="Tahoma" w:cs="Tahoma"/>
          <w:sz w:val="20"/>
          <w:szCs w:val="20"/>
        </w:rPr>
      </w:pPr>
      <w:r>
        <w:rPr>
          <w:rFonts w:cs="Tahoma" w:ascii="Tahoma" w:hAnsi="Tahoma"/>
          <w:sz w:val="20"/>
          <w:szCs w:val="20"/>
        </w:rPr>
        <w:t xml:space="preserve">La adjudicación se realizará por </w:t>
      </w:r>
      <w:r>
        <w:rPr>
          <w:rFonts w:cs="Tahoma" w:ascii="Tahoma" w:hAnsi="Tahoma"/>
          <w:b/>
          <w:sz w:val="20"/>
          <w:szCs w:val="20"/>
        </w:rPr>
        <w:t xml:space="preserve">Presupuesto Fijo </w:t>
      </w:r>
      <w:r>
        <w:rPr>
          <w:rFonts w:cs="Tahoma" w:ascii="Tahoma" w:hAnsi="Tahoma"/>
          <w:sz w:val="20"/>
          <w:szCs w:val="20"/>
        </w:rPr>
        <w:t>y se efectuará a la propuesta que cumpla con los requisitos exigidos (de acuerdo a lo establecido en el punto 20.) y alcance la mayor calificación. El puntaje mínimo aceptable será de 50 (cincuenta) puntos:</w:t>
      </w:r>
    </w:p>
    <w:p>
      <w:pPr>
        <w:pStyle w:val="NoSpacing"/>
        <w:jc w:val="both"/>
        <w:rPr>
          <w:rFonts w:ascii="Tahoma" w:hAnsi="Tahoma" w:cs="Tahoma"/>
          <w:sz w:val="20"/>
          <w:szCs w:val="20"/>
        </w:rPr>
      </w:pPr>
      <w:r>
        <w:rPr>
          <w:rFonts w:cs="Tahoma" w:ascii="Tahoma" w:hAnsi="Tahoma"/>
          <w:sz w:val="20"/>
          <w:szCs w:val="20"/>
        </w:rPr>
      </w:r>
    </w:p>
    <w:p>
      <w:pPr>
        <w:pStyle w:val="NoSpacing"/>
        <w:jc w:val="both"/>
        <w:rPr>
          <w:rFonts w:ascii="Tahoma" w:hAnsi="Tahoma" w:cs="Tahoma"/>
          <w:sz w:val="20"/>
          <w:szCs w:val="20"/>
        </w:rPr>
      </w:pPr>
      <w:r>
        <w:rPr>
          <w:rFonts w:cs="Tahoma" w:ascii="Tahoma" w:hAnsi="Tahoma"/>
          <w:sz w:val="20"/>
          <w:szCs w:val="20"/>
        </w:rPr>
      </w:r>
    </w:p>
    <w:tbl>
      <w:tblPr>
        <w:tblStyle w:val="Tablaconcuadrcula1"/>
        <w:tblW w:w="7084" w:type="dxa"/>
        <w:jc w:val="center"/>
        <w:tblInd w:w="0" w:type="dxa"/>
        <w:tblLayout w:type="fixed"/>
        <w:tblCellMar>
          <w:top w:w="0" w:type="dxa"/>
          <w:left w:w="108" w:type="dxa"/>
          <w:bottom w:w="0" w:type="dxa"/>
          <w:right w:w="108" w:type="dxa"/>
        </w:tblCellMar>
        <w:tblLook w:val="01e0" w:noHBand="0" w:noVBand="0" w:firstColumn="1" w:lastRow="1" w:lastColumn="1" w:firstRow="1"/>
      </w:tblPr>
      <w:tblGrid>
        <w:gridCol w:w="4307"/>
        <w:gridCol w:w="1389"/>
        <w:gridCol w:w="1388"/>
      </w:tblGrid>
      <w:tr>
        <w:trPr>
          <w:trHeight w:val="329" w:hRule="atLeast"/>
        </w:trPr>
        <w:tc>
          <w:tcPr>
            <w:tcW w:w="4307" w:type="dxa"/>
            <w:tcBorders/>
            <w:shd w:color="auto" w:fill="BFBFBF" w:themeFill="background1" w:themeFillShade="bf" w:val="clea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CRITERIOS DE EVALUACIÓN</w:t>
            </w:r>
          </w:p>
        </w:tc>
        <w:tc>
          <w:tcPr>
            <w:tcW w:w="1389" w:type="dxa"/>
            <w:tcBorders/>
            <w:shd w:color="auto" w:fill="BFBFBF" w:themeFill="background1" w:themeFillShade="bf" w:val="clea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PUNTAJE</w:t>
            </w:r>
          </w:p>
        </w:tc>
        <w:tc>
          <w:tcPr>
            <w:tcW w:w="1388" w:type="dxa"/>
            <w:tcBorders/>
            <w:shd w:color="auto" w:fill="BFBFBF" w:themeFill="background1" w:themeFillShade="bf" w:val="clea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PUNTAJE</w:t>
            </w:r>
          </w:p>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TOTAL</w:t>
            </w:r>
          </w:p>
        </w:tc>
      </w:tr>
      <w:tr>
        <w:trPr>
          <w:trHeight w:val="214" w:hRule="atLeast"/>
        </w:trPr>
        <w:tc>
          <w:tcPr>
            <w:tcW w:w="4307" w:type="dxa"/>
            <w:tcBorders/>
            <w:shd w:color="auto" w:fill="D9D9D9" w:themeFill="background1" w:themeFillShade="d9" w:val="clear"/>
            <w:vAlign w:val="center"/>
          </w:tcPr>
          <w:p>
            <w:pPr>
              <w:pStyle w:val="Normal"/>
              <w:widowControl w:val="false"/>
              <w:suppressAutoHyphens w:val="true"/>
              <w:spacing w:before="0" w:after="0"/>
              <w:jc w:val="left"/>
              <w:rPr>
                <w:sz w:val="20"/>
                <w:szCs w:val="20"/>
              </w:rPr>
            </w:pPr>
            <w:r>
              <w:rPr>
                <w:rFonts w:cs="Tahoma" w:ascii="Tahoma" w:hAnsi="Tahoma"/>
                <w:b/>
                <w:bCs/>
                <w:color w:val="000000"/>
                <w:kern w:val="0"/>
                <w:sz w:val="20"/>
                <w:szCs w:val="20"/>
                <w:lang w:bidi="ar-SA"/>
              </w:rPr>
              <w:t>CONDICIONES MÍNIMAS</w:t>
            </w:r>
          </w:p>
        </w:tc>
        <w:tc>
          <w:tcPr>
            <w:tcW w:w="1389" w:type="dxa"/>
            <w:vMerge w:val="restart"/>
            <w:tcBorders/>
            <w:vAlign w:val="cente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HABILITANTE</w:t>
            </w:r>
          </w:p>
        </w:tc>
        <w:tc>
          <w:tcPr>
            <w:tcW w:w="1388" w:type="dxa"/>
            <w:vMerge w:val="restart"/>
            <w:tcBorders/>
            <w:vAlign w:val="cente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35 PUNTOS</w:t>
            </w:r>
          </w:p>
        </w:tc>
      </w:tr>
      <w:tr>
        <w:trPr>
          <w:trHeight w:val="214" w:hRule="atLeast"/>
        </w:trPr>
        <w:tc>
          <w:tcPr>
            <w:tcW w:w="4307" w:type="dxa"/>
            <w:tcBorders/>
            <w:vAlign w:val="center"/>
          </w:tcPr>
          <w:p>
            <w:pPr>
              <w:pStyle w:val="Normal"/>
              <w:widowControl w:val="false"/>
              <w:suppressAutoHyphens w:val="true"/>
              <w:spacing w:before="0" w:after="0"/>
              <w:jc w:val="left"/>
              <w:rPr>
                <w:sz w:val="20"/>
                <w:szCs w:val="20"/>
              </w:rPr>
            </w:pPr>
            <w:r>
              <w:rPr>
                <w:rFonts w:cs="Tahoma" w:ascii="Tahoma" w:hAnsi="Tahoma"/>
                <w:b/>
                <w:bCs/>
                <w:kern w:val="0"/>
                <w:sz w:val="20"/>
                <w:szCs w:val="20"/>
                <w:lang w:bidi="ar-SA"/>
              </w:rPr>
              <w:t>FORMACIÓN</w:t>
            </w:r>
          </w:p>
        </w:tc>
        <w:tc>
          <w:tcPr>
            <w:tcW w:w="1389" w:type="dxa"/>
            <w:vMerge w:val="continue"/>
            <w:tcBorders/>
            <w:vAlign w:val="center"/>
          </w:tcPr>
          <w:p>
            <w:pPr>
              <w:pStyle w:val="NoSpacing"/>
              <w:widowControl w:val="false"/>
              <w:suppressAutoHyphens w:val="true"/>
              <w:spacing w:before="0" w:after="0"/>
              <w:jc w:val="center"/>
              <w:rPr>
                <w:rFonts w:ascii="Tahoma" w:hAnsi="Tahoma" w:cs="Tahoma"/>
                <w:b/>
                <w:bCs/>
                <w:sz w:val="20"/>
                <w:szCs w:val="20"/>
              </w:rPr>
            </w:pPr>
            <w:r>
              <w:rPr>
                <w:rFonts w:cs="Tahoma" w:ascii="Tahoma" w:hAnsi="Tahoma"/>
                <w:b/>
                <w:bCs/>
                <w:sz w:val="20"/>
                <w:szCs w:val="20"/>
              </w:rPr>
            </w:r>
          </w:p>
        </w:tc>
        <w:tc>
          <w:tcPr>
            <w:tcW w:w="1388" w:type="dxa"/>
            <w:vMerge w:val="continue"/>
            <w:tcBorders/>
          </w:tcPr>
          <w:p>
            <w:pPr>
              <w:pStyle w:val="NoSpacing"/>
              <w:widowControl w:val="false"/>
              <w:suppressAutoHyphens w:val="true"/>
              <w:spacing w:before="0" w:after="0"/>
              <w:jc w:val="center"/>
              <w:rPr>
                <w:rFonts w:ascii="Tahoma" w:hAnsi="Tahoma" w:cs="Tahoma"/>
                <w:b/>
                <w:sz w:val="20"/>
                <w:szCs w:val="20"/>
              </w:rPr>
            </w:pPr>
            <w:r>
              <w:rPr>
                <w:rFonts w:cs="Tahoma" w:ascii="Tahoma" w:hAnsi="Tahoma"/>
                <w:b/>
                <w:sz w:val="20"/>
                <w:szCs w:val="20"/>
              </w:rPr>
            </w:r>
          </w:p>
        </w:tc>
      </w:tr>
      <w:tr>
        <w:trPr>
          <w:trHeight w:val="216" w:hRule="atLeast"/>
        </w:trPr>
        <w:tc>
          <w:tcPr>
            <w:tcW w:w="4307" w:type="dxa"/>
            <w:tcBorders/>
            <w:shd w:color="auto" w:fill="D9D9D9" w:themeFill="background1" w:themeFillShade="d9" w:val="clear"/>
          </w:tcPr>
          <w:p>
            <w:pPr>
              <w:pStyle w:val="NoSpacing"/>
              <w:widowControl w:val="false"/>
              <w:suppressAutoHyphens w:val="true"/>
              <w:spacing w:before="0" w:after="0"/>
              <w:jc w:val="left"/>
              <w:rPr>
                <w:sz w:val="20"/>
                <w:szCs w:val="20"/>
              </w:rPr>
            </w:pPr>
            <w:r>
              <w:rPr>
                <w:rFonts w:cs="Tahoma" w:ascii="Tahoma" w:hAnsi="Tahoma"/>
                <w:b/>
                <w:kern w:val="0"/>
                <w:sz w:val="20"/>
                <w:szCs w:val="20"/>
                <w:lang w:eastAsia="en-US" w:bidi="ar-SA"/>
              </w:rPr>
              <w:t>CONDICIONES ADICIONALES</w:t>
            </w:r>
          </w:p>
        </w:tc>
        <w:tc>
          <w:tcPr>
            <w:tcW w:w="1389" w:type="dxa"/>
            <w:tcBorders/>
          </w:tcPr>
          <w:p>
            <w:pPr>
              <w:pStyle w:val="NoSpacing"/>
              <w:widowControl w:val="false"/>
              <w:suppressAutoHyphens w:val="true"/>
              <w:spacing w:before="0" w:after="0"/>
              <w:jc w:val="left"/>
              <w:rPr>
                <w:rFonts w:ascii="Tahoma" w:hAnsi="Tahoma" w:cs="Tahoma"/>
                <w:b/>
                <w:sz w:val="20"/>
                <w:szCs w:val="20"/>
              </w:rPr>
            </w:pPr>
            <w:r>
              <w:rPr>
                <w:rFonts w:cs="Tahoma" w:ascii="Tahoma" w:hAnsi="Tahoma"/>
                <w:b/>
                <w:sz w:val="20"/>
                <w:szCs w:val="20"/>
              </w:rPr>
            </w:r>
          </w:p>
        </w:tc>
        <w:tc>
          <w:tcPr>
            <w:tcW w:w="1388" w:type="dxa"/>
            <w:vMerge w:val="restart"/>
            <w:tcBorders/>
            <w:vAlign w:val="cente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35 PUNTOS</w:t>
            </w:r>
          </w:p>
        </w:tc>
      </w:tr>
      <w:tr>
        <w:trPr>
          <w:trHeight w:val="216" w:hRule="atLeast"/>
        </w:trPr>
        <w:tc>
          <w:tcPr>
            <w:tcW w:w="4307" w:type="dxa"/>
            <w:tcBorders/>
          </w:tcPr>
          <w:p>
            <w:pPr>
              <w:pStyle w:val="NoSpacing"/>
              <w:widowControl w:val="false"/>
              <w:suppressAutoHyphens w:val="true"/>
              <w:spacing w:before="0" w:after="0"/>
              <w:jc w:val="left"/>
              <w:rPr>
                <w:sz w:val="20"/>
                <w:szCs w:val="20"/>
              </w:rPr>
            </w:pPr>
            <w:r>
              <w:rPr>
                <w:rFonts w:cs="Tahoma" w:ascii="Tahoma" w:hAnsi="Tahoma"/>
                <w:b/>
                <w:kern w:val="0"/>
                <w:sz w:val="20"/>
                <w:szCs w:val="20"/>
                <w:lang w:eastAsia="en-US" w:bidi="ar-SA"/>
              </w:rPr>
              <w:t>FORMACIÓN ADICIONAL</w:t>
            </w:r>
          </w:p>
        </w:tc>
        <w:tc>
          <w:tcPr>
            <w:tcW w:w="1389" w:type="dxa"/>
            <w:tcBorders/>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6</w:t>
            </w:r>
          </w:p>
        </w:tc>
        <w:tc>
          <w:tcPr>
            <w:tcW w:w="1388" w:type="dxa"/>
            <w:vMerge w:val="continue"/>
            <w:tcBorders/>
          </w:tcPr>
          <w:p>
            <w:pPr>
              <w:pStyle w:val="NoSpacing"/>
              <w:widowControl w:val="false"/>
              <w:suppressAutoHyphens w:val="true"/>
              <w:spacing w:before="0" w:after="0"/>
              <w:jc w:val="center"/>
              <w:rPr>
                <w:rFonts w:ascii="Tahoma" w:hAnsi="Tahoma" w:cs="Tahoma"/>
                <w:b/>
                <w:sz w:val="20"/>
                <w:szCs w:val="20"/>
              </w:rPr>
            </w:pPr>
            <w:r>
              <w:rPr>
                <w:rFonts w:cs="Tahoma" w:ascii="Tahoma" w:hAnsi="Tahoma"/>
                <w:b/>
                <w:sz w:val="20"/>
                <w:szCs w:val="20"/>
              </w:rPr>
            </w:r>
          </w:p>
        </w:tc>
      </w:tr>
      <w:tr>
        <w:trPr>
          <w:trHeight w:val="260" w:hRule="atLeast"/>
        </w:trPr>
        <w:tc>
          <w:tcPr>
            <w:tcW w:w="4307" w:type="dxa"/>
            <w:tcBorders/>
          </w:tcPr>
          <w:p>
            <w:pPr>
              <w:pStyle w:val="NoSpacing"/>
              <w:widowControl w:val="false"/>
              <w:suppressAutoHyphens w:val="true"/>
              <w:spacing w:before="0" w:after="0"/>
              <w:jc w:val="left"/>
              <w:rPr>
                <w:sz w:val="20"/>
                <w:szCs w:val="20"/>
              </w:rPr>
            </w:pPr>
            <w:r>
              <w:rPr>
                <w:rFonts w:cs="Tahoma" w:ascii="Tahoma" w:hAnsi="Tahoma"/>
                <w:b/>
                <w:bCs/>
                <w:kern w:val="0"/>
                <w:sz w:val="20"/>
                <w:szCs w:val="20"/>
                <w:lang w:eastAsia="en-US" w:bidi="ar-SA"/>
              </w:rPr>
              <w:t>EXPERIENCIA LABORAL</w:t>
            </w:r>
          </w:p>
        </w:tc>
        <w:tc>
          <w:tcPr>
            <w:tcW w:w="1389" w:type="dxa"/>
            <w:tcBorders/>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4</w:t>
            </w:r>
          </w:p>
        </w:tc>
        <w:tc>
          <w:tcPr>
            <w:tcW w:w="1388" w:type="dxa"/>
            <w:vMerge w:val="continue"/>
            <w:tcBorders/>
          </w:tcPr>
          <w:p>
            <w:pPr>
              <w:pStyle w:val="NoSpacing"/>
              <w:widowControl w:val="false"/>
              <w:suppressAutoHyphens w:val="true"/>
              <w:spacing w:before="0" w:after="0"/>
              <w:jc w:val="center"/>
              <w:rPr>
                <w:rFonts w:ascii="Tahoma" w:hAnsi="Tahoma" w:cs="Tahoma"/>
                <w:b/>
                <w:sz w:val="20"/>
                <w:szCs w:val="20"/>
              </w:rPr>
            </w:pPr>
            <w:r>
              <w:rPr>
                <w:rFonts w:cs="Tahoma" w:ascii="Tahoma" w:hAnsi="Tahoma"/>
                <w:b/>
                <w:sz w:val="20"/>
                <w:szCs w:val="20"/>
              </w:rPr>
            </w:r>
          </w:p>
        </w:tc>
      </w:tr>
      <w:tr>
        <w:trPr>
          <w:trHeight w:val="45" w:hRule="atLeast"/>
        </w:trPr>
        <w:tc>
          <w:tcPr>
            <w:tcW w:w="4307" w:type="dxa"/>
            <w:tcBorders/>
          </w:tcPr>
          <w:p>
            <w:pPr>
              <w:pStyle w:val="Normal"/>
              <w:widowControl w:val="false"/>
              <w:suppressAutoHyphens w:val="true"/>
              <w:spacing w:before="0" w:after="0"/>
              <w:jc w:val="both"/>
              <w:rPr>
                <w:sz w:val="20"/>
                <w:szCs w:val="20"/>
              </w:rPr>
            </w:pPr>
            <w:r>
              <w:rPr>
                <w:rFonts w:cs="Tahoma" w:ascii="Tahoma" w:hAnsi="Tahoma"/>
                <w:b/>
                <w:kern w:val="0"/>
                <w:sz w:val="20"/>
                <w:szCs w:val="20"/>
                <w:lang w:bidi="ar-SA"/>
              </w:rPr>
              <w:t xml:space="preserve">ENTREVISTA </w:t>
            </w:r>
            <w:r>
              <w:rPr>
                <w:rFonts w:cs="Tahoma" w:ascii="Tahoma" w:hAnsi="Tahoma"/>
                <w:b/>
                <w:kern w:val="0"/>
                <w:sz w:val="20"/>
                <w:szCs w:val="20"/>
                <w:lang w:val="es-BO" w:bidi="ar-SA"/>
              </w:rPr>
              <w:t>Y EXAMEN</w:t>
            </w:r>
          </w:p>
        </w:tc>
        <w:tc>
          <w:tcPr>
            <w:tcW w:w="1389" w:type="dxa"/>
            <w:tcBorders/>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25</w:t>
            </w:r>
          </w:p>
        </w:tc>
        <w:tc>
          <w:tcPr>
            <w:tcW w:w="1388" w:type="dxa"/>
            <w:vMerge w:val="continue"/>
            <w:tcBorders/>
          </w:tcPr>
          <w:p>
            <w:pPr>
              <w:pStyle w:val="NoSpacing"/>
              <w:widowControl w:val="false"/>
              <w:suppressAutoHyphens w:val="true"/>
              <w:spacing w:before="0" w:after="0"/>
              <w:jc w:val="center"/>
              <w:rPr>
                <w:rFonts w:ascii="Tahoma" w:hAnsi="Tahoma" w:cs="Tahoma"/>
                <w:b/>
                <w:sz w:val="20"/>
                <w:szCs w:val="20"/>
              </w:rPr>
            </w:pPr>
            <w:r>
              <w:rPr>
                <w:rFonts w:cs="Tahoma" w:ascii="Tahoma" w:hAnsi="Tahoma"/>
                <w:b/>
                <w:sz w:val="20"/>
                <w:szCs w:val="20"/>
              </w:rPr>
            </w:r>
          </w:p>
        </w:tc>
      </w:tr>
      <w:tr>
        <w:trPr>
          <w:trHeight w:val="45" w:hRule="atLeast"/>
        </w:trPr>
        <w:tc>
          <w:tcPr>
            <w:tcW w:w="5696" w:type="dxa"/>
            <w:gridSpan w:val="2"/>
            <w:tcBorders/>
            <w:shd w:color="auto" w:fill="BFBFBF" w:themeFill="background1" w:themeFillShade="bf" w:val="clear"/>
          </w:tcPr>
          <w:p>
            <w:pPr>
              <w:pStyle w:val="NoSpacing"/>
              <w:widowControl w:val="false"/>
              <w:suppressAutoHyphens w:val="true"/>
              <w:spacing w:before="0" w:after="0"/>
              <w:jc w:val="center"/>
              <w:rPr>
                <w:sz w:val="20"/>
                <w:szCs w:val="20"/>
              </w:rPr>
            </w:pPr>
            <w:r>
              <w:rPr>
                <w:rFonts w:cs="Tahoma" w:ascii="Tahoma" w:hAnsi="Tahoma"/>
                <w:b/>
                <w:bCs/>
                <w:kern w:val="0"/>
                <w:sz w:val="20"/>
                <w:szCs w:val="20"/>
                <w:lang w:eastAsia="en-US" w:bidi="ar-SA"/>
              </w:rPr>
              <w:t>TOTAL EVALUACIÓN</w:t>
            </w:r>
          </w:p>
        </w:tc>
        <w:tc>
          <w:tcPr>
            <w:tcW w:w="1388" w:type="dxa"/>
            <w:tcBorders/>
            <w:shd w:color="auto" w:fill="BFBFBF" w:themeFill="background1" w:themeFillShade="bf" w:val="clea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70  PUNTOS</w:t>
            </w:r>
          </w:p>
        </w:tc>
      </w:tr>
    </w:tbl>
    <w:p>
      <w:pPr>
        <w:pStyle w:val="Normal"/>
        <w:rPr/>
      </w:pPr>
      <w:r>
        <w:rPr/>
      </w:r>
    </w:p>
    <w:p>
      <w:pPr>
        <w:pStyle w:val="Normal"/>
        <w:spacing w:before="40" w:after="40"/>
        <w:jc w:val="both"/>
        <w:rPr>
          <w:rFonts w:ascii="Tahoma" w:hAnsi="Tahoma" w:cs="Tahoma"/>
          <w:sz w:val="20"/>
          <w:szCs w:val="20"/>
        </w:rPr>
      </w:pPr>
      <w:r>
        <w:rPr/>
      </w:r>
    </w:p>
    <w:p>
      <w:pPr>
        <w:pStyle w:val="Normal"/>
        <w:jc w:val="center"/>
        <w:rPr>
          <w:b/>
          <w:bCs/>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rmal"/>
        <w:jc w:val="center"/>
        <w:rPr>
          <w:rFonts w:cs="Arial"/>
          <w:b/>
          <w:szCs w:val="18"/>
          <w:lang w:val="es-BO"/>
        </w:rPr>
      </w:pPr>
      <w:bookmarkStart w:id="104" w:name="_Toc355779900"/>
      <w:bookmarkStart w:id="105" w:name="_Toc347485812"/>
      <w:r>
        <w:rPr>
          <w:rFonts w:cs="Arial"/>
          <w:b/>
          <w:szCs w:val="18"/>
          <w:lang w:val="es-BO"/>
        </w:rPr>
        <w:t>PARTE III</w:t>
      </w:r>
      <w:bookmarkEnd w:id="104"/>
      <w:bookmarkEnd w:id="105"/>
    </w:p>
    <w:p>
      <w:pPr>
        <w:pStyle w:val="Normal"/>
        <w:jc w:val="center"/>
        <w:rPr>
          <w:rFonts w:cs="Arial"/>
          <w:b/>
          <w:szCs w:val="18"/>
          <w:lang w:val="es-BO"/>
        </w:rPr>
      </w:pPr>
      <w:r>
        <w:rPr>
          <w:rFonts w:cs="Arial"/>
          <w:b/>
          <w:szCs w:val="18"/>
          <w:lang w:val="es-BO"/>
        </w:rPr>
        <w:t>ANEXO 1</w:t>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A-1</w:t>
      </w:r>
    </w:p>
    <w:p>
      <w:pPr>
        <w:pStyle w:val="Normal"/>
        <w:jc w:val="center"/>
        <w:rPr>
          <w:rFonts w:cs="Arial"/>
          <w:b/>
          <w:szCs w:val="18"/>
          <w:lang w:val="es-BO"/>
        </w:rPr>
      </w:pPr>
      <w:r>
        <w:rPr>
          <w:rFonts w:cs="Arial"/>
          <w:b/>
          <w:szCs w:val="18"/>
          <w:lang w:val="es-BO"/>
        </w:rPr>
        <w:t>PRESENTACIÓN DE PROPUESTA</w:t>
      </w:r>
    </w:p>
    <w:p>
      <w:pPr>
        <w:pStyle w:val="Normal"/>
        <w:jc w:val="center"/>
        <w:rPr>
          <w:rFonts w:cs="Arial"/>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9"/>
        <w:gridCol w:w="416"/>
        <w:gridCol w:w="32"/>
        <w:gridCol w:w="366"/>
        <w:gridCol w:w="401"/>
        <w:gridCol w:w="399"/>
        <w:gridCol w:w="401"/>
        <w:gridCol w:w="399"/>
        <w:gridCol w:w="414"/>
        <w:gridCol w:w="398"/>
        <w:gridCol w:w="409"/>
        <w:gridCol w:w="391"/>
        <w:gridCol w:w="435"/>
        <w:gridCol w:w="429"/>
        <w:gridCol w:w="404"/>
        <w:gridCol w:w="236"/>
        <w:gridCol w:w="414"/>
        <w:gridCol w:w="244"/>
        <w:gridCol w:w="361"/>
        <w:gridCol w:w="73"/>
        <w:gridCol w:w="226"/>
        <w:gridCol w:w="11"/>
      </w:tblGrid>
      <w:tr>
        <w:trPr>
          <w:trHeight w:val="305" w:hRule="atLeast"/>
        </w:trPr>
        <w:tc>
          <w:tcPr>
            <w:tcW w:w="10177"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widowControl w:val="false"/>
              <w:jc w:val="left"/>
              <w:rPr>
                <w:rFonts w:ascii="Arial" w:hAnsi="Arial" w:cs="Arial"/>
                <w:b/>
                <w:bCs/>
                <w:sz w:val="16"/>
                <w:lang w:val="es-BO"/>
              </w:rPr>
            </w:pPr>
            <w:r>
              <w:rPr>
                <w:rFonts w:cs="Arial" w:ascii="Arial" w:hAnsi="Arial"/>
                <w:b/>
                <w:bCs/>
                <w:sz w:val="16"/>
                <w:lang w:val="es-BO"/>
              </w:rPr>
              <w:t>DATOS DEL OBJETO DE LA CONTRATACIÓN</w:t>
            </w:r>
          </w:p>
        </w:tc>
        <w:tc>
          <w:tcPr>
            <w:tcW w:w="11" w:type="dxa"/>
            <w:tcBorders/>
          </w:tcPr>
          <w:p>
            <w:pPr>
              <w:pStyle w:val="Normal"/>
              <w:widowControl w:val="false"/>
              <w:rPr/>
            </w:pPr>
            <w:r>
              <w:rPr/>
            </w:r>
          </w:p>
        </w:tc>
      </w:tr>
      <w:tr>
        <w:trPr>
          <w:trHeight w:val="35" w:hRule="atLeast"/>
        </w:trPr>
        <w:tc>
          <w:tcPr>
            <w:tcW w:w="10177" w:type="dxa"/>
            <w:gridSpan w:val="26"/>
            <w:tcBorders>
              <w:top w:val="single" w:sz="12" w:space="0" w:color="244061"/>
              <w:left w:val="single" w:sz="12" w:space="0" w:color="244061"/>
              <w:righ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r>
              <w:rPr>
                <w:sz w:val="8"/>
                <w:lang w:val="es-BO"/>
              </w:rPr>
              <w:t> </w:t>
            </w:r>
          </w:p>
        </w:tc>
        <w:tc>
          <w:tcPr>
            <w:tcW w:w="11" w:type="dxa"/>
            <w:tcBorders/>
          </w:tcPr>
          <w:p>
            <w:pPr>
              <w:pStyle w:val="Normal"/>
              <w:widowControl w:val="false"/>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6"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4"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7" w:type="dxa"/>
            <w:gridSpan w:val="2"/>
            <w:tcBorders>
              <w:left w:val="single" w:sz="8" w:space="0" w:color="000000"/>
              <w:right w:val="single" w:sz="12" w:space="0" w:color="244061"/>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78" w:type="dxa"/>
            <w:gridSpan w:val="24"/>
            <w:tcBorders>
              <w:lef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p>
        </w:tc>
        <w:tc>
          <w:tcPr>
            <w:tcW w:w="299" w:type="dxa"/>
            <w:gridSpan w:val="2"/>
            <w:tcBorders>
              <w:right w:val="single" w:sz="12" w:space="0" w:color="244061"/>
            </w:tcBorders>
            <w:shd w:color="auto" w:fill="auto" w:val="clear"/>
            <w:vAlign w:val="center"/>
          </w:tcPr>
          <w:p>
            <w:pPr>
              <w:pStyle w:val="Normal"/>
              <w:widowControl w:val="false"/>
              <w:rPr>
                <w:sz w:val="8"/>
                <w:lang w:val="es-BO"/>
              </w:rPr>
            </w:pPr>
            <w:r>
              <w:rPr>
                <w:sz w:val="8"/>
                <w:lang w:val="es-BO"/>
              </w:rPr>
              <w:t> </w:t>
            </w:r>
          </w:p>
        </w:tc>
        <w:tc>
          <w:tcPr>
            <w:tcW w:w="11" w:type="dxa"/>
            <w:tcBorders/>
          </w:tcPr>
          <w:p>
            <w:pPr>
              <w:pStyle w:val="Normal"/>
              <w:widowControl w:val="false"/>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SEÑALAR EL OBJETO DE LA CONTRATACIÓN:</w:t>
            </w:r>
          </w:p>
        </w:tc>
        <w:tc>
          <w:tcPr>
            <w:tcW w:w="6101"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299" w:type="dxa"/>
            <w:gridSpan w:val="2"/>
            <w:tcBorders>
              <w:right w:val="single" w:sz="12" w:space="0" w:color="244061"/>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c>
          <w:tcPr>
            <w:tcW w:w="11" w:type="dxa"/>
            <w:tcBorders/>
          </w:tcPr>
          <w:p>
            <w:pPr>
              <w:pStyle w:val="Normal"/>
              <w:widowControl w:val="false"/>
              <w:rPr/>
            </w:pPr>
            <w:r>
              <w:rPr/>
            </w:r>
          </w:p>
        </w:tc>
      </w:tr>
      <w:tr>
        <w:trPr>
          <w:trHeight w:val="46" w:hRule="atLeast"/>
        </w:trPr>
        <w:tc>
          <w:tcPr>
            <w:tcW w:w="10177" w:type="dxa"/>
            <w:gridSpan w:val="26"/>
            <w:tcBorders>
              <w:left w:val="single" w:sz="12" w:space="0" w:color="244061"/>
              <w:bottom w:val="single" w:sz="12" w:space="0" w:color="000000"/>
              <w:right w:val="single" w:sz="12" w:space="0" w:color="244061"/>
            </w:tcBorders>
            <w:shd w:color="auto" w:fill="auto" w:val="clear"/>
            <w:vAlign w:val="center"/>
          </w:tcPr>
          <w:p>
            <w:pPr>
              <w:pStyle w:val="Normal"/>
              <w:widowControl w:val="false"/>
              <w:rPr>
                <w:rFonts w:ascii="Arial" w:hAnsi="Arial" w:cs="Arial"/>
                <w:sz w:val="8"/>
                <w:lang w:val="es-BO"/>
              </w:rPr>
            </w:pPr>
            <w:r>
              <w:rPr>
                <w:rFonts w:cs="Arial" w:ascii="Arial" w:hAnsi="Arial"/>
                <w:sz w:val="8"/>
                <w:lang w:val="es-BO"/>
              </w:rPr>
            </w:r>
          </w:p>
        </w:tc>
        <w:tc>
          <w:tcPr>
            <w:tcW w:w="11" w:type="dxa"/>
            <w:tcBorders/>
          </w:tcPr>
          <w:p>
            <w:pPr>
              <w:pStyle w:val="Normal"/>
              <w:widowControl w:val="false"/>
              <w:rPr/>
            </w:pPr>
            <w:r>
              <w:rPr/>
            </w:r>
          </w:p>
        </w:tc>
      </w:tr>
    </w:tbl>
    <w:p>
      <w:pPr>
        <w:pStyle w:val="Normal"/>
        <w:jc w:val="center"/>
        <w:rPr>
          <w:rFonts w:cs="Arial"/>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szCs w:val="18"/>
          <w:lang w:val="es-BO"/>
        </w:rPr>
      </w:pPr>
      <w:r>
        <w:rPr>
          <w:rFonts w:cs="Arial"/>
          <w:b/>
          <w:szCs w:val="18"/>
          <w:lang w:val="es-BO"/>
        </w:rPr>
      </w:r>
    </w:p>
    <w:p>
      <w:pPr>
        <w:pStyle w:val="Normal"/>
        <w:tabs>
          <w:tab w:val="clear" w:pos="709"/>
          <w:tab w:val="left" w:pos="567" w:leader="none"/>
        </w:tabs>
        <w:rPr>
          <w:rFonts w:cs="Arial"/>
          <w:b/>
          <w:szCs w:val="18"/>
          <w:lang w:val="es-BO"/>
        </w:rPr>
      </w:pPr>
      <w:r>
        <w:rPr>
          <w:rFonts w:cs="Arial"/>
          <w:b/>
          <w:szCs w:val="18"/>
          <w:lang w:val="es-BO"/>
        </w:rPr>
        <w:t>I.-</w:t>
        <w:tab/>
        <w:t>De las Condiciones del Proceso</w:t>
      </w:r>
    </w:p>
    <w:p>
      <w:pPr>
        <w:pStyle w:val="Normal"/>
        <w:suppressAutoHyphens w:val="true"/>
        <w:ind w:left="360" w:hanging="0"/>
        <w:rPr>
          <w:rFonts w:cs="Arial"/>
          <w:b/>
          <w:szCs w:val="18"/>
          <w:lang w:val="es-BO"/>
        </w:rPr>
      </w:pPr>
      <w:r>
        <w:rPr>
          <w:rFonts w:cs="Arial"/>
          <w:b/>
          <w:szCs w:val="18"/>
          <w:lang w:val="es-BO"/>
        </w:rPr>
      </w:r>
    </w:p>
    <w:p>
      <w:pPr>
        <w:pStyle w:val="Normal"/>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8"/>
        </w:numPr>
        <w:rPr>
          <w:rFonts w:cs="Arial"/>
          <w:szCs w:val="18"/>
          <w:lang w:val="es-BO"/>
        </w:rPr>
      </w:pPr>
      <w:r>
        <w:rPr>
          <w:rFonts w:cs="Arial"/>
          <w:szCs w:val="18"/>
          <w:lang w:val="es-BO"/>
        </w:rPr>
        <w:t>Declaro no tener conflicto de intereses para el presente proceso de contratación.</w:t>
      </w:r>
    </w:p>
    <w:p>
      <w:pPr>
        <w:pStyle w:val="Normal"/>
        <w:numPr>
          <w:ilvl w:val="0"/>
          <w:numId w:val="18"/>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8"/>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8"/>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8"/>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szCs w:val="18"/>
          <w:lang w:val="es-BO"/>
        </w:rPr>
      </w:pPr>
      <w:r>
        <w:rPr>
          <w:rFonts w:cs="Arial"/>
          <w:b/>
          <w:szCs w:val="18"/>
          <w:lang w:val="es-BO"/>
        </w:rPr>
        <w:t>II.- De la Presentación de Documentos</w:t>
      </w:r>
    </w:p>
    <w:p>
      <w:pPr>
        <w:pStyle w:val="Normal"/>
        <w:tabs>
          <w:tab w:val="clear" w:pos="709"/>
          <w:tab w:val="left" w:pos="567" w:leader="none"/>
        </w:tabs>
        <w:rPr>
          <w:rFonts w:cs="Arial"/>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7"/>
        </w:numPr>
        <w:rPr>
          <w:rFonts w:cs="Arial"/>
          <w:szCs w:val="18"/>
          <w:lang w:val="es-BO"/>
        </w:rPr>
      </w:pPr>
      <w:r>
        <w:rPr>
          <w:rFonts w:cs="Arial"/>
          <w:szCs w:val="18"/>
          <w:lang w:val="es-BO"/>
        </w:rPr>
        <w:t>Fotocopia simple del Carnet de Identidad.</w:t>
      </w:r>
    </w:p>
    <w:p>
      <w:pPr>
        <w:pStyle w:val="Normal"/>
        <w:numPr>
          <w:ilvl w:val="0"/>
          <w:numId w:val="17"/>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i/>
          <w:i/>
          <w:szCs w:val="18"/>
          <w:lang w:val="es-BO"/>
        </w:rPr>
      </w:pPr>
      <w:r>
        <w:rPr>
          <w:rFonts w:cs="Arial"/>
          <w:b/>
          <w:i/>
          <w:szCs w:val="18"/>
          <w:lang w:val="es-BO"/>
        </w:rPr>
        <w:t>(Firma del proponente)</w:t>
      </w:r>
    </w:p>
    <w:p>
      <w:pPr>
        <w:pStyle w:val="Normal"/>
        <w:jc w:val="center"/>
        <w:rPr>
          <w:rFonts w:cs="Arial"/>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r>
        <w:br w:type="page"/>
      </w:r>
    </w:p>
    <w:p>
      <w:pPr>
        <w:pStyle w:val="Normal"/>
        <w:spacing w:lineRule="exact" w:line="200"/>
        <w:jc w:val="center"/>
        <w:rPr>
          <w:rFonts w:cs="Arial"/>
          <w:b/>
          <w:szCs w:val="18"/>
          <w:lang w:val="es-BO"/>
        </w:rPr>
      </w:pPr>
      <w:r>
        <w:rPr>
          <w:rFonts w:cs="Arial"/>
          <w:b/>
          <w:szCs w:val="18"/>
          <w:lang w:val="es-BO"/>
        </w:rPr>
        <w:t>FORMULARIO A-2</w:t>
      </w:r>
    </w:p>
    <w:p>
      <w:pPr>
        <w:pStyle w:val="Normal"/>
        <w:spacing w:lineRule="exact" w:line="200"/>
        <w:jc w:val="center"/>
        <w:rPr>
          <w:rFonts w:cs="Arial"/>
          <w:b/>
          <w:szCs w:val="18"/>
          <w:lang w:val="es-BO"/>
        </w:rPr>
      </w:pPr>
      <w:r>
        <w:rPr>
          <w:rFonts w:cs="Arial"/>
          <w:b/>
          <w:szCs w:val="18"/>
          <w:lang w:val="es-BO"/>
        </w:rPr>
        <w:t>IDENTIFICACIÓN DEL PROPONENTE</w:t>
      </w:r>
    </w:p>
    <w:p>
      <w:pPr>
        <w:pStyle w:val="Normal"/>
        <w:spacing w:lineRule="exact" w:line="200"/>
        <w:jc w:val="center"/>
        <w:rPr>
          <w:rFonts w:cs="Arial"/>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80"/>
        <w:gridCol w:w="334"/>
        <w:gridCol w:w="391"/>
        <w:gridCol w:w="274"/>
        <w:gridCol w:w="363"/>
        <w:gridCol w:w="380"/>
        <w:gridCol w:w="319"/>
        <w:gridCol w:w="372"/>
        <w:gridCol w:w="376"/>
        <w:gridCol w:w="4"/>
        <w:gridCol w:w="311"/>
        <w:gridCol w:w="378"/>
        <w:gridCol w:w="367"/>
        <w:gridCol w:w="378"/>
        <w:gridCol w:w="371"/>
        <w:gridCol w:w="372"/>
        <w:gridCol w:w="374"/>
        <w:gridCol w:w="321"/>
        <w:gridCol w:w="370"/>
        <w:gridCol w:w="321"/>
        <w:gridCol w:w="372"/>
        <w:gridCol w:w="247"/>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widowControl w:val="false"/>
              <w:rPr>
                <w:rFonts w:ascii="Arial" w:hAnsi="Arial" w:cs="Arial"/>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80" w:type="dxa"/>
            <w:tcBorders/>
            <w:shd w:color="auto" w:fill="auto" w:val="clear"/>
            <w:vAlign w:val="center"/>
          </w:tcPr>
          <w:p>
            <w:pPr>
              <w:pStyle w:val="Normal"/>
              <w:widowControl w:val="false"/>
              <w:rPr>
                <w:sz w:val="2"/>
                <w:szCs w:val="2"/>
                <w:lang w:val="es-BO"/>
              </w:rPr>
            </w:pPr>
            <w:r>
              <w:rPr>
                <w:sz w:val="2"/>
                <w:szCs w:val="2"/>
                <w:lang w:val="es-BO"/>
              </w:rPr>
            </w:r>
          </w:p>
        </w:tc>
        <w:tc>
          <w:tcPr>
            <w:tcW w:w="334" w:type="dxa"/>
            <w:tcBorders/>
            <w:shd w:color="auto" w:fill="auto" w:val="clear"/>
            <w:vAlign w:val="center"/>
          </w:tcPr>
          <w:p>
            <w:pPr>
              <w:pStyle w:val="Normal"/>
              <w:widowControl w:val="false"/>
              <w:rPr>
                <w:sz w:val="2"/>
                <w:szCs w:val="2"/>
                <w:lang w:val="es-BO"/>
              </w:rPr>
            </w:pPr>
            <w:r>
              <w:rPr>
                <w:sz w:val="2"/>
                <w:szCs w:val="2"/>
                <w:lang w:val="es-BO"/>
              </w:rPr>
            </w:r>
          </w:p>
        </w:tc>
        <w:tc>
          <w:tcPr>
            <w:tcW w:w="391" w:type="dxa"/>
            <w:tcBorders/>
            <w:shd w:color="auto" w:fill="auto" w:val="clear"/>
            <w:vAlign w:val="center"/>
          </w:tcPr>
          <w:p>
            <w:pPr>
              <w:pStyle w:val="Normal"/>
              <w:widowControl w:val="false"/>
              <w:rPr>
                <w:sz w:val="2"/>
                <w:szCs w:val="2"/>
                <w:lang w:val="es-BO"/>
              </w:rPr>
            </w:pPr>
            <w:r>
              <w:rPr>
                <w:sz w:val="2"/>
                <w:szCs w:val="2"/>
                <w:lang w:val="es-BO"/>
              </w:rPr>
            </w:r>
          </w:p>
        </w:tc>
        <w:tc>
          <w:tcPr>
            <w:tcW w:w="274" w:type="dxa"/>
            <w:tcBorders/>
            <w:shd w:color="auto" w:fill="auto" w:val="clear"/>
            <w:vAlign w:val="center"/>
          </w:tcPr>
          <w:p>
            <w:pPr>
              <w:pStyle w:val="Normal"/>
              <w:widowControl w:val="false"/>
              <w:rPr>
                <w:sz w:val="2"/>
                <w:szCs w:val="2"/>
                <w:lang w:val="es-BO"/>
              </w:rPr>
            </w:pPr>
            <w:r>
              <w:rPr>
                <w:sz w:val="2"/>
                <w:szCs w:val="2"/>
                <w:lang w:val="es-BO"/>
              </w:rPr>
            </w:r>
          </w:p>
        </w:tc>
        <w:tc>
          <w:tcPr>
            <w:tcW w:w="363" w:type="dxa"/>
            <w:tcBorders/>
            <w:shd w:color="auto" w:fill="auto" w:val="clear"/>
            <w:vAlign w:val="center"/>
          </w:tcPr>
          <w:p>
            <w:pPr>
              <w:pStyle w:val="Normal"/>
              <w:widowControl w:val="false"/>
              <w:rPr>
                <w:sz w:val="2"/>
                <w:szCs w:val="2"/>
                <w:lang w:val="es-BO"/>
              </w:rPr>
            </w:pPr>
            <w:r>
              <w:rPr>
                <w:sz w:val="2"/>
                <w:szCs w:val="2"/>
                <w:lang w:val="es-BO"/>
              </w:rPr>
            </w:r>
          </w:p>
        </w:tc>
        <w:tc>
          <w:tcPr>
            <w:tcW w:w="380"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6" w:type="dxa"/>
            <w:tcBorders/>
            <w:shd w:color="auto" w:fill="auto" w:val="clear"/>
            <w:vAlign w:val="center"/>
          </w:tcPr>
          <w:p>
            <w:pPr>
              <w:pStyle w:val="Normal"/>
              <w:widowControl w:val="false"/>
              <w:rPr>
                <w:sz w:val="2"/>
                <w:szCs w:val="2"/>
                <w:lang w:val="es-BO"/>
              </w:rPr>
            </w:pPr>
            <w:r>
              <w:rPr>
                <w:sz w:val="2"/>
                <w:szCs w:val="2"/>
                <w:lang w:val="es-BO"/>
              </w:rPr>
            </w:r>
          </w:p>
        </w:tc>
        <w:tc>
          <w:tcPr>
            <w:tcW w:w="315" w:type="dxa"/>
            <w:gridSpan w:val="2"/>
            <w:tcBorders/>
            <w:shd w:color="auto" w:fill="auto" w:val="clear"/>
            <w:vAlign w:val="center"/>
          </w:tcPr>
          <w:p>
            <w:pPr>
              <w:pStyle w:val="Normal"/>
              <w:widowControl w:val="false"/>
              <w:rPr>
                <w:sz w:val="2"/>
                <w:szCs w:val="2"/>
                <w:lang w:val="es-BO"/>
              </w:rPr>
            </w:pPr>
            <w:r>
              <w:rPr>
                <w:sz w:val="2"/>
                <w:szCs w:val="2"/>
                <w:lang w:val="es-BO"/>
              </w:rPr>
            </w:r>
          </w:p>
        </w:tc>
        <w:tc>
          <w:tcPr>
            <w:tcW w:w="378" w:type="dxa"/>
            <w:tcBorders/>
            <w:shd w:color="auto" w:fill="auto" w:val="clear"/>
            <w:vAlign w:val="center"/>
          </w:tcPr>
          <w:p>
            <w:pPr>
              <w:pStyle w:val="Normal"/>
              <w:widowControl w:val="false"/>
              <w:rPr>
                <w:sz w:val="2"/>
                <w:szCs w:val="2"/>
                <w:lang w:val="es-BO"/>
              </w:rPr>
            </w:pPr>
            <w:r>
              <w:rPr>
                <w:sz w:val="2"/>
                <w:szCs w:val="2"/>
                <w:lang w:val="es-BO"/>
              </w:rPr>
            </w:r>
          </w:p>
        </w:tc>
        <w:tc>
          <w:tcPr>
            <w:tcW w:w="367" w:type="dxa"/>
            <w:tcBorders/>
            <w:shd w:color="auto" w:fill="auto" w:val="clear"/>
            <w:vAlign w:val="center"/>
          </w:tcPr>
          <w:p>
            <w:pPr>
              <w:pStyle w:val="Normal"/>
              <w:widowControl w:val="false"/>
              <w:rPr>
                <w:sz w:val="2"/>
                <w:szCs w:val="2"/>
                <w:lang w:val="es-BO"/>
              </w:rPr>
            </w:pPr>
            <w:r>
              <w:rPr>
                <w:sz w:val="2"/>
                <w:szCs w:val="2"/>
                <w:lang w:val="es-BO"/>
              </w:rPr>
            </w:r>
          </w:p>
        </w:tc>
        <w:tc>
          <w:tcPr>
            <w:tcW w:w="378"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247" w:type="dxa"/>
            <w:tcBorders>
              <w:right w:val="single" w:sz="12" w:space="0" w:color="000000"/>
            </w:tcBorders>
            <w:shd w:color="auto" w:fill="auto" w:val="clear"/>
            <w:vAlign w:val="center"/>
          </w:tcPr>
          <w:p>
            <w:pPr>
              <w:pStyle w:val="Normal"/>
              <w:widowControl w:val="false"/>
              <w:rPr>
                <w:sz w:val="2"/>
                <w:szCs w:val="2"/>
                <w:lang w:val="es-BO"/>
              </w:rPr>
            </w:pPr>
            <w:r>
              <w:rPr>
                <w:sz w:val="2"/>
                <w:szCs w:val="2"/>
                <w:lang w:val="es-BO"/>
              </w:rPr>
              <w:t> </w:t>
            </w:r>
          </w:p>
        </w:tc>
      </w:tr>
      <w:tr>
        <w:trPr>
          <w:trHeight w:val="298" w:hRule="atLeast"/>
        </w:trPr>
        <w:tc>
          <w:tcPr>
            <w:tcW w:w="3015" w:type="dxa"/>
            <w:gridSpan w:val="9"/>
            <w:tcBorders>
              <w:left w:val="single" w:sz="12" w:space="0" w:color="000000"/>
              <w:right w:val="single" w:sz="8"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Nombre del proponente:</w:t>
            </w:r>
          </w:p>
        </w:tc>
        <w:tc>
          <w:tcPr>
            <w:tcW w:w="6414" w:type="dxa"/>
            <w:gridSpan w:val="19"/>
            <w:tcBorders>
              <w:top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247"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4"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4"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47" w:type="dxa"/>
            <w:tcBorders>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r>
        <w:trPr>
          <w:trHeight w:val="270" w:hRule="atLeast"/>
        </w:trPr>
        <w:tc>
          <w:tcPr>
            <w:tcW w:w="3015" w:type="dxa"/>
            <w:gridSpan w:val="9"/>
            <w:vMerge w:val="restart"/>
            <w:tcBorders>
              <w:left w:val="single" w:sz="12" w:space="0" w:color="000000"/>
            </w:tcBorders>
            <w:shd w:color="auto" w:fill="auto" w:val="clear"/>
            <w:vAlign w:val="center"/>
          </w:tcPr>
          <w:p>
            <w:pPr>
              <w:pStyle w:val="Normal"/>
              <w:widowControl w:val="false"/>
              <w:jc w:val="center"/>
              <w:rPr>
                <w:rFonts w:ascii="Arial" w:hAnsi="Arial" w:cs="Arial"/>
                <w:b/>
                <w:bCs/>
                <w:lang w:val="es-BO"/>
              </w:rPr>
            </w:pPr>
            <w:r>
              <w:rPr>
                <w:rFonts w:cs="Arial" w:ascii="Arial" w:hAnsi="Arial"/>
                <w:b/>
                <w:bCs/>
                <w:lang w:val="es-BO"/>
              </w:rPr>
              <w:t>Cédula de Identidad o Número de Identificación Tributaria:</w:t>
            </w:r>
          </w:p>
        </w:tc>
        <w:tc>
          <w:tcPr>
            <w:tcW w:w="1727" w:type="dxa"/>
            <w:gridSpan w:val="5"/>
            <w:vMerge w:val="restart"/>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3943" w:type="dxa"/>
            <w:gridSpan w:val="12"/>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2"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47"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158"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1727" w:type="dxa"/>
            <w:gridSpan w:val="5"/>
            <w:vMerge w:val="continue"/>
            <w:tcBorders/>
            <w:vAlign w:val="center"/>
          </w:tcPr>
          <w:p>
            <w:pPr>
              <w:pStyle w:val="Normal"/>
              <w:widowControl w:val="false"/>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8"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488" w:type="dxa"/>
            <w:gridSpan w:val="4"/>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2"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47"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216"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1727"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sz w:val="22"/>
                <w:lang w:val="es-BO"/>
              </w:rPr>
              <w:t> </w:t>
            </w:r>
          </w:p>
        </w:tc>
        <w:tc>
          <w:tcPr>
            <w:tcW w:w="372"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378" w:type="dxa"/>
            <w:tcBorders/>
            <w:shd w:color="auto" w:fill="FFFFFF" w:themeFill="background1" w:val="clear"/>
            <w:vAlign w:val="center"/>
          </w:tcPr>
          <w:p>
            <w:pPr>
              <w:pStyle w:val="Normal"/>
              <w:widowControl w:val="false"/>
              <w:rPr>
                <w:rFonts w:ascii="Arial" w:hAnsi="Arial" w:cs="Arial"/>
                <w:b/>
                <w:bCs/>
                <w:lang w:val="es-BO"/>
              </w:rPr>
            </w:pPr>
            <w:r>
              <w:rPr>
                <w:rFonts w:cs="Arial" w:ascii="Arial" w:hAnsi="Arial"/>
                <w:b/>
                <w:bCs/>
                <w:lang w:val="es-BO"/>
              </w:rPr>
            </w:r>
          </w:p>
        </w:tc>
        <w:tc>
          <w:tcPr>
            <w:tcW w:w="1488" w:type="dxa"/>
            <w:gridSpan w:val="4"/>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r>
          </w:p>
        </w:tc>
        <w:tc>
          <w:tcPr>
            <w:tcW w:w="374" w:type="dxa"/>
            <w:tcBorders/>
            <w:shd w:color="auto" w:fill="FFFFFF" w:themeFill="background1" w:val="clear"/>
            <w:vAlign w:val="center"/>
          </w:tcPr>
          <w:p>
            <w:pPr>
              <w:pStyle w:val="Normal"/>
              <w:widowControl w:val="false"/>
              <w:rPr>
                <w:rFonts w:ascii="Arial" w:hAnsi="Arial" w:cs="Arial"/>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r>
          </w:p>
        </w:tc>
        <w:tc>
          <w:tcPr>
            <w:tcW w:w="372"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47"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Cs/>
                <w:lang w:val="es-BO"/>
              </w:rPr>
            </w:pPr>
            <w:r>
              <w:rPr>
                <w:rFonts w:cs="Arial" w:ascii="Arial" w:hAnsi="Arial"/>
                <w:b/>
                <w:bCs/>
                <w:lang w:val="es-BO"/>
              </w:rPr>
              <w:t>Domicilio:</w:t>
            </w:r>
          </w:p>
        </w:tc>
        <w:tc>
          <w:tcPr>
            <w:tcW w:w="6756"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t> </w:t>
            </w:r>
          </w:p>
          <w:p>
            <w:pPr>
              <w:pStyle w:val="Normal"/>
              <w:widowControl w:val="false"/>
              <w:rPr>
                <w:rFonts w:ascii="Arial" w:hAnsi="Arial" w:cs="Arial"/>
                <w:lang w:val="es-BO"/>
              </w:rPr>
            </w:pPr>
            <w:r>
              <w:rPr>
                <w:rFonts w:cs="Arial" w:ascii="Arial" w:hAnsi="Arial"/>
                <w:lang w:val="es-BO"/>
              </w:rPr>
              <w:t> </w:t>
            </w:r>
          </w:p>
        </w:tc>
        <w:tc>
          <w:tcPr>
            <w:tcW w:w="372"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47"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6756"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72"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47"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0"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4"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1"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4"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0"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47" w:type="dxa"/>
            <w:tcBorders>
              <w:right w:val="single" w:sz="12"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 xml:space="preserve">Teléfonos </w:t>
            </w:r>
          </w:p>
        </w:tc>
        <w:tc>
          <w:tcPr>
            <w:tcW w:w="380" w:type="dxa"/>
            <w:tcBorders/>
            <w:shd w:color="auto" w:fill="auto" w:val="clear"/>
            <w:vAlign w:val="center"/>
          </w:tcPr>
          <w:p>
            <w:pPr>
              <w:pStyle w:val="Normal"/>
              <w:widowControl w:val="false"/>
              <w:jc w:val="center"/>
              <w:rPr>
                <w:rFonts w:ascii="Arial" w:hAnsi="Arial" w:cs="Arial"/>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8" w:type="dxa"/>
            <w:tcBorders/>
            <w:shd w:color="auto" w:fill="auto" w:val="clear"/>
            <w:vAlign w:val="center"/>
          </w:tcPr>
          <w:p>
            <w:pPr>
              <w:pStyle w:val="Normal"/>
              <w:widowControl w:val="false"/>
              <w:rPr>
                <w:rFonts w:ascii="Arial" w:hAnsi="Arial" w:cs="Arial"/>
                <w:lang w:val="es-BO"/>
              </w:rPr>
            </w:pPr>
            <w:r>
              <w:rPr>
                <w:rFonts w:cs="Arial" w:ascii="Arial" w:hAnsi="Arial"/>
                <w:lang w:val="es-BO"/>
              </w:rPr>
            </w:r>
          </w:p>
        </w:tc>
        <w:tc>
          <w:tcPr>
            <w:tcW w:w="2874" w:type="dxa"/>
            <w:gridSpan w:val="8"/>
            <w:tcBorders/>
            <w:shd w:color="000000" w:fill="FFFFFF" w:themeFill="background1" w:val="clear"/>
            <w:vAlign w:val="center"/>
          </w:tcPr>
          <w:p>
            <w:pPr>
              <w:pStyle w:val="Normal"/>
              <w:widowControl w:val="false"/>
              <w:jc w:val="center"/>
              <w:rPr>
                <w:rFonts w:ascii="Arial" w:hAnsi="Arial" w:cs="Arial"/>
                <w:lang w:val="es-BO"/>
              </w:rPr>
            </w:pPr>
            <w:r>
              <w:rPr>
                <w:rFonts w:cs="Arial" w:ascii="Arial" w:hAnsi="Arial"/>
                <w:lang w:val="es-BO"/>
              </w:rPr>
              <w:t> </w:t>
            </w:r>
          </w:p>
          <w:p>
            <w:pPr>
              <w:pStyle w:val="Normal"/>
              <w:widowControl w:val="false"/>
              <w:jc w:val="center"/>
              <w:rPr>
                <w:rFonts w:ascii="Arial" w:hAnsi="Arial" w:cs="Arial"/>
                <w:lang w:val="es-BO"/>
              </w:rPr>
            </w:pPr>
            <w:r>
              <w:rPr>
                <w:rFonts w:cs="Arial" w:ascii="Arial" w:hAnsi="Arial"/>
                <w:lang w:val="es-BO"/>
              </w:rPr>
            </w:r>
          </w:p>
        </w:tc>
        <w:tc>
          <w:tcPr>
            <w:tcW w:w="372" w:type="dxa"/>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47" w:type="dxa"/>
            <w:tcBorders>
              <w:right w:val="single" w:sz="12" w:space="0" w:color="000000"/>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80" w:type="dxa"/>
            <w:tcBorders/>
            <w:shd w:color="auto" w:fill="auto" w:val="clear"/>
            <w:vAlign w:val="center"/>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34"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1"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8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47" w:type="dxa"/>
            <w:tcBorders>
              <w:right w:val="single" w:sz="12" w:space="0" w:color="000000"/>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widowControl w:val="false"/>
              <w:rPr>
                <w:rFonts w:ascii="Arial" w:hAnsi="Arial" w:cs="Arial"/>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3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9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47" w:type="dxa"/>
            <w:tcBorders>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r>
        <w:trPr>
          <w:trHeight w:val="298" w:hRule="atLeast"/>
        </w:trPr>
        <w:tc>
          <w:tcPr>
            <w:tcW w:w="3015" w:type="dxa"/>
            <w:gridSpan w:val="9"/>
            <w:vMerge w:val="restart"/>
            <w:tcBorders>
              <w:left w:val="single" w:sz="12"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Solicito que las notificaciones/comunicaciones me sean remitidas vía:</w:t>
            </w:r>
          </w:p>
        </w:tc>
        <w:tc>
          <w:tcPr>
            <w:tcW w:w="2479" w:type="dxa"/>
            <w:gridSpan w:val="8"/>
            <w:tcBorders>
              <w:right w:val="single" w:sz="4" w:space="0" w:color="000000"/>
            </w:tcBorders>
            <w:shd w:color="auto" w:fill="auto" w:val="clear"/>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i/>
                <w:i/>
                <w:lang w:val="es-BO"/>
              </w:rPr>
            </w:pPr>
            <w:r>
              <w:rPr>
                <w:rFonts w:cs="Arial" w:ascii="Arial" w:hAnsi="Arial"/>
                <w:bCs/>
                <w:i/>
                <w:lang w:val="es-BO"/>
              </w:rPr>
              <w:t>(solo si tiene)</w:t>
            </w:r>
          </w:p>
        </w:tc>
        <w:tc>
          <w:tcPr>
            <w:tcW w:w="3935"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47"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71"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39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8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47" w:type="dxa"/>
            <w:tcBorders>
              <w:right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267"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2479" w:type="dxa"/>
            <w:gridSpan w:val="8"/>
            <w:tcBorders>
              <w:right w:val="single" w:sz="4"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Cs/>
                <w:lang w:val="es-BO"/>
              </w:rPr>
              <w:t>Correo Electrónico:</w:t>
            </w:r>
          </w:p>
        </w:tc>
        <w:tc>
          <w:tcPr>
            <w:tcW w:w="3935"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47"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1758" w:type="dxa"/>
            <w:gridSpan w:val="5"/>
            <w:tcBorders>
              <w:bottom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c>
          <w:tcPr>
            <w:tcW w:w="665" w:type="dxa"/>
            <w:gridSpan w:val="2"/>
            <w:tcBorders>
              <w:bottom w:val="single" w:sz="12" w:space="0" w:color="000000"/>
            </w:tcBorders>
            <w:shd w:color="auto" w:fill="auto" w:val="clear"/>
            <w:vAlign w:val="center"/>
          </w:tcPr>
          <w:p>
            <w:pPr>
              <w:pStyle w:val="Normal"/>
              <w:widowControl w:val="false"/>
              <w:jc w:val="center"/>
              <w:rPr>
                <w:rFonts w:ascii="Arial" w:hAnsi="Arial" w:cs="Arial"/>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80"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6"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15" w:type="dxa"/>
            <w:gridSpan w:val="2"/>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8"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67"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8"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247" w:type="dxa"/>
            <w:tcBorders>
              <w:bottom w:val="single" w:sz="12" w:space="0" w:color="000000"/>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r>
        <w:br w:type="page"/>
      </w:r>
    </w:p>
    <w:p>
      <w:pPr>
        <w:pStyle w:val="Normal"/>
        <w:jc w:val="center"/>
        <w:rPr>
          <w:rFonts w:cs="Arial"/>
          <w:b/>
          <w:szCs w:val="18"/>
          <w:lang w:val="es-BO"/>
        </w:rPr>
      </w:pPr>
      <w:r>
        <w:rPr>
          <w:rFonts w:cs="Arial"/>
          <w:b/>
          <w:szCs w:val="18"/>
          <w:lang w:val="es-BO"/>
        </w:rPr>
        <w:t>FORMULARIO B-1</w:t>
      </w:r>
    </w:p>
    <w:p>
      <w:pPr>
        <w:pStyle w:val="Normal"/>
        <w:spacing w:lineRule="exact" w:line="200"/>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MONTO NUMERAL EN</w:t>
            </w:r>
          </w:p>
          <w:p>
            <w:pPr>
              <w:pStyle w:val="Normal"/>
              <w:widowControl w:val="false"/>
              <w:spacing w:lineRule="exact" w:line="200"/>
              <w:jc w:val="center"/>
              <w:rPr>
                <w:rFonts w:ascii="Arial" w:hAnsi="Arial" w:cs="Arial"/>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 xml:space="preserve">MONTO LITERAL EN </w:t>
            </w:r>
          </w:p>
          <w:p>
            <w:pPr>
              <w:pStyle w:val="Normal"/>
              <w:widowControl w:val="false"/>
              <w:spacing w:lineRule="exact" w:line="200"/>
              <w:jc w:val="center"/>
              <w:rPr>
                <w:rFonts w:ascii="Arial" w:hAnsi="Arial" w:cs="Arial"/>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rPr>
      </w:pPr>
      <w:r>
        <w:rPr>
          <w:b/>
        </w:rPr>
      </w:r>
    </w:p>
    <w:p>
      <w:pPr>
        <w:sectPr>
          <w:headerReference w:type="default" r:id="rId4"/>
          <w:footerReference w:type="even" r:id="rId5"/>
          <w:footerReference w:type="default" r:id="rId6"/>
          <w:footerReference w:type="first" r:id="rId7"/>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szCs w:val="18"/>
          <w:lang w:val="es-BO"/>
        </w:rPr>
      </w:pPr>
      <w:r>
        <w:rPr>
          <w:rFonts w:cs="Arial"/>
          <w:b/>
          <w:szCs w:val="18"/>
          <w:lang w:val="es-BO"/>
        </w:rPr>
        <w:t>FORMULARIO C-1</w:t>
      </w:r>
    </w:p>
    <w:p>
      <w:pPr>
        <w:pStyle w:val="Normal"/>
        <w:spacing w:lineRule="exact" w:line="200"/>
        <w:jc w:val="center"/>
        <w:rPr>
          <w:rFonts w:cs="Arial"/>
          <w:b/>
          <w:szCs w:val="18"/>
          <w:lang w:val="es-BO"/>
        </w:rPr>
      </w:pPr>
      <w:r>
        <w:rPr>
          <w:rFonts w:cs="Arial"/>
          <w:b/>
          <w:szCs w:val="18"/>
          <w:lang w:val="es-BO"/>
        </w:rPr>
        <w:t>PROPUESTA TÉCNICA</w:t>
      </w:r>
    </w:p>
    <w:p>
      <w:pPr>
        <w:pStyle w:val="Normal"/>
        <w:spacing w:lineRule="exact" w:line="200"/>
        <w:jc w:val="center"/>
        <w:rPr>
          <w:rFonts w:cs="Arial"/>
          <w:b/>
          <w:szCs w:val="18"/>
          <w:lang w:val="es-BO"/>
        </w:rPr>
      </w:pPr>
      <w:r>
        <w:rPr>
          <w:rFonts w:cs="Arial"/>
          <w:b/>
          <w:szCs w:val="18"/>
          <w:lang w:val="es-BO"/>
        </w:rPr>
        <w:t xml:space="preserve">FORMACIÓN Y EXPERIENCIA  </w:t>
      </w:r>
    </w:p>
    <w:p>
      <w:pPr>
        <w:pStyle w:val="Normal"/>
        <w:spacing w:lineRule="exact" w:line="200"/>
        <w:jc w:val="center"/>
        <w:rPr>
          <w:rFonts w:cs="Arial"/>
          <w:b/>
          <w:szCs w:val="18"/>
          <w:lang w:val="es-BO"/>
        </w:rPr>
      </w:pPr>
      <w:r>
        <w:rPr>
          <w:rFonts w:cs="Arial"/>
          <w:b/>
          <w:szCs w:val="18"/>
          <w:lang w:val="es-BO"/>
        </w:rPr>
        <w:t>(Condiciones mínimas requeridas por la entidad)</w:t>
      </w:r>
    </w:p>
    <w:p>
      <w:pPr>
        <w:pStyle w:val="Normal"/>
        <w:spacing w:lineRule="exact" w:line="200"/>
        <w:jc w:val="center"/>
        <w:rPr>
          <w:rFonts w:cs="Arial"/>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val="false"/>
              <w:suppressAutoHyphens w:val="true"/>
              <w:spacing w:lineRule="exact" w:line="200" w:before="0" w:after="0"/>
              <w:jc w:val="center"/>
              <w:rPr>
                <w:rFonts w:cs="Arial"/>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cs="Arial"/>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widowControl w:val="false"/>
              <w:suppressAutoHyphens w:val="true"/>
              <w:spacing w:before="0" w:after="0"/>
              <w:rPr>
                <w:rFonts w:cs="Arial"/>
                <w:b/>
                <w:szCs w:val="18"/>
                <w:highlight w:val="yellow"/>
                <w:lang w:val="es-BO"/>
              </w:rPr>
            </w:pPr>
            <w:r>
              <w:rPr>
                <w:rFonts w:eastAsia="Times New Roman" w:cs="Times New Roman" w:ascii="Tahoma" w:hAnsi="Tahoma"/>
                <w:kern w:val="0"/>
                <w:sz w:val="20"/>
                <w:szCs w:val="20"/>
                <w:highlight w:val="yellow"/>
                <w:lang w:val="es-BO" w:eastAsia="es-BO" w:bidi="ar-SA"/>
              </w:rPr>
              <w:t xml:space="preserve">Profesional a nivel licenciatura con título en provisión nacional en: Economía, Auditoría, Contaduría Pública, Administración de Empresas, Administración Financiera, Ingeniería Comercial, Ingeniería Financiera, o ramas afines. </w:t>
            </w:r>
            <w:r>
              <w:rPr>
                <w:rFonts w:eastAsia="Times New Roman" w:cs="Times New Roman" w:ascii="Tahoma" w:hAnsi="Tahoma"/>
                <w:kern w:val="0"/>
                <w:szCs w:val="20"/>
                <w:highlight w:val="yellow"/>
                <w:lang w:val="es-BO" w:eastAsia="es-BO" w:bidi="ar-SA"/>
              </w:rPr>
              <w:t>(Requisito Habilitante)</w:t>
            </w:r>
          </w:p>
        </w:tc>
        <w:tc>
          <w:tcPr>
            <w:tcW w:w="284" w:type="dxa"/>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ascii="Arial" w:hAnsi="Arial" w:cs="Arial"/>
                <w:b/>
                <w:bCs/>
                <w:sz w:val="18"/>
                <w:szCs w:val="18"/>
                <w:lang w:val="es-BO" w:eastAsia="es-BO"/>
              </w:rPr>
            </w:pPr>
            <w:r>
              <w:rPr>
                <w:rFonts w:eastAsia="Times New Roman" w:cs="Arial" w:ascii="Arial" w:hAnsi="Arial"/>
                <w:b/>
                <w:bCs/>
                <w:kern w:val="0"/>
                <w:sz w:val="18"/>
                <w:szCs w:val="18"/>
                <w:lang w:val="es-BO" w:eastAsia="es-BO" w:bidi="ar-SA"/>
              </w:rPr>
              <w:t xml:space="preserve">Experiencia General  </w:t>
            </w:r>
          </w:p>
        </w:tc>
        <w:tc>
          <w:tcPr>
            <w:tcW w:w="6331" w:type="dxa"/>
            <w:tcBorders/>
            <w:shd w:color="auto" w:fill="DBE5F1" w:themeFill="accent1" w:themeFillTint="33" w:val="clear"/>
          </w:tcPr>
          <w:p>
            <w:pPr>
              <w:pStyle w:val="Normal"/>
              <w:widowControl w:val="false"/>
              <w:suppressAutoHyphens w:val="true"/>
              <w:spacing w:lineRule="exact" w:line="200" w:before="0" w:after="0"/>
              <w:rPr>
                <w:rFonts w:cs="Arial"/>
                <w:b/>
                <w:szCs w:val="18"/>
                <w:highlight w:val="yellow"/>
                <w:lang w:val="es-BO"/>
              </w:rPr>
            </w:pPr>
            <w:r>
              <w:rPr>
                <w:rFonts w:eastAsia="Times New Roman" w:cs="Times New Roman" w:ascii="Tahoma" w:hAnsi="Tahoma"/>
                <w:kern w:val="0"/>
                <w:szCs w:val="20"/>
                <w:highlight w:val="yellow"/>
                <w:lang w:val="es-BO" w:eastAsia="es-BO" w:bidi="ar-SA"/>
              </w:rPr>
              <w:t>NINGUNO</w:t>
            </w:r>
          </w:p>
        </w:tc>
        <w:tc>
          <w:tcPr>
            <w:tcW w:w="284" w:type="dxa"/>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val="false"/>
              <w:suppressAutoHyphens w:val="true"/>
              <w:spacing w:before="0" w:after="0"/>
              <w:rPr>
                <w:rFonts w:cs="Arial"/>
                <w:b/>
                <w:i/>
                <w:i/>
                <w:szCs w:val="18"/>
                <w:lang w:val="es-BO"/>
              </w:rPr>
            </w:pPr>
            <w:r>
              <w:rPr>
                <w:rFonts w:eastAsia="Times New Roman" w:cs="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4"/>
        <w:gridCol w:w="2326"/>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widowControl w:val="false"/>
              <w:jc w:val="center"/>
              <w:rPr>
                <w:rFonts w:ascii="Arial" w:hAnsi="Arial" w:cs="Arial"/>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Grado de instrucción </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szCs w:val="18"/>
          <w:lang w:val="es-BO"/>
        </w:rPr>
      </w:pPr>
      <w:r>
        <w:br w:type="page"/>
      </w:r>
      <w:r>
        <w:rPr>
          <w:rFonts w:cs="Arial"/>
          <w:b/>
          <w:szCs w:val="18"/>
          <w:lang w:val="es-BO"/>
        </w:rPr>
        <w:t>FORMULARIO C-2</w:t>
      </w:r>
    </w:p>
    <w:p>
      <w:pPr>
        <w:pStyle w:val="Normal"/>
        <w:spacing w:lineRule="exact" w:line="200"/>
        <w:jc w:val="center"/>
        <w:rPr>
          <w:rFonts w:cs="Arial"/>
          <w:b/>
          <w:szCs w:val="18"/>
          <w:lang w:val="es-BO"/>
        </w:rPr>
      </w:pPr>
      <w:r>
        <w:rPr>
          <w:rFonts w:cs="Arial"/>
          <w:b/>
          <w:szCs w:val="18"/>
          <w:lang w:val="es-BO"/>
        </w:rPr>
        <w:t xml:space="preserve">CONDICIONES ADICIONALES  </w:t>
      </w:r>
    </w:p>
    <w:p>
      <w:pPr>
        <w:pStyle w:val="Normal"/>
        <w:spacing w:lineRule="exact" w:line="200"/>
        <w:jc w:val="center"/>
        <w:rPr>
          <w:rFonts w:cs="Arial"/>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405"/>
        <w:gridCol w:w="5259"/>
        <w:gridCol w:w="1791"/>
        <w:gridCol w:w="2468"/>
      </w:tblGrid>
      <w:tr>
        <w:trPr>
          <w:tblHeader w:val="true"/>
          <w:trHeight w:val="655" w:hRule="atLeast"/>
        </w:trPr>
        <w:tc>
          <w:tcPr>
            <w:tcW w:w="745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widowControl w:val="false"/>
              <w:jc w:val="center"/>
              <w:rPr>
                <w:rFonts w:ascii="Tahoma" w:hAnsi="Tahoma" w:cs="Tahoma"/>
                <w:b/>
                <w:sz w:val="16"/>
                <w:lang w:val="es-BO"/>
              </w:rPr>
            </w:pPr>
            <w:r>
              <w:rPr>
                <w:rFonts w:cs="Tahoma" w:ascii="Tahoma" w:hAnsi="Tahoma"/>
                <w:b/>
                <w:sz w:val="16"/>
                <w:lang w:val="es-BO"/>
              </w:rPr>
              <w:t>Para ser llenado por la Entidad convocante</w:t>
            </w:r>
          </w:p>
          <w:p>
            <w:pPr>
              <w:pStyle w:val="Normal"/>
              <w:widowControl w:val="false"/>
              <w:jc w:val="center"/>
              <w:rPr>
                <w:rFonts w:ascii="Tahoma" w:hAnsi="Tahoma" w:cs="Tahoma"/>
                <w:b/>
                <w:i/>
                <w:i/>
                <w:sz w:val="16"/>
                <w:lang w:val="es-BO"/>
              </w:rPr>
            </w:pPr>
            <w:r>
              <w:rPr>
                <w:rFonts w:cs="Tahoma" w:ascii="Tahoma" w:hAnsi="Tahoma"/>
                <w:b/>
                <w:i/>
                <w:sz w:val="16"/>
                <w:lang w:val="es-BO"/>
              </w:rPr>
              <w:t>(llenar de manera previa a la publicación del DBC)</w:t>
            </w:r>
          </w:p>
        </w:tc>
        <w:tc>
          <w:tcPr>
            <w:tcW w:w="246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05"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sz w:val="16"/>
                <w:lang w:val="es-BO"/>
              </w:rPr>
            </w:pPr>
            <w:r>
              <w:rPr>
                <w:rFonts w:cs="Tahoma" w:ascii="Tahoma" w:hAnsi="Tahoma"/>
                <w:b/>
                <w:sz w:val="16"/>
                <w:lang w:val="es-BO"/>
              </w:rPr>
              <w:t>#</w:t>
            </w:r>
          </w:p>
        </w:tc>
        <w:tc>
          <w:tcPr>
            <w:tcW w:w="5259"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sz w:val="16"/>
                <w:lang w:val="es-BO"/>
              </w:rPr>
            </w:pPr>
            <w:r>
              <w:rPr>
                <w:rFonts w:cs="Tahoma" w:ascii="Tahoma" w:hAnsi="Tahoma"/>
                <w:b/>
                <w:sz w:val="16"/>
                <w:lang w:val="es-BO"/>
              </w:rPr>
              <w:t>Condiciones Adicionales a ser evaluadas (*)</w:t>
            </w:r>
          </w:p>
        </w:tc>
        <w:tc>
          <w:tcPr>
            <w:tcW w:w="179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i/>
                <w:i/>
                <w:sz w:val="16"/>
                <w:lang w:val="es-BO"/>
              </w:rPr>
            </w:pPr>
            <w:r>
              <w:rPr>
                <w:rFonts w:cs="Tahoma" w:ascii="Tahoma" w:hAnsi="Tahoma"/>
                <w:b/>
                <w:sz w:val="16"/>
                <w:lang w:val="es-BO"/>
              </w:rPr>
              <w:t>Puntaje asignado (definir puntaje) (**)</w:t>
            </w:r>
          </w:p>
        </w:tc>
        <w:tc>
          <w:tcPr>
            <w:tcW w:w="246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sz w:val="16"/>
                <w:lang w:val="es-BO"/>
              </w:rPr>
            </w:pPr>
            <w:r>
              <w:rPr>
                <w:rFonts w:cs="Tahoma" w:ascii="Tahoma" w:hAnsi="Tahoma"/>
                <w:b/>
                <w:sz w:val="16"/>
                <w:lang w:val="es-BO"/>
              </w:rPr>
              <w:t>Condiciones Adicionales  Propuestas (***)</w:t>
            </w:r>
          </w:p>
        </w:tc>
      </w:tr>
      <w:tr>
        <w:trPr>
          <w:trHeight w:val="213" w:hRule="atLeast"/>
        </w:trPr>
        <w:tc>
          <w:tcPr>
            <w:tcW w:w="40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1</w:t>
            </w:r>
          </w:p>
        </w:tc>
        <w:tc>
          <w:tcPr>
            <w:tcW w:w="52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highlight w:val="none"/>
                <w:shd w:fill="auto" w:val="clear"/>
              </w:rPr>
            </w:pPr>
            <w:r>
              <w:rPr>
                <w:rFonts w:cs="Tahoma" w:ascii="Tahoma" w:hAnsi="Tahoma"/>
                <w:b/>
                <w:bCs/>
                <w:color w:val="000000"/>
                <w:sz w:val="16"/>
                <w:shd w:fill="auto" w:val="clear"/>
                <w:lang w:val="es-BO" w:eastAsia="es-BO"/>
              </w:rPr>
              <w:t>FORMACIÓN ADICIONAL</w:t>
            </w:r>
          </w:p>
        </w:tc>
        <w:tc>
          <w:tcPr>
            <w:tcW w:w="179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highlight w:val="yellow"/>
                <w:lang w:val="es-BO"/>
              </w:rPr>
            </w:pPr>
            <w:r>
              <w:rPr>
                <w:rFonts w:cs="Tahoma" w:ascii="Tahoma" w:hAnsi="Tahoma"/>
                <w:b/>
                <w:sz w:val="16"/>
                <w:highlight w:val="yellow"/>
                <w:lang w:val="es-BO"/>
              </w:rPr>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59" w:type="dxa"/>
            <w:tcBorders>
              <w:top w:val="single" w:sz="8" w:space="0" w:color="000000"/>
              <w:left w:val="single" w:sz="8" w:space="0" w:color="000000"/>
              <w:bottom w:val="single" w:sz="8" w:space="0" w:color="000000"/>
              <w:right w:val="single" w:sz="8" w:space="0" w:color="000000"/>
            </w:tcBorders>
          </w:tcPr>
          <w:p>
            <w:pPr>
              <w:pStyle w:val="ListParagraph"/>
              <w:widowControl w:val="false"/>
              <w:suppressAutoHyphens w:val="true"/>
              <w:spacing w:lineRule="auto" w:line="276" w:before="0" w:after="0"/>
              <w:ind w:left="0" w:hanging="0"/>
              <w:jc w:val="both"/>
              <w:rPr>
                <w:rFonts w:ascii="Tahoma" w:hAnsi="Tahoma" w:cs="Tahoma"/>
                <w:sz w:val="18"/>
                <w:szCs w:val="18"/>
                <w:lang w:val="es-MX" w:eastAsia="es-ES"/>
              </w:rPr>
            </w:pPr>
            <w:r>
              <w:rPr>
                <w:rFonts w:cs="Tahoma" w:ascii="Tahoma" w:hAnsi="Tahoma"/>
                <w:kern w:val="0"/>
                <w:sz w:val="18"/>
                <w:szCs w:val="18"/>
                <w:lang w:val="es-MX" w:eastAsia="es-ES" w:bidi="ar-SA"/>
              </w:rPr>
              <w:t>Cursos Ley 843 y Ley 2492</w:t>
            </w:r>
          </w:p>
        </w:tc>
        <w:tc>
          <w:tcPr>
            <w:tcW w:w="1791" w:type="dxa"/>
            <w:tcBorders>
              <w:top w:val="single" w:sz="8"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3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59"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true"/>
              <w:spacing w:lineRule="auto" w:line="276" w:before="0" w:after="0"/>
              <w:ind w:left="0" w:hanging="0"/>
              <w:jc w:val="both"/>
              <w:rPr>
                <w:rFonts w:ascii="Tahoma" w:hAnsi="Tahoma" w:cs="Tahoma"/>
                <w:sz w:val="18"/>
                <w:szCs w:val="18"/>
                <w:lang w:val="es-BO"/>
              </w:rPr>
            </w:pPr>
            <w:r>
              <w:rPr>
                <w:rFonts w:cs="Tahoma" w:ascii="Tahoma" w:hAnsi="Tahoma"/>
                <w:kern w:val="0"/>
                <w:sz w:val="18"/>
                <w:szCs w:val="18"/>
                <w:lang w:val="es-BO" w:bidi="ar-SA"/>
              </w:rPr>
              <w:t>Manejo de Herramientas Ofimáticas (Word y Excel a nivel Avanzado)</w:t>
            </w:r>
          </w:p>
        </w:tc>
        <w:tc>
          <w:tcPr>
            <w:tcW w:w="179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3</w:t>
            </w:r>
            <w:r>
              <w:rPr>
                <w:rFonts w:cs="Tahoma" w:ascii="Tahoma" w:hAnsi="Tahoma"/>
                <w:b/>
                <w:sz w:val="16"/>
                <w:shd w:fill="auto" w:val="clear"/>
                <w:lang w:val="es-BO"/>
              </w:rPr>
              <w:t xml:space="preserve">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28" w:hRule="atLeast"/>
        </w:trPr>
        <w:tc>
          <w:tcPr>
            <w:tcW w:w="405"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lang w:val="es-BO"/>
              </w:rPr>
            </w:pPr>
            <w:r>
              <w:rPr>
                <w:rFonts w:cs="Tahoma" w:ascii="Tahoma" w:hAnsi="Tahoma"/>
                <w:b/>
                <w:sz w:val="16"/>
                <w:lang w:val="es-BO"/>
              </w:rPr>
              <w:t>2</w:t>
            </w:r>
          </w:p>
        </w:tc>
        <w:tc>
          <w:tcPr>
            <w:tcW w:w="525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highlight w:val="none"/>
                <w:shd w:fill="auto" w:val="clear"/>
              </w:rPr>
            </w:pPr>
            <w:r>
              <w:rPr>
                <w:rFonts w:cs="Tahoma" w:ascii="Tahoma" w:hAnsi="Tahoma"/>
                <w:b/>
                <w:bCs/>
                <w:sz w:val="16"/>
                <w:shd w:fill="auto" w:val="clear"/>
              </w:rPr>
              <w:t>EXPERIENCIA LABORAL</w:t>
            </w:r>
          </w:p>
        </w:tc>
        <w:tc>
          <w:tcPr>
            <w:tcW w:w="179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highlight w:val="none"/>
                <w:shd w:fill="auto" w:val="clear"/>
              </w:rPr>
            </w:pPr>
            <w:r>
              <w:rPr>
                <w:rFonts w:cs="Tahoma" w:ascii="Tahoma" w:hAnsi="Tahoma"/>
                <w:b/>
                <w:sz w:val="16"/>
                <w:shd w:fill="auto" w:val="clear"/>
                <w:lang w:val="es-BO"/>
              </w:rPr>
              <w:t>4</w:t>
            </w:r>
            <w:r>
              <w:rPr>
                <w:rFonts w:cs="Tahoma" w:ascii="Tahoma" w:hAnsi="Tahoma"/>
                <w:b/>
                <w:sz w:val="16"/>
                <w:shd w:fill="auto" w:val="clear"/>
                <w:lang w:val="es-BO"/>
              </w:rPr>
              <w:t xml:space="preserve"> PUNTOS</w:t>
            </w:r>
          </w:p>
        </w:tc>
        <w:tc>
          <w:tcPr>
            <w:tcW w:w="246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548" w:hRule="atLeast"/>
        </w:trPr>
        <w:tc>
          <w:tcPr>
            <w:tcW w:w="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true"/>
              <w:spacing w:beforeAutospacing="1" w:after="0"/>
              <w:jc w:val="both"/>
              <w:rPr>
                <w:sz w:val="18"/>
                <w:szCs w:val="18"/>
              </w:rPr>
            </w:pPr>
            <w:r>
              <w:rPr>
                <w:rFonts w:eastAsia="Calibri" w:cs="Tahoma" w:ascii="Tahoma" w:hAnsi="Tahoma"/>
                <w:kern w:val="0"/>
                <w:sz w:val="18"/>
                <w:szCs w:val="18"/>
                <w:lang w:val="es-BO" w:eastAsia="en-US" w:bidi="ar-SA"/>
              </w:rPr>
              <w:t>Experiencia en el ámbito de su formación (Documentado).</w:t>
            </w:r>
          </w:p>
          <w:p>
            <w:pPr>
              <w:pStyle w:val="Normal"/>
              <w:widowControl w:val="false"/>
              <w:suppressAutoHyphens w:val="true"/>
              <w:spacing w:beforeAutospacing="1" w:after="0"/>
              <w:jc w:val="both"/>
              <w:rPr>
                <w:sz w:val="18"/>
                <w:szCs w:val="18"/>
              </w:rPr>
            </w:pPr>
            <w:r>
              <w:rPr>
                <w:rFonts w:eastAsia="Calibri" w:cs="Tahoma" w:ascii="Tahoma" w:hAnsi="Tahoma"/>
                <w:kern w:val="0"/>
                <w:sz w:val="18"/>
                <w:szCs w:val="18"/>
                <w:lang w:bidi="ar-SA"/>
              </w:rPr>
              <w:t xml:space="preserve">Mayor a 1 mes hasta 6 meses </w:t>
            </w:r>
            <w:r>
              <w:rPr>
                <w:rFonts w:eastAsia="Calibri" w:cs="Tahoma" w:ascii="Tahoma" w:hAnsi="Tahoma"/>
                <w:b/>
                <w:kern w:val="0"/>
                <w:sz w:val="18"/>
                <w:szCs w:val="18"/>
                <w:lang w:bidi="ar-SA"/>
              </w:rPr>
              <w:t>= 2 puntos.</w:t>
            </w:r>
          </w:p>
        </w:tc>
        <w:tc>
          <w:tcPr>
            <w:tcW w:w="179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b/>
                <w:sz w:val="16"/>
                <w:highlight w:val="none"/>
                <w:shd w:fill="auto" w:val="clear"/>
                <w:lang w:val="es-BO"/>
              </w:rPr>
            </w:pPr>
            <w:r>
              <w:rPr>
                <w:rFonts w:cs="Tahoma" w:ascii="Tahoma" w:hAnsi="Tahoma"/>
                <w:b/>
                <w:sz w:val="16"/>
                <w:shd w:fill="auto" w:val="clear"/>
                <w:lang w:val="es-BO"/>
              </w:rPr>
            </w:r>
          </w:p>
        </w:tc>
        <w:tc>
          <w:tcPr>
            <w:tcW w:w="24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4" w:hRule="atLeast"/>
        </w:trPr>
        <w:tc>
          <w:tcPr>
            <w:tcW w:w="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59" w:type="dxa"/>
            <w:tcBorders>
              <w:left w:val="single" w:sz="4" w:space="0" w:color="000000"/>
              <w:bottom w:val="single" w:sz="4" w:space="0" w:color="000000"/>
              <w:right w:val="single" w:sz="4" w:space="0" w:color="000000"/>
            </w:tcBorders>
            <w:shd w:color="auto" w:fill="auto" w:val="clear"/>
            <w:vAlign w:val="center"/>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6 meses hasta 12 meses = </w:t>
            </w:r>
            <w:r>
              <w:rPr>
                <w:rFonts w:cs="Tahoma" w:ascii="Tahoma" w:hAnsi="Tahoma"/>
                <w:b/>
                <w:kern w:val="0"/>
                <w:sz w:val="18"/>
                <w:szCs w:val="18"/>
                <w:lang w:eastAsia="en-US" w:bidi="ar-SA"/>
              </w:rPr>
              <w:t>3 puntos</w:t>
            </w:r>
          </w:p>
        </w:tc>
        <w:tc>
          <w:tcPr>
            <w:tcW w:w="179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b/>
                <w:sz w:val="16"/>
                <w:highlight w:val="none"/>
                <w:shd w:fill="auto" w:val="clear"/>
                <w:lang w:val="es-BO"/>
              </w:rPr>
            </w:pPr>
            <w:r>
              <w:rPr>
                <w:rFonts w:cs="Tahoma" w:ascii="Tahoma" w:hAnsi="Tahoma"/>
                <w:b/>
                <w:sz w:val="16"/>
                <w:shd w:fill="auto" w:val="clear"/>
                <w:lang w:val="es-BO"/>
              </w:rPr>
            </w:r>
          </w:p>
        </w:tc>
        <w:tc>
          <w:tcPr>
            <w:tcW w:w="24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25" w:hRule="atLeast"/>
        </w:trPr>
        <w:tc>
          <w:tcPr>
            <w:tcW w:w="40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59" w:type="dxa"/>
            <w:tcBorders>
              <w:left w:val="single" w:sz="4" w:space="0" w:color="000000"/>
              <w:bottom w:val="single" w:sz="4" w:space="0" w:color="000000"/>
              <w:right w:val="single" w:sz="4" w:space="0" w:color="000000"/>
            </w:tcBorders>
            <w:shd w:color="auto" w:fill="auto" w:val="clear"/>
            <w:vAlign w:val="center"/>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12 meses = </w:t>
            </w:r>
            <w:r>
              <w:rPr>
                <w:rFonts w:cs="Tahoma" w:ascii="Tahoma" w:hAnsi="Tahoma"/>
                <w:b/>
                <w:kern w:val="0"/>
                <w:sz w:val="18"/>
                <w:szCs w:val="18"/>
                <w:lang w:eastAsia="en-US" w:bidi="ar-SA"/>
              </w:rPr>
              <w:t>4 puntos</w:t>
            </w:r>
          </w:p>
        </w:tc>
        <w:tc>
          <w:tcPr>
            <w:tcW w:w="179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b/>
                <w:sz w:val="16"/>
                <w:highlight w:val="none"/>
                <w:shd w:fill="auto" w:val="clear"/>
                <w:lang w:val="es-BO"/>
              </w:rPr>
            </w:pPr>
            <w:r>
              <w:rPr>
                <w:rFonts w:cs="Tahoma" w:ascii="Tahoma" w:hAnsi="Tahoma"/>
                <w:b/>
                <w:sz w:val="16"/>
                <w:shd w:fill="auto" w:val="clear"/>
                <w:lang w:val="es-BO"/>
              </w:rPr>
            </w:r>
          </w:p>
        </w:tc>
        <w:tc>
          <w:tcPr>
            <w:tcW w:w="24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1417" w:hRule="atLeast"/>
        </w:trPr>
        <w:tc>
          <w:tcPr>
            <w:tcW w:w="40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3</w:t>
            </w:r>
          </w:p>
        </w:tc>
        <w:tc>
          <w:tcPr>
            <w:tcW w:w="52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0" w:after="0"/>
              <w:jc w:val="both"/>
              <w:rPr>
                <w:color w:val="000000"/>
              </w:rPr>
            </w:pPr>
            <w:r>
              <w:rPr>
                <w:rFonts w:eastAsia="Times New Roman" w:cs="Tahoma" w:ascii="Tahoma" w:hAnsi="Tahoma"/>
                <w:b/>
                <w:i/>
                <w:color w:val="000000"/>
                <w:kern w:val="0"/>
                <w:sz w:val="16"/>
                <w:szCs w:val="16"/>
                <w:shd w:fill="auto" w:val="clear"/>
                <w:lang w:val="es-ES" w:bidi="ar-SA"/>
              </w:rPr>
              <w:t>Entrevista y Examen (Los candidatos seleccionados serán entrevistados y/o tomarán una prueba de conocimientos, por la Comisión de Calificación en instalaciones de la Gerencia Distrital La Paz I del SIN previo a la fecha de Adjudicación establecido en el cronograma de plazos de la convocatoria)</w:t>
            </w:r>
          </w:p>
          <w:p>
            <w:pPr>
              <w:pStyle w:val="NoSpacing"/>
              <w:widowControl w:val="false"/>
              <w:suppressAutoHyphens w:val="true"/>
              <w:spacing w:before="0" w:after="0"/>
              <w:jc w:val="left"/>
              <w:rPr>
                <w:kern w:val="0"/>
                <w:sz w:val="22"/>
                <w:szCs w:val="22"/>
                <w:highlight w:val="none"/>
                <w:shd w:fill="auto" w:val="clear"/>
                <w:lang w:eastAsia="en-US" w:bidi="ar-SA"/>
              </w:rPr>
            </w:pPr>
            <w:r>
              <w:rPr>
                <w:rFonts w:cs="Tahoma" w:ascii="Tahoma" w:hAnsi="Tahoma"/>
                <w:b/>
                <w:i/>
                <w:kern w:val="0"/>
                <w:sz w:val="16"/>
                <w:szCs w:val="16"/>
                <w:highlight w:val="yellow"/>
                <w:shd w:fill="auto" w:val="clear"/>
                <w:lang w:val="es-BO" w:eastAsia="en-US" w:bidi="ar-SA"/>
              </w:rPr>
              <w:t>(MANIFESTAR ACEPTACIÓN)</w:t>
            </w:r>
          </w:p>
        </w:tc>
        <w:tc>
          <w:tcPr>
            <w:tcW w:w="179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lang w:val="es-BO"/>
              </w:rPr>
            </w:pPr>
            <w:r>
              <w:rPr>
                <w:rFonts w:cs="Tahoma" w:ascii="Tahoma" w:hAnsi="Tahoma"/>
                <w:b/>
                <w:sz w:val="16"/>
                <w:lang w:val="es-BO"/>
              </w:rPr>
              <w:t>25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bl>
    <w:p>
      <w:pPr>
        <w:pStyle w:val="Normal"/>
        <w:spacing w:lineRule="exact" w:line="200"/>
        <w:rPr>
          <w:rFonts w:cs="Arial"/>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2</w:t>
      </w:r>
    </w:p>
    <w:p>
      <w:pPr>
        <w:pStyle w:val="Normal"/>
        <w:jc w:val="center"/>
        <w:rPr>
          <w:rFonts w:cs="Arial"/>
          <w:b/>
          <w:szCs w:val="18"/>
          <w:lang w:val="es-BO"/>
        </w:rPr>
      </w:pPr>
      <w:r>
        <w:rPr>
          <w:rFonts w:cs="Arial"/>
          <w:b/>
          <w:szCs w:val="18"/>
          <w:lang w:val="es-BO"/>
        </w:rPr>
        <w:t>FORMULARIOS REFERENCIALES DE APOYO</w:t>
      </w:r>
    </w:p>
    <w:p>
      <w:pPr>
        <w:pStyle w:val="Normal"/>
        <w:jc w:val="center"/>
        <w:rPr>
          <w:rFonts w:cs="Arial"/>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lang w:val="es-BO"/>
        </w:rPr>
      </w:pPr>
      <w:r>
        <w:rPr>
          <w:rFonts w:cs="Arial" w:ascii="Arial" w:hAnsi="Arial"/>
          <w:b/>
          <w:lang w:val="es-BO"/>
        </w:rPr>
      </w:r>
    </w:p>
    <w:p>
      <w:pPr>
        <w:pStyle w:val="Normal"/>
        <w:ind w:left="2124" w:hanging="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bookmarkStart w:id="106"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6"/>
    </w:p>
    <w:p>
      <w:pPr>
        <w:pStyle w:val="Normal"/>
        <w:jc w:val="center"/>
        <w:rPr>
          <w:rFonts w:cs="Arial"/>
          <w:b/>
          <w:szCs w:val="18"/>
          <w:lang w:val="es-BO"/>
        </w:rPr>
      </w:pPr>
      <w:r>
        <w:rPr>
          <w:rFonts w:cs="Arial"/>
          <w:b/>
          <w:szCs w:val="18"/>
          <w:lang w:val="es-BO"/>
        </w:rPr>
        <w:t>EVALUACIÓN PRELIMINAR</w:t>
      </w:r>
    </w:p>
    <w:p>
      <w:pPr>
        <w:pStyle w:val="Normal"/>
        <w:jc w:val="center"/>
        <w:rPr>
          <w:rFonts w:cs="Arial"/>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4"/>
        <w:gridCol w:w="209"/>
        <w:gridCol w:w="31"/>
        <w:gridCol w:w="257"/>
        <w:gridCol w:w="257"/>
        <w:gridCol w:w="243"/>
        <w:gridCol w:w="254"/>
        <w:gridCol w:w="175"/>
        <w:gridCol w:w="64"/>
        <w:gridCol w:w="259"/>
        <w:gridCol w:w="239"/>
        <w:gridCol w:w="253"/>
        <w:gridCol w:w="242"/>
        <w:gridCol w:w="250"/>
        <w:gridCol w:w="83"/>
        <w:gridCol w:w="162"/>
        <w:gridCol w:w="245"/>
        <w:gridCol w:w="244"/>
        <w:gridCol w:w="245"/>
        <w:gridCol w:w="262"/>
        <w:gridCol w:w="238"/>
        <w:gridCol w:w="254"/>
        <w:gridCol w:w="236"/>
        <w:gridCol w:w="265"/>
        <w:gridCol w:w="173"/>
        <w:gridCol w:w="135"/>
        <w:gridCol w:w="9"/>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widowControl w:val="false"/>
              <w:jc w:val="center"/>
              <w:rPr>
                <w:rFonts w:ascii="Arial" w:hAnsi="Arial" w:cs="Arial"/>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39"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39"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4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5"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8"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5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6"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6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08"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c>
          <w:tcPr>
            <w:tcW w:w="9" w:type="dxa"/>
            <w:tcBorders/>
          </w:tcPr>
          <w:p>
            <w:pPr>
              <w:pStyle w:val="Normal"/>
              <w:widowControl w:val="false"/>
              <w:rPr/>
            </w:pPr>
            <w:r>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Objeto de la contratación:</w:t>
            </w:r>
          </w:p>
        </w:tc>
        <w:tc>
          <w:tcPr>
            <w:tcW w:w="5600"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4"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Nombre del Proponente:</w:t>
            </w:r>
          </w:p>
        </w:tc>
        <w:tc>
          <w:tcPr>
            <w:tcW w:w="5600"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4"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Propuesta Económica o Presupuesto Fijo determinado por la Entidad:</w:t>
            </w:r>
          </w:p>
        </w:tc>
        <w:tc>
          <w:tcPr>
            <w:tcW w:w="5600"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4"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68"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Verificación (Acto de Apertura)</w:t>
            </w:r>
          </w:p>
        </w:tc>
        <w:tc>
          <w:tcPr>
            <w:tcW w:w="2468"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Evaluación Preliminar</w:t>
            </w:r>
          </w:p>
          <w:p>
            <w:pPr>
              <w:pStyle w:val="Normal"/>
              <w:widowControl w:val="false"/>
              <w:jc w:val="center"/>
              <w:rPr>
                <w:rFonts w:ascii="Arial" w:hAnsi="Arial" w:cs="Arial"/>
                <w:b/>
                <w:lang w:val="es-BO"/>
              </w:rPr>
            </w:pPr>
            <w:r>
              <w:rPr>
                <w:rFonts w:cs="Arial" w:ascii="Arial" w:hAnsi="Arial"/>
                <w:b/>
                <w:lang w:val="es-BO"/>
              </w:rPr>
              <w:t>(Sesión Reservada)</w:t>
            </w:r>
          </w:p>
        </w:tc>
      </w:tr>
      <w:tr>
        <w:trPr>
          <w:trHeight w:val="293" w:hRule="atLeast"/>
        </w:trPr>
        <w:tc>
          <w:tcPr>
            <w:tcW w:w="5068"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sz w:val="14"/>
                <w:lang w:val="es-BO"/>
              </w:rPr>
              <w:t>PRESENTÓ</w:t>
            </w:r>
          </w:p>
        </w:tc>
        <w:tc>
          <w:tcPr>
            <w:tcW w:w="2468"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r>
      <w:tr>
        <w:trPr>
          <w:trHeight w:val="293" w:hRule="atLeast"/>
        </w:trPr>
        <w:tc>
          <w:tcPr>
            <w:tcW w:w="5068"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c>
          <w:tcPr>
            <w:tcW w:w="1217"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SI</w:t>
            </w:r>
          </w:p>
        </w:tc>
        <w:tc>
          <w:tcPr>
            <w:tcW w:w="1390"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NO</w:t>
            </w:r>
          </w:p>
        </w:tc>
        <w:tc>
          <w:tcPr>
            <w:tcW w:w="1158"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CONTINUA</w:t>
            </w:r>
          </w:p>
        </w:tc>
        <w:tc>
          <w:tcPr>
            <w:tcW w:w="1310"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DESCALIFICA</w:t>
            </w:r>
          </w:p>
        </w:tc>
      </w:tr>
      <w:tr>
        <w:trPr>
          <w:trHeight w:val="293" w:hRule="atLeast"/>
        </w:trPr>
        <w:tc>
          <w:tcPr>
            <w:tcW w:w="5068"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b/>
                <w:lang w:val="es-BO"/>
              </w:rPr>
              <w:t>DOCUMENTOS LEGALES Y ADMINISTRATIVOS</w:t>
            </w:r>
          </w:p>
        </w:tc>
        <w:tc>
          <w:tcPr>
            <w:tcW w:w="5075"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8"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17"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0"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68"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17"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0"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8"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ind w:left="397" w:right="113" w:hanging="283"/>
              <w:jc w:val="center"/>
              <w:rPr>
                <w:rFonts w:ascii="Arial" w:hAnsi="Arial" w:cs="Arial"/>
                <w:b/>
                <w:lang w:val="es-BO"/>
              </w:rPr>
            </w:pPr>
            <w:r>
              <w:rPr>
                <w:rFonts w:cs="Arial" w:ascii="Arial" w:hAnsi="Arial"/>
                <w:b/>
                <w:lang w:val="es-BO"/>
              </w:rPr>
              <w:t>PROPUESTA TÉCNICA</w:t>
            </w:r>
          </w:p>
        </w:tc>
        <w:tc>
          <w:tcPr>
            <w:tcW w:w="5075"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8"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ind w:left="340" w:right="113" w:hanging="340"/>
              <w:rPr>
                <w:rFonts w:ascii="Arial" w:hAnsi="Arial" w:cs="Arial"/>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17"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0"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8"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b/>
                <w:lang w:val="es-BO"/>
              </w:rPr>
            </w:pPr>
            <w:r>
              <w:rPr>
                <w:rFonts w:cs="Arial" w:ascii="Arial" w:hAnsi="Arial"/>
                <w:b/>
                <w:lang w:val="es-BO"/>
              </w:rPr>
              <w:t>FORMULARIO C-2.</w:t>
            </w:r>
            <w:r>
              <w:rPr>
                <w:rFonts w:cs="Arial" w:ascii="Arial" w:hAnsi="Arial"/>
                <w:lang w:val="es-BO"/>
              </w:rPr>
              <w:t xml:space="preserve"> Condiciones Adicionales </w:t>
            </w:r>
          </w:p>
        </w:tc>
        <w:tc>
          <w:tcPr>
            <w:tcW w:w="1217"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0"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0"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V-3</w:t>
      </w:r>
    </w:p>
    <w:p>
      <w:pPr>
        <w:pStyle w:val="Normal"/>
        <w:jc w:val="center"/>
        <w:rPr>
          <w:rFonts w:cs="Arial"/>
          <w:b/>
          <w:szCs w:val="18"/>
          <w:lang w:val="es-BO"/>
        </w:rPr>
      </w:pPr>
      <w:r>
        <w:rPr>
          <w:rFonts w:cs="Arial"/>
          <w:b/>
          <w:szCs w:val="18"/>
          <w:lang w:val="es-BO"/>
        </w:rPr>
        <w:t>EVALUACIÓN DE LA PROPUESTA TÉCNICA</w:t>
      </w:r>
    </w:p>
    <w:p>
      <w:pPr>
        <w:pStyle w:val="Normal"/>
        <w:jc w:val="center"/>
        <w:rPr>
          <w:rFonts w:cs="Arial"/>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8"/>
        <w:gridCol w:w="1213"/>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108"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121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8"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3"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8"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213"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8"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3"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szCs w:val="4"/>
                <w:lang w:val="es-BO"/>
              </w:rPr>
            </w:pPr>
            <w:r>
              <w:rPr>
                <w:rFonts w:cs="Arial" w:ascii="Arial" w:hAnsi="Arial"/>
                <w:b/>
                <w:sz w:val="16"/>
                <w:szCs w:val="4"/>
                <w:lang w:val="es-BO"/>
              </w:rPr>
            </w:r>
          </w:p>
          <w:p>
            <w:pPr>
              <w:pStyle w:val="Normal"/>
              <w:widowControl w:val="false"/>
              <w:jc w:val="center"/>
              <w:rPr>
                <w:rFonts w:ascii="Arial" w:hAnsi="Arial" w:cs="Arial"/>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r>
    </w:tbl>
    <w:p>
      <w:pPr>
        <w:pStyle w:val="Normal"/>
        <w:jc w:val="center"/>
        <w:rPr>
          <w:rFonts w:cs="Arial"/>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rPr>
                <w:rFonts w:ascii="Arial" w:hAnsi="Arial" w:cs="Arial"/>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115" w:hanging="0"/>
              <w:jc w:val="center"/>
              <w:rPr>
                <w:rFonts w:ascii="Arial" w:hAnsi="Arial" w:cs="Arial"/>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p>
            <w:pPr>
              <w:pStyle w:val="Normal"/>
              <w:widowControl w:val="false"/>
              <w:jc w:val="center"/>
              <w:rPr>
                <w:rFonts w:ascii="Arial" w:hAnsi="Arial" w:cs="Arial"/>
                <w:b/>
                <w:sz w:val="16"/>
                <w:lang w:val="es-BO"/>
              </w:rPr>
            </w:pPr>
            <w:r>
              <w:rPr>
                <w:rFonts w:cs="Arial" w:ascii="Arial" w:hAnsi="Arial"/>
                <w:b/>
                <w:sz w:val="16"/>
                <w:lang w:val="es-BO"/>
              </w:rPr>
            </w:r>
          </w:p>
        </w:tc>
      </w:tr>
    </w:tbl>
    <w:p>
      <w:pPr>
        <w:pStyle w:val="Normal"/>
        <w:rPr>
          <w:rStyle w:val="Fuentedeprrafopredeter"/>
          <w:rFonts w:ascii="Tahoma" w:hAnsi="Tahoma" w:cs="Tahoma"/>
          <w:b/>
          <w:bCs/>
          <w:sz w:val="20"/>
          <w:szCs w:val="20"/>
          <w:shd w:fill="FFFFFF" w:val="clear"/>
        </w:rPr>
      </w:pPr>
      <w:r>
        <w:rPr>
          <w:rFonts w:cs="Tahoma" w:ascii="Tahoma" w:hAnsi="Tahoma"/>
          <w:b/>
          <w:bCs/>
          <w:sz w:val="20"/>
          <w:szCs w:val="20"/>
          <w:shd w:fill="FFFFFF" w:val="clear"/>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SIN/GDLPZ I/DJCC/XX/CONT/XX/2026</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 xml:space="preserve">MODELO DE </w:t>
      </w:r>
      <w:bookmarkStart w:id="107" w:name="_GoBack_Copy_1"/>
      <w:bookmarkEnd w:id="107"/>
      <w:r>
        <w:rPr>
          <w:rFonts w:eastAsia="Verdana" w:cs="Tahoma" w:ascii="Tahoma" w:hAnsi="Tahoma"/>
          <w:b/>
          <w:sz w:val="20"/>
          <w:szCs w:val="20"/>
          <w:u w:val="single"/>
          <w:shd w:fill="FFFFFF" w:val="clear"/>
          <w:lang w:val="es-BO"/>
        </w:rPr>
        <w:t>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sz w:val="12"/>
          <w:szCs w:val="12"/>
          <w:shd w:fill="FFFFFF" w:val="clear"/>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29"/>
        </w:numPr>
        <w:suppressAutoHyphens w:val="true"/>
        <w:spacing w:before="0" w:after="200"/>
        <w:ind w:left="425" w:right="-96" w:hanging="425"/>
        <w:jc w:val="left"/>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_____ </w:t>
      </w:r>
      <w:r>
        <w:rPr>
          <w:rFonts w:cs="Tahoma" w:ascii="Tahoma" w:hAnsi="Tahoma"/>
          <w:sz w:val="20"/>
          <w:szCs w:val="20"/>
          <w:shd w:fill="FFFF00" w:val="clear"/>
          <w:lang w:val="es-BO" w:eastAsia="en-US"/>
        </w:rPr>
        <w:t>de 2026</w:t>
      </w:r>
      <w:r>
        <w:rPr>
          <w:rFonts w:cs="Tahoma" w:ascii="Tahoma" w:hAnsi="Tahoma"/>
          <w:sz w:val="20"/>
          <w:szCs w:val="20"/>
          <w:shd w:fill="FFFFFF" w:val="clear"/>
          <w:lang w:val="es-BO" w:eastAsia="en-US"/>
        </w:rPr>
        <w:t xml:space="preserve"> y en mérito a la Resolución Administrativa de Presidencia N° 031800000675 de 20 de agosto de 2018, designado como Responsable del Proceso de Contratación (RPA), que en adelante se denominará la </w:t>
      </w:r>
      <w:r>
        <w:rPr>
          <w:rFonts w:cs="Tahoma" w:ascii="Tahoma" w:hAnsi="Tahoma"/>
          <w:b/>
          <w:sz w:val="20"/>
          <w:szCs w:val="20"/>
          <w:shd w:fill="FFFFFF" w:val="clear"/>
          <w:lang w:val="es-BO" w:eastAsia="en-US"/>
        </w:rPr>
        <w:t xml:space="preserve">ENTIDAD </w:t>
      </w:r>
      <w:r>
        <w:rPr>
          <w:rFonts w:cs="Tahoma" w:ascii="Tahoma" w:hAnsi="Tahoma"/>
          <w:sz w:val="20"/>
          <w:szCs w:val="20"/>
          <w:shd w:fill="FFFFFF" w:val="clear"/>
          <w:lang w:val="es-BO" w:eastAsia="en-US"/>
        </w:rPr>
        <w:t xml:space="preserve">y de la otra parte;  </w:t>
      </w:r>
    </w:p>
    <w:p>
      <w:pPr>
        <w:pStyle w:val="Normal"/>
        <w:widowControl w:val="false"/>
        <w:numPr>
          <w:ilvl w:val="1"/>
          <w:numId w:val="29"/>
        </w:numPr>
        <w:suppressAutoHyphens w:val="true"/>
        <w:ind w:left="426" w:hanging="426"/>
        <w:jc w:val="left"/>
        <w:textAlignment w:val="baseline"/>
        <w:rPr>
          <w:rFonts w:eastAsia="Verdana" w:cs="Verdana"/>
          <w:lang w:val="es-BO"/>
        </w:rPr>
      </w:pPr>
      <w:r>
        <w:rPr>
          <w:rFonts w:eastAsia="Verdana" w:cs="Tahoma" w:ascii="Tahoma" w:hAnsi="Tahoma"/>
          <w:sz w:val="20"/>
          <w:szCs w:val="20"/>
          <w:shd w:fill="FFFFFF" w:val="clear"/>
          <w:lang w:val="es-BO" w:eastAsia="en-US"/>
        </w:rPr>
        <w:t>El Sr.</w:t>
      </w:r>
      <w:r>
        <w:rPr>
          <w:rFonts w:eastAsia="Verdana" w:cs="Tahoma" w:ascii="Tahoma" w:hAnsi="Tahoma"/>
          <w:b/>
          <w:bCs/>
          <w:sz w:val="20"/>
          <w:szCs w:val="20"/>
          <w:shd w:fill="FFFFFF" w:val="clear"/>
          <w:lang w:val="es-BO" w:eastAsia="en-US"/>
        </w:rPr>
        <w:t xml:space="preserve"> __________</w:t>
      </w:r>
      <w:r>
        <w:rPr>
          <w:rFonts w:eastAsia="Verdana" w:cs="Tahoma" w:ascii="Tahoma" w:hAnsi="Tahoma"/>
          <w:sz w:val="20"/>
          <w:szCs w:val="20"/>
          <w:shd w:fill="FFFFFF"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sz w:val="20"/>
          <w:szCs w:val="20"/>
          <w:shd w:fill="FFFFFF" w:val="clear"/>
          <w:lang w:val="es-BO" w:eastAsia="en-US"/>
        </w:rPr>
        <w:t>CONSULTOR (A)</w:t>
      </w:r>
      <w:r>
        <w:rPr>
          <w:rFonts w:eastAsia="Verdana" w:cs="Tahoma" w:ascii="Tahoma" w:hAnsi="Tahoma"/>
          <w:sz w:val="20"/>
          <w:szCs w:val="20"/>
          <w:shd w:fill="FFFFFF" w:val="clear"/>
          <w:lang w:val="es-BO" w:eastAsia="en-US"/>
        </w:rPr>
        <w:t>; quienes celebran y suscriben el presente Contrato Administrativo, de acuerdo a los siguientes términos y condiciones:</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b/>
          <w:bCs/>
          <w:sz w:val="20"/>
          <w:szCs w:val="20"/>
          <w:shd w:fill="FFFFFF" w:val="clear"/>
          <w:lang w:val="es-BO"/>
        </w:rPr>
        <w:t xml:space="preserve">CLÁUSULA SEGUNDA.- (ANTECEDENTES). </w:t>
      </w:r>
      <w:r>
        <w:rPr>
          <w:rFonts w:eastAsia="Verdana" w:cs="Tahoma" w:ascii="Tahoma" w:hAnsi="Tahoma"/>
          <w:sz w:val="20"/>
          <w:szCs w:val="20"/>
          <w:shd w:fill="FFFFFF" w:val="clear"/>
          <w:lang w:val="es-BO"/>
        </w:rPr>
        <w:t xml:space="preserve">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dentro del Proceso de Contratación realizado bajo la modalidad de Apoyo Nacional a la Producción y Empleo – ANPE, emergente del Requerimiento </w:t>
      </w:r>
      <w:r>
        <w:rPr>
          <w:rFonts w:eastAsia="Verdana" w:cs="Tahoma" w:ascii="Tahoma" w:hAnsi="Tahoma"/>
          <w:b/>
          <w:bCs/>
          <w:sz w:val="20"/>
          <w:szCs w:val="20"/>
          <w:shd w:fill="FFFFFF" w:val="clear"/>
          <w:lang w:val="es-BO"/>
        </w:rPr>
        <w:t>ANPE</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____ Nº ____(Detallar el código de contratación)</w:t>
      </w:r>
      <w:r>
        <w:rPr>
          <w:rFonts w:eastAsia="Verdana" w:cs="Tahoma" w:ascii="Tahoma" w:hAnsi="Tahoma"/>
          <w:b/>
          <w:sz w:val="20"/>
          <w:szCs w:val="20"/>
          <w:shd w:fill="FFFFFF" w:val="clear"/>
          <w:lang w:val="es-BO"/>
        </w:rPr>
        <w:t>/2026</w:t>
      </w:r>
      <w:r>
        <w:rPr>
          <w:rFonts w:eastAsia="Verdana" w:cs="Tahoma" w:ascii="Tahoma" w:hAnsi="Tahoma"/>
          <w:sz w:val="20"/>
          <w:szCs w:val="20"/>
          <w:shd w:fill="FFFFFF"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sz w:val="20"/>
          <w:szCs w:val="20"/>
          <w:shd w:fill="FFFFFF" w:val="clear"/>
          <w:lang w:val="es-BO"/>
        </w:rPr>
        <w:t>“__________” (Detallar el objeto de contratación)</w:t>
      </w:r>
      <w:r>
        <w:rPr>
          <w:rFonts w:eastAsia="Verdana" w:cs="Tahoma" w:ascii="Tahoma" w:hAnsi="Tahoma"/>
          <w:sz w:val="20"/>
          <w:szCs w:val="20"/>
          <w:shd w:fill="FFFFFF" w:val="clear"/>
          <w:lang w:val="es-BO"/>
        </w:rPr>
        <w:t>, convocó en fecha _____________</w:t>
      </w:r>
      <w:r>
        <w:rPr>
          <w:rFonts w:eastAsia="Verdana" w:cs="Tahoma" w:ascii="Tahoma" w:hAnsi="Tahoma"/>
          <w:sz w:val="20"/>
          <w:szCs w:val="20"/>
          <w:lang w:val="es-BO"/>
        </w:rPr>
        <w:t xml:space="preserve"> de 2026</w:t>
      </w:r>
      <w:r>
        <w:rPr>
          <w:rFonts w:eastAsia="Verdana" w:cs="Tahoma" w:ascii="Tahoma" w:hAnsi="Tahoma"/>
          <w:sz w:val="20"/>
          <w:szCs w:val="20"/>
          <w:shd w:fill="FFFFFF" w:val="clear"/>
          <w:lang w:val="es-BO"/>
        </w:rPr>
        <w:t xml:space="preserve"> a personas naturales con capacidad para contratar con el Estado, a participar del proceso con </w:t>
      </w:r>
      <w:r>
        <w:rPr>
          <w:rFonts w:eastAsia="Verdana" w:cs="Tahoma" w:ascii="Tahoma" w:hAnsi="Tahoma"/>
          <w:b/>
          <w:bCs/>
          <w:sz w:val="20"/>
          <w:szCs w:val="20"/>
          <w:shd w:fill="FFFFFF" w:val="clear"/>
          <w:lang w:val="es-BO"/>
        </w:rPr>
        <w:t>CUCE: 26-0035-01-______-1-1</w:t>
      </w:r>
      <w:r>
        <w:rPr>
          <w:rFonts w:eastAsia="Verdana" w:cs="Tahoma" w:ascii="Tahoma" w:hAnsi="Tahoma"/>
          <w:sz w:val="20"/>
          <w:szCs w:val="20"/>
          <w:shd w:fill="FFFFFF" w:val="clear"/>
          <w:lang w:val="es-BO"/>
        </w:rPr>
        <w:t xml:space="preserve">  y 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 xml:space="preserve">, 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Concluido el proceso de calificación, el ________________</w:t>
      </w:r>
      <w:r>
        <w:rPr>
          <w:rFonts w:eastAsia="Verdana" w:cs="Tahoma" w:ascii="Tahoma" w:hAnsi="Tahoma"/>
          <w:b/>
          <w:bCs/>
          <w:sz w:val="20"/>
          <w:szCs w:val="20"/>
          <w:shd w:fill="FFFFFF" w:val="clear"/>
          <w:lang w:val="es-BO"/>
        </w:rPr>
        <w:t>(Detallar el cargo del Gerente o Jefe de Departamento)</w:t>
      </w:r>
      <w:r>
        <w:rPr>
          <w:rFonts w:eastAsia="Verdana" w:cs="Tahoma" w:ascii="Tahoma" w:hAnsi="Tahoma"/>
          <w:sz w:val="20"/>
          <w:szCs w:val="20"/>
          <w:shd w:fill="FFFFFF"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sz w:val="20"/>
          <w:szCs w:val="20"/>
          <w:shd w:fill="FFFFFF" w:val="clear"/>
          <w:lang w:val="es-BO"/>
        </w:rPr>
        <w:t xml:space="preserve">: _______/2026 </w:t>
      </w:r>
      <w:r>
        <w:rPr>
          <w:rFonts w:eastAsia="Verdana" w:cs="Tahoma" w:ascii="Tahoma" w:hAnsi="Tahoma"/>
          <w:sz w:val="20"/>
          <w:szCs w:val="20"/>
          <w:shd w:fill="FFFFFF"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sz w:val="20"/>
          <w:szCs w:val="20"/>
          <w:shd w:fill="FFFFFF" w:val="clear"/>
          <w:lang w:val="es-BO"/>
        </w:rPr>
        <w:t>ANPE ____ (Detallar el código de contratación) N.º ___</w:t>
      </w:r>
      <w:r>
        <w:rPr>
          <w:rFonts w:eastAsia="Verdana" w:cs="Tahoma" w:ascii="Tahoma" w:hAnsi="Tahoma"/>
          <w:b/>
          <w:sz w:val="20"/>
          <w:szCs w:val="20"/>
          <w:shd w:fill="FFFFFF" w:val="clear"/>
          <w:lang w:val="es-BO"/>
        </w:rPr>
        <w:t xml:space="preserve">/2026 </w:t>
      </w:r>
      <w:r>
        <w:rPr>
          <w:rFonts w:eastAsia="Verdana" w:cs="Tahoma" w:ascii="Tahoma" w:hAnsi="Tahoma"/>
          <w:b/>
          <w:bCs/>
          <w:sz w:val="20"/>
          <w:szCs w:val="20"/>
          <w:shd w:fill="FFFFFF" w:val="clear"/>
          <w:lang w:val="es-BO"/>
        </w:rPr>
        <w:t>“_________”(Detallar el objeto de contratación)</w:t>
      </w:r>
      <w:r>
        <w:rPr>
          <w:rFonts w:eastAsia="Verdana" w:cs="Tahoma" w:ascii="Tahoma" w:hAnsi="Tahoma"/>
          <w:sz w:val="20"/>
          <w:szCs w:val="20"/>
          <w:shd w:fill="FFFFFF" w:val="clear"/>
          <w:lang w:val="es-BO"/>
        </w:rPr>
        <w:t>, al cumplir su propuesta con todos los requisitos establecidos en el DBC.</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TERCERA.- (LEGISLACIÓN APLICABLE). </w:t>
      </w:r>
      <w:r>
        <w:rPr>
          <w:rFonts w:eastAsia="Verdana" w:cs="Tahoma" w:ascii="Tahoma" w:hAnsi="Tahoma"/>
          <w:sz w:val="20"/>
          <w:szCs w:val="20"/>
          <w:shd w:fill="FFFFFF" w:val="clear"/>
          <w:lang w:val="es-BO"/>
        </w:rPr>
        <w:t>El presente Contrato se celebra al amparo de las siguientes disposiciones: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0"/>
        </w:numPr>
        <w:suppressAutoHyphens w:val="true"/>
        <w:ind w:left="851" w:hanging="851"/>
        <w:jc w:val="left"/>
        <w:textAlignment w:val="baseline"/>
        <w:rPr>
          <w:rFonts w:eastAsia="Verdana" w:cs="Verdana"/>
          <w:lang w:val="es-BO"/>
        </w:rPr>
      </w:pPr>
      <w:r>
        <w:rPr>
          <w:rFonts w:eastAsia="Verdana" w:cs="Tahoma" w:ascii="Tahoma" w:hAnsi="Tahoma"/>
          <w:sz w:val="20"/>
          <w:szCs w:val="20"/>
          <w:shd w:fill="FFFFFF" w:val="clear"/>
          <w:lang w:val="es-BO" w:eastAsia="en-US"/>
        </w:rPr>
        <w:t>Constitución Política del Estado.</w:t>
      </w:r>
    </w:p>
    <w:p>
      <w:pPr>
        <w:pStyle w:val="Normal"/>
        <w:widowControl w:val="false"/>
        <w:numPr>
          <w:ilvl w:val="1"/>
          <w:numId w:val="30"/>
        </w:numPr>
        <w:suppressAutoHyphens w:val="true"/>
        <w:ind w:left="851" w:hanging="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Ley Nº 1178, de 20 de julio de 1990, de Administración y Control Gubernamentales.</w:t>
      </w:r>
    </w:p>
    <w:p>
      <w:pPr>
        <w:pStyle w:val="Normal"/>
        <w:widowControl w:val="false"/>
        <w:numPr>
          <w:ilvl w:val="1"/>
          <w:numId w:val="30"/>
        </w:numPr>
        <w:tabs>
          <w:tab w:val="clear" w:pos="709"/>
          <w:tab w:val="left" w:pos="1646" w:leader="none"/>
        </w:tabs>
        <w:suppressAutoHyphens w:val="true"/>
        <w:ind w:left="850" w:hanging="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30"/>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eastAsia="en-US"/>
        </w:rPr>
        <w:t>Ley del Presupuesto General del Estado aprobado para la gestión y su Reglamentación.</w:t>
      </w:r>
    </w:p>
    <w:p>
      <w:pPr>
        <w:pStyle w:val="Normal"/>
        <w:widowControl w:val="false"/>
        <w:numPr>
          <w:ilvl w:val="1"/>
          <w:numId w:val="30"/>
        </w:numPr>
        <w:suppressAutoHyphens w:val="true"/>
        <w:ind w:left="850" w:hanging="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Código de Ética de la Entidad aprobado.</w:t>
      </w:r>
    </w:p>
    <w:p>
      <w:pPr>
        <w:pStyle w:val="Normal"/>
        <w:widowControl w:val="false"/>
        <w:numPr>
          <w:ilvl w:val="1"/>
          <w:numId w:val="30"/>
        </w:numPr>
        <w:suppressAutoHyphens w:val="true"/>
        <w:ind w:left="850" w:hanging="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Manual de Procedimientos “Para La Aplicación de la Modalidad de Teletrabajo” de la Entidad aprobado.</w:t>
      </w:r>
    </w:p>
    <w:p>
      <w:pPr>
        <w:pStyle w:val="Normal"/>
        <w:widowControl w:val="false"/>
        <w:numPr>
          <w:ilvl w:val="1"/>
          <w:numId w:val="30"/>
        </w:numPr>
        <w:tabs>
          <w:tab w:val="clear" w:pos="709"/>
          <w:tab w:val="left" w:pos="1988" w:leader="none"/>
        </w:tabs>
        <w:suppressAutoHyphens w:val="true"/>
        <w:ind w:left="851" w:hanging="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Otras disposiciones relacionadas.</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CUARTA.- (OBJETO Y CAUSA). </w:t>
      </w:r>
      <w:r>
        <w:rPr>
          <w:rFonts w:eastAsia="Verdana" w:cs="Tahoma" w:ascii="Tahoma" w:hAnsi="Tahoma"/>
          <w:sz w:val="20"/>
          <w:szCs w:val="20"/>
          <w:shd w:fill="FFFFFF" w:val="clear"/>
          <w:lang w:val="es-BO"/>
        </w:rPr>
        <w:t xml:space="preserve">El objeto y causa del presente Contrato es la </w:t>
      </w:r>
      <w:r>
        <w:rPr>
          <w:rFonts w:eastAsia="Verdana" w:cs="Tahoma" w:ascii="Tahoma" w:hAnsi="Tahoma"/>
          <w:b/>
          <w:bCs/>
          <w:sz w:val="20"/>
          <w:szCs w:val="20"/>
          <w:shd w:fill="FFFFFF" w:val="clear"/>
          <w:lang w:val="es-BO"/>
        </w:rPr>
        <w:t>“______” (Detallar el objeto de contratación),</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DBC y Propuesta Adjudicada, con estricta y absoluta sujeción al presente </w:t>
      </w:r>
      <w:r>
        <w:rPr>
          <w:rFonts w:eastAsia="Verdana" w:cs="Tahoma" w:ascii="Tahoma" w:hAnsi="Tahoma"/>
          <w:b/>
          <w:bCs/>
          <w:sz w:val="20"/>
          <w:szCs w:val="20"/>
          <w:shd w:fill="FFFFFF" w:val="clear"/>
          <w:lang w:val="es-BO"/>
        </w:rPr>
        <w:t>CONTRATO,</w:t>
      </w:r>
      <w:r>
        <w:rPr>
          <w:rFonts w:eastAsia="Verdana" w:cs="Tahoma" w:ascii="Tahoma" w:hAnsi="Tahoma"/>
          <w:sz w:val="20"/>
          <w:szCs w:val="20"/>
          <w:shd w:fill="FFFFFF"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QUINTA.- (DOCUMENTOS INTEGRANTES DEL CONTRATO). </w:t>
      </w:r>
      <w:r>
        <w:rPr>
          <w:rFonts w:eastAsia="Verdana" w:cs="Verdana" w:ascii="Tahoma" w:hAnsi="Tahoma"/>
          <w:sz w:val="20"/>
          <w:szCs w:val="20"/>
          <w:shd w:fill="FFFFFF" w:val="clear"/>
          <w:lang w:val="es-BO"/>
        </w:rPr>
        <w:t>Forman parte del presente Contrato, los siguientes documentos: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10"/>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Autorización de Inicio del Proceso de Contratación.</w:t>
      </w:r>
    </w:p>
    <w:p>
      <w:pPr>
        <w:pStyle w:val="Normal"/>
        <w:widowControl w:val="false"/>
        <w:numPr>
          <w:ilvl w:val="0"/>
          <w:numId w:val="111"/>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Términos de Referencia.</w:t>
      </w:r>
    </w:p>
    <w:p>
      <w:pPr>
        <w:pStyle w:val="Normal"/>
        <w:widowControl w:val="false"/>
        <w:numPr>
          <w:ilvl w:val="0"/>
          <w:numId w:val="112"/>
        </w:numPr>
        <w:suppressAutoHyphens w:val="true"/>
        <w:ind w:left="426" w:hanging="426"/>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Certificación Presupuestaria.</w:t>
      </w:r>
    </w:p>
    <w:p>
      <w:pPr>
        <w:pStyle w:val="Normal"/>
        <w:widowControl w:val="false"/>
        <w:numPr>
          <w:ilvl w:val="0"/>
          <w:numId w:val="113"/>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Informe de Evaluación y Recomendación de Adjudicación.</w:t>
      </w:r>
    </w:p>
    <w:p>
      <w:pPr>
        <w:pStyle w:val="Normal"/>
        <w:widowControl w:val="false"/>
        <w:numPr>
          <w:ilvl w:val="0"/>
          <w:numId w:val="114"/>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Documento de Adjudicación</w:t>
      </w:r>
    </w:p>
    <w:p>
      <w:pPr>
        <w:pStyle w:val="Normal"/>
        <w:widowControl w:val="false"/>
        <w:numPr>
          <w:ilvl w:val="0"/>
          <w:numId w:val="115"/>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RUPE (Actualizado).</w:t>
      </w:r>
    </w:p>
    <w:p>
      <w:pPr>
        <w:pStyle w:val="Normal"/>
        <w:widowControl w:val="false"/>
        <w:numPr>
          <w:ilvl w:val="0"/>
          <w:numId w:val="116"/>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de No Violencia – Leyes Nos. 348 y 1153 (Original).</w:t>
      </w:r>
    </w:p>
    <w:p>
      <w:pPr>
        <w:pStyle w:val="Normal"/>
        <w:widowControl w:val="false"/>
        <w:numPr>
          <w:ilvl w:val="0"/>
          <w:numId w:val="117"/>
        </w:numPr>
        <w:suppressAutoHyphens w:val="true"/>
        <w:ind w:left="426" w:hanging="426"/>
        <w:jc w:val="left"/>
        <w:textAlignment w:val="baseline"/>
        <w:rPr>
          <w:rFonts w:eastAsia="Verdana" w:cs="Verdana"/>
          <w:lang w:val="es-BO"/>
        </w:rPr>
      </w:pPr>
      <w:r>
        <w:rPr>
          <w:rFonts w:eastAsia="Verdana" w:cs="Tahoma" w:ascii="Tahoma" w:hAnsi="Tahoma"/>
          <w:color w:val="BF0041"/>
          <w:sz w:val="20"/>
          <w:szCs w:val="20"/>
          <w:shd w:fill="FFFF00" w:val="clear"/>
          <w:lang w:val="es-BO"/>
        </w:rPr>
        <w:t>CUA del Sistema Integral de Pensiones (Fotocopia Simple cuando corresponda).</w:t>
      </w:r>
    </w:p>
    <w:p>
      <w:pPr>
        <w:pStyle w:val="Normal"/>
        <w:widowControl w:val="false"/>
        <w:numPr>
          <w:ilvl w:val="0"/>
          <w:numId w:val="118"/>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Incompatibilidad Por Doble Percepción – Consultor Individual de Línea (Original).</w:t>
      </w:r>
    </w:p>
    <w:p>
      <w:pPr>
        <w:pStyle w:val="Normal"/>
        <w:widowControl w:val="false"/>
        <w:numPr>
          <w:ilvl w:val="0"/>
          <w:numId w:val="119"/>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del Acta de Confidencialidad del Consultor de Línea con el SIN (Original).</w:t>
      </w:r>
    </w:p>
    <w:p>
      <w:pPr>
        <w:pStyle w:val="Normal"/>
        <w:widowControl w:val="false"/>
        <w:numPr>
          <w:ilvl w:val="0"/>
          <w:numId w:val="120"/>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t xml:space="preserve">              </w:t>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SEXTA.- (OBLIGACIONES DE LAS PARTES).</w:t>
      </w:r>
      <w:r>
        <w:rPr>
          <w:rFonts w:eastAsia="Verdana" w:cs="Arial" w:ascii="Tahoma" w:hAnsi="Tahoma"/>
          <w:sz w:val="20"/>
          <w:szCs w:val="20"/>
          <w:shd w:fill="FFFFFF" w:val="clear"/>
          <w:lang w:val="es-BO"/>
        </w:rPr>
        <w:t xml:space="preserve"> Las partes contratantes</w:t>
      </w:r>
      <w:r>
        <w:rPr>
          <w:rFonts w:eastAsia="Verdana" w:cs="MECOGP+Verdana" w:ascii="Tahoma" w:hAnsi="Tahoma"/>
          <w:sz w:val="20"/>
          <w:szCs w:val="20"/>
          <w:shd w:fill="FFFFFF"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31"/>
        </w:numPr>
        <w:suppressAutoHyphens w:val="true"/>
        <w:ind w:left="510" w:hanging="510"/>
        <w:jc w:val="left"/>
        <w:textAlignment w:val="baseline"/>
        <w:rPr>
          <w:rFonts w:eastAsia="Verdana" w:cs="Verdana"/>
          <w:lang w:val="es-BO"/>
        </w:rPr>
      </w:pPr>
      <w:r>
        <w:rPr>
          <w:rFonts w:eastAsia="Verdana" w:cs="Tahoma" w:ascii="Tahoma" w:hAnsi="Tahoma"/>
          <w:b/>
          <w:bCs/>
          <w:iCs/>
          <w:sz w:val="20"/>
          <w:szCs w:val="20"/>
          <w:shd w:fill="FFFFFF" w:val="clear"/>
          <w:lang w:val="es-BO"/>
        </w:rPr>
        <w:t>Presentación de Informes Mensuales</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b/>
          <w:bCs/>
          <w:iCs/>
          <w:sz w:val="20"/>
          <w:szCs w:val="20"/>
          <w:shd w:fill="FFFFFF" w:val="clear"/>
          <w:lang w:val="es-BO"/>
        </w:rPr>
      </w:pPr>
      <w:r>
        <w:rPr>
          <w:rFonts w:eastAsia="Verdana" w:cs="Tahoma" w:ascii="Tahoma" w:hAnsi="Tahoma"/>
          <w:b/>
          <w:bCs/>
          <w:iCs/>
          <w:sz w:val="20"/>
          <w:szCs w:val="20"/>
          <w:shd w:fill="FFFFFF" w:val="clear"/>
          <w:lang w:val="es-BO"/>
        </w:rPr>
      </w:r>
    </w:p>
    <w:p>
      <w:pPr>
        <w:pStyle w:val="Normal"/>
        <w:widowControl w:val="false"/>
        <w:numPr>
          <w:ilvl w:val="0"/>
          <w:numId w:val="32"/>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1"/>
        </w:numPr>
        <w:suppressAutoHyphens w:val="true"/>
        <w:jc w:val="left"/>
        <w:textAlignment w:val="baseline"/>
        <w:rPr>
          <w:rFonts w:eastAsia="Verdana" w:cs="Verdana"/>
          <w:lang w:val="es-BO"/>
        </w:rPr>
      </w:pPr>
      <w:r>
        <w:rPr>
          <w:rFonts w:eastAsia="Verdana" w:cs="Verdana"/>
          <w:lang w:val="es-BO"/>
        </w:rPr>
      </w:r>
    </w:p>
    <w:p>
      <w:pPr>
        <w:pStyle w:val="Normal"/>
        <w:widowControl w:val="false"/>
        <w:numPr>
          <w:ilvl w:val="0"/>
          <w:numId w:val="122"/>
        </w:numPr>
        <w:suppressAutoHyphens w:val="true"/>
        <w:jc w:val="left"/>
        <w:textAlignment w:val="baseline"/>
        <w:rPr>
          <w:rFonts w:eastAsia="Verdana" w:cs="Verdana"/>
          <w:lang w:val="es-BO"/>
        </w:rPr>
      </w:pPr>
      <w:r>
        <w:rPr>
          <w:rFonts w:eastAsia="Verdana" w:cs="Verdana"/>
          <w:lang w:val="es-BO"/>
        </w:rPr>
      </w:r>
    </w:p>
    <w:p>
      <w:pPr>
        <w:pStyle w:val="Normal"/>
        <w:suppressAutoHyphens w:val="true"/>
        <w:ind w:left="1080" w:hanging="0"/>
        <w:textAlignment w:val="baseline"/>
        <w:rPr>
          <w:rFonts w:eastAsia="Verdana" w:cs="Verdana"/>
          <w:lang w:val="es-BO"/>
        </w:rPr>
      </w:pPr>
      <w:r>
        <w:rPr>
          <w:rFonts w:eastAsia="Verdana" w:cs="Tahoma" w:ascii="Tahoma" w:hAnsi="Tahoma"/>
          <w:sz w:val="20"/>
          <w:szCs w:val="20"/>
          <w:shd w:fill="FFFF00" w:val="clear"/>
          <w:lang w:val="es-BO" w:eastAsia="en-US"/>
        </w:rPr>
        <w:t>En caso de existir Resolución de Contrato</w:t>
      </w:r>
      <w:r>
        <w:rPr>
          <w:rFonts w:eastAsia="Verdana" w:cs="Tahoma" w:ascii="Tahoma" w:hAnsi="Tahoma"/>
          <w:b/>
          <w:bCs/>
          <w:sz w:val="20"/>
          <w:szCs w:val="20"/>
          <w:shd w:fill="FFFF00" w:val="clear"/>
          <w:lang w:val="es-BO" w:eastAsia="en-US"/>
        </w:rPr>
        <w:t>,</w:t>
      </w:r>
      <w:r>
        <w:rPr>
          <w:rFonts w:eastAsia="Verdana" w:cs="Tahoma" w:ascii="Tahoma" w:hAnsi="Tahoma"/>
          <w:sz w:val="20"/>
          <w:szCs w:val="20"/>
          <w:shd w:fill="FFFF00" w:val="clear"/>
          <w:lang w:val="es-BO" w:eastAsia="en-US"/>
        </w:rPr>
        <w:t xml:space="preserve"> el plazo para la entrega del “Informe </w:t>
      </w:r>
      <w:r>
        <w:rPr>
          <w:rFonts w:eastAsia="Verdana" w:cs="Tahoma" w:ascii="Tahoma" w:hAnsi="Tahoma"/>
          <w:sz w:val="20"/>
          <w:szCs w:val="20"/>
          <w:lang w:val="es-BO" w:eastAsia="en-US"/>
        </w:rPr>
        <w:t>Mensual de Actividades</w:t>
      </w:r>
      <w:r>
        <w:rPr>
          <w:rFonts w:eastAsia="Verdana" w:cs="Tahoma" w:ascii="Tahoma" w:hAnsi="Tahoma"/>
          <w:sz w:val="20"/>
          <w:szCs w:val="20"/>
          <w:shd w:fill="FFFF00" w:val="clear"/>
          <w:lang w:val="es-BO" w:eastAsia="en-US"/>
        </w:rPr>
        <w:t>”, será hasta el tercer (3er) día hábil, a partir del día siguiente hábil de efectuarse la Resolución de Contrato.</w:t>
      </w:r>
    </w:p>
    <w:p>
      <w:pPr>
        <w:pStyle w:val="Normal"/>
        <w:suppressAutoHyphens w:val="true"/>
        <w:ind w:left="1080" w:hanging="0"/>
        <w:textAlignment w:val="baseline"/>
        <w:rPr>
          <w:rFonts w:eastAsia="Verdana" w:cs="Verdana"/>
          <w:lang w:val="es-BO"/>
        </w:rPr>
      </w:pPr>
      <w:r>
        <w:rPr>
          <w:rFonts w:eastAsia="Verdana" w:cs="Verdana"/>
          <w:lang w:val="es-BO"/>
        </w:rPr>
      </w:r>
    </w:p>
    <w:p>
      <w:pPr>
        <w:pStyle w:val="Normal"/>
        <w:widowControl w:val="false"/>
        <w:numPr>
          <w:ilvl w:val="0"/>
          <w:numId w:val="123"/>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deberá aprobar (firma y sello) el “Informe Mensual de Actividades” presentado por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hasta el día hábil siguiente de recibido el mismo.</w:t>
      </w:r>
    </w:p>
    <w:p>
      <w:pPr>
        <w:pStyle w:val="Normal"/>
        <w:widowControl w:val="false"/>
        <w:numPr>
          <w:ilvl w:val="0"/>
          <w:numId w:val="124"/>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remitirá el “Informe Mensual de Actividades” aprobado mediante nota a la </w:t>
      </w:r>
      <w:r>
        <w:rPr>
          <w:rFonts w:eastAsia="Verdana" w:cs="Tahoma" w:ascii="Tahoma" w:hAnsi="Tahoma"/>
          <w:b/>
          <w:bCs/>
          <w:sz w:val="20"/>
          <w:szCs w:val="20"/>
          <w:shd w:fill="FFFFFF" w:val="clear"/>
          <w:lang w:val="es-BO" w:eastAsia="en-US"/>
        </w:rPr>
        <w:t>Gerencia (definir),</w:t>
      </w:r>
      <w:r>
        <w:rPr>
          <w:rFonts w:eastAsia="Verdana" w:cs="Tahoma" w:ascii="Tahoma" w:hAnsi="Tahoma"/>
          <w:b/>
          <w:sz w:val="20"/>
          <w:szCs w:val="20"/>
          <w:shd w:fill="FFFFFF" w:val="clear"/>
          <w:lang w:val="es-BO" w:eastAsia="en-US"/>
        </w:rPr>
        <w:t xml:space="preserve"> </w:t>
      </w:r>
      <w:r>
        <w:rPr>
          <w:rFonts w:eastAsia="Verdana" w:cs="Tahoma" w:ascii="Tahoma" w:hAnsi="Tahoma"/>
          <w:sz w:val="20"/>
          <w:szCs w:val="20"/>
          <w:shd w:fill="FFFFFF"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widowControl w:val="false"/>
        <w:numPr>
          <w:ilvl w:val="0"/>
          <w:numId w:val="125"/>
        </w:numPr>
        <w:tabs>
          <w:tab w:val="clear" w:pos="709"/>
          <w:tab w:val="left" w:pos="1245" w:leader="none"/>
        </w:tabs>
        <w:suppressAutoHyphens w:val="true"/>
        <w:spacing w:before="0" w:after="160"/>
        <w:ind w:left="737" w:hanging="737"/>
        <w:jc w:val="left"/>
        <w:textAlignment w:val="baseline"/>
        <w:rPr>
          <w:rFonts w:eastAsia="Verdana" w:cs="Verdana"/>
          <w:lang w:val="es-BO"/>
        </w:rPr>
      </w:pPr>
      <w:r>
        <w:rPr>
          <w:rFonts w:eastAsia="Verdana" w:cs="Tahoma" w:ascii="Tahoma" w:hAnsi="Tahoma"/>
          <w:b/>
          <w:bCs/>
          <w:iCs/>
          <w:sz w:val="20"/>
          <w:szCs w:val="20"/>
          <w:shd w:fill="FFFFFF" w:val="clear"/>
          <w:lang w:val="es-BO"/>
        </w:rPr>
        <w:t>Presentación del Informe Final de Actividades</w:t>
      </w:r>
      <w:r>
        <w:rPr>
          <w:rFonts w:eastAsia="Verdana" w:cs="Tahoma" w:ascii="Tahoma" w:hAnsi="Tahoma"/>
          <w:sz w:val="20"/>
          <w:szCs w:val="20"/>
          <w:shd w:fill="FFFFFF" w:val="clear"/>
          <w:lang w:val="es-BO"/>
        </w:rPr>
        <w:t>:</w:t>
      </w:r>
    </w:p>
    <w:p>
      <w:pPr>
        <w:pStyle w:val="Normal"/>
        <w:widowControl w:val="false"/>
        <w:numPr>
          <w:ilvl w:val="0"/>
          <w:numId w:val="126"/>
        </w:numPr>
        <w:suppressAutoHyphens w:val="true"/>
        <w:jc w:val="left"/>
        <w:textAlignment w:val="baseline"/>
        <w:rPr>
          <w:rFonts w:eastAsia="Verdana" w:cs="Verdana"/>
          <w:lang w:val="es-BO"/>
        </w:rPr>
      </w:pPr>
      <w:r>
        <w:rPr>
          <w:rFonts w:eastAsia="Verdana" w:cs="Tahoma" w:ascii="Tahoma" w:hAnsi="Tahoma"/>
          <w:sz w:val="20"/>
          <w:szCs w:val="20"/>
          <w:lang w:val="es-BO"/>
        </w:rPr>
        <w:t xml:space="preserve">A la conclusión del contrato cada </w:t>
      </w:r>
      <w:r>
        <w:rPr>
          <w:rFonts w:eastAsia="Verdana" w:cs="Tahoma" w:ascii="Tahoma" w:hAnsi="Tahoma"/>
          <w:b/>
          <w:sz w:val="20"/>
          <w:szCs w:val="20"/>
          <w:lang w:val="es-BO"/>
        </w:rPr>
        <w:t>CONSULTOR</w:t>
      </w:r>
      <w:r>
        <w:rPr>
          <w:rFonts w:eastAsia="Verdana" w:cs="Tahoma" w:ascii="Tahoma" w:hAnsi="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hanging="0"/>
        <w:textAlignment w:val="baseline"/>
        <w:rPr>
          <w:rFonts w:ascii="Tahoma" w:hAnsi="Tahoma" w:eastAsia="Verdana" w:cs="Tahoma"/>
          <w:sz w:val="20"/>
          <w:szCs w:val="20"/>
          <w:lang w:val="es-BO"/>
        </w:rPr>
      </w:pPr>
      <w:r>
        <w:rPr>
          <w:rFonts w:eastAsia="Verdana" w:cs="Tahoma" w:ascii="Tahoma" w:hAnsi="Tahoma"/>
          <w:sz w:val="20"/>
          <w:szCs w:val="20"/>
          <w:lang w:val="es-BO"/>
        </w:rPr>
        <w:t xml:space="preserve">  </w:t>
      </w:r>
    </w:p>
    <w:p>
      <w:pPr>
        <w:pStyle w:val="Normal"/>
        <w:widowControl w:val="false"/>
        <w:numPr>
          <w:ilvl w:val="0"/>
          <w:numId w:val="33"/>
        </w:numPr>
        <w:suppressAutoHyphens w:val="true"/>
        <w:spacing w:before="0" w:after="160"/>
        <w:ind w:left="1134" w:hanging="425"/>
        <w:jc w:val="left"/>
        <w:textAlignment w:val="baseline"/>
        <w:rPr>
          <w:rFonts w:eastAsia="Verdana" w:cs="Verdana"/>
          <w:lang w:val="es-BO"/>
        </w:rPr>
      </w:pPr>
      <w:r>
        <w:rPr>
          <w:rFonts w:eastAsia="Verdana" w:cs="Tahoma" w:ascii="Tahoma" w:hAnsi="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eastAsia="Verdana" w:cs="Tahoma" w:ascii="Tahoma" w:hAnsi="Tahoma"/>
          <w:sz w:val="20"/>
          <w:szCs w:val="20"/>
          <w:shd w:fill="FFFFFF" w:val="clear"/>
          <w:lang w:val="es-BO"/>
        </w:rPr>
        <w:t>a los cuales tuvo acceso el consultor.</w:t>
      </w:r>
    </w:p>
    <w:p>
      <w:pPr>
        <w:pStyle w:val="Normal"/>
        <w:suppressAutoHyphens w:val="true"/>
        <w:spacing w:before="0" w:after="160"/>
        <w:ind w:left="720" w:hanging="0"/>
        <w:textAlignment w:val="baseline"/>
        <w:rPr>
          <w:rFonts w:eastAsia="Verdana" w:cs="Verdana"/>
          <w:lang w:val="es-BO"/>
        </w:rPr>
      </w:pPr>
      <w:r>
        <w:rPr>
          <w:rFonts w:eastAsia="Verdana" w:cs="Tahoma" w:ascii="Tahoma" w:hAnsi="Tahoma"/>
          <w:sz w:val="20"/>
          <w:szCs w:val="20"/>
          <w:shd w:fill="FFFF00" w:val="clear"/>
          <w:lang w:val="es-BO"/>
        </w:rPr>
        <w:t>En caso de existir Resolución de Contrato</w:t>
      </w:r>
      <w:r>
        <w:rPr>
          <w:rFonts w:eastAsia="Verdana" w:cs="Tahoma" w:ascii="Tahoma" w:hAnsi="Tahoma"/>
          <w:b/>
          <w:bCs/>
          <w:sz w:val="20"/>
          <w:szCs w:val="20"/>
          <w:shd w:fill="FFFF00" w:val="clear"/>
          <w:lang w:val="es-BO"/>
        </w:rPr>
        <w:t>,</w:t>
      </w:r>
      <w:r>
        <w:rPr>
          <w:rFonts w:eastAsia="Verdana" w:cs="Tahoma" w:ascii="Tahoma" w:hAnsi="Tahoma"/>
          <w:sz w:val="20"/>
          <w:szCs w:val="20"/>
          <w:shd w:fill="FFFF00"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hanging="0"/>
        <w:textAlignment w:val="baseline"/>
        <w:rPr>
          <w:rFonts w:eastAsia="Verdana" w:cs="Verdana"/>
          <w:lang w:val="es-BO"/>
        </w:rPr>
      </w:pPr>
      <w:r>
        <w:rPr>
          <w:rFonts w:eastAsia="Verdana" w:cs="Verdana"/>
          <w:lang w:val="es-BO"/>
        </w:rPr>
      </w:r>
    </w:p>
    <w:p>
      <w:pPr>
        <w:pStyle w:val="Normal"/>
        <w:widowControl w:val="false"/>
        <w:numPr>
          <w:ilvl w:val="0"/>
          <w:numId w:val="127"/>
        </w:numPr>
        <w:suppressAutoHyphens w:val="true"/>
        <w:spacing w:before="0" w:after="160"/>
        <w:ind w:left="567" w:hanging="567"/>
        <w:jc w:val="left"/>
        <w:textAlignment w:val="baseline"/>
        <w:rPr>
          <w:rFonts w:eastAsia="Verdana" w:cs="Verdana"/>
          <w:lang w:val="es-BO"/>
        </w:rPr>
      </w:pPr>
      <w:r>
        <w:rPr>
          <w:rFonts w:eastAsia="Verdana" w:cs="Tahoma" w:ascii="Tahoma" w:hAnsi="Tahoma"/>
          <w:b/>
          <w:bCs/>
          <w:iCs/>
          <w:sz w:val="20"/>
          <w:szCs w:val="20"/>
          <w:shd w:fill="FFFFFF" w:val="clear"/>
          <w:lang w:val="es-BO"/>
        </w:rPr>
        <w:t>Coordinación y Supervisión de la Consultoría:</w:t>
      </w:r>
      <w:r>
        <w:rPr>
          <w:rFonts w:eastAsia="Verdana" w:cs="Tahoma" w:ascii="Tahoma" w:hAnsi="Tahoma"/>
          <w:bCs/>
          <w:iCs/>
          <w:sz w:val="20"/>
          <w:szCs w:val="20"/>
          <w:shd w:fill="FFFFFF" w:val="clear"/>
          <w:lang w:val="es-BO"/>
        </w:rPr>
        <w:t xml:space="preserve"> La </w:t>
      </w:r>
      <w:r>
        <w:rPr>
          <w:rFonts w:eastAsia="Verdana" w:cs="Tahoma" w:ascii="Tahoma" w:hAnsi="Tahoma"/>
          <w:b/>
          <w:bCs/>
          <w:iCs/>
          <w:sz w:val="20"/>
          <w:szCs w:val="20"/>
          <w:shd w:fill="FFFFFF" w:val="clear"/>
          <w:lang w:val="es-BO"/>
        </w:rPr>
        <w:t xml:space="preserve">CONSULTORÍA </w:t>
      </w:r>
      <w:r>
        <w:rPr>
          <w:rFonts w:eastAsia="Verdana" w:cs="Tahoma" w:ascii="Tahoma" w:hAnsi="Tahoma"/>
          <w:bCs/>
          <w:iCs/>
          <w:sz w:val="20"/>
          <w:szCs w:val="20"/>
          <w:shd w:fill="FFFFFF" w:val="clear"/>
          <w:lang w:val="es-BO"/>
        </w:rPr>
        <w:t xml:space="preserve">se realizará en coordinación y supervisión del </w:t>
      </w:r>
      <w:r>
        <w:rPr>
          <w:rFonts w:eastAsia="Verdana" w:cs="Tahoma" w:ascii="Tahoma" w:hAnsi="Tahoma"/>
          <w:b/>
          <w:bCs/>
          <w:iCs/>
          <w:sz w:val="20"/>
          <w:szCs w:val="20"/>
          <w:shd w:fill="FFFFFF" w:val="clear"/>
          <w:lang w:val="es-BO"/>
        </w:rPr>
        <w:t>Jefe/Responsable Administrativo y RRHH/Autoridad competente designada (definir)</w:t>
      </w:r>
      <w:r>
        <w:rPr>
          <w:rFonts w:eastAsia="Verdana" w:cs="Tahoma" w:ascii="Tahoma" w:hAnsi="Tahoma"/>
          <w:bCs/>
          <w:iCs/>
          <w:sz w:val="20"/>
          <w:szCs w:val="20"/>
          <w:shd w:fill="FFFFFF" w:val="clear"/>
          <w:lang w:val="es-BO"/>
        </w:rPr>
        <w:t>.</w:t>
      </w:r>
    </w:p>
    <w:p>
      <w:pPr>
        <w:pStyle w:val="Normal"/>
        <w:widowControl w:val="false"/>
        <w:numPr>
          <w:ilvl w:val="0"/>
          <w:numId w:val="128"/>
        </w:numPr>
        <w:tabs>
          <w:tab w:val="clear" w:pos="709"/>
          <w:tab w:val="left" w:pos="1190" w:leader="none"/>
        </w:tabs>
        <w:suppressAutoHyphens w:val="true"/>
        <w:spacing w:before="0" w:after="160"/>
        <w:ind w:left="567" w:hanging="567"/>
        <w:jc w:val="left"/>
        <w:textAlignment w:val="baseline"/>
        <w:rPr>
          <w:rFonts w:eastAsia="Verdana" w:cs="Verdana"/>
          <w:lang w:val="es-BO"/>
        </w:rPr>
      </w:pPr>
      <w:r>
        <w:rPr>
          <w:rFonts w:eastAsia="Verdana" w:cs="Tahoma" w:ascii="Tahoma" w:hAnsi="Tahoma"/>
          <w:b/>
          <w:bCs/>
          <w:iCs/>
          <w:sz w:val="20"/>
          <w:szCs w:val="20"/>
          <w:shd w:fill="FFFFFF" w:val="clear"/>
          <w:lang w:val="es-BO"/>
        </w:rPr>
        <w:t>Permisos:</w:t>
      </w:r>
      <w:r>
        <w:rPr>
          <w:rFonts w:eastAsia="Verdana" w:cs="Tahoma" w:ascii="Tahoma" w:hAnsi="Tahoma"/>
          <w:bCs/>
          <w:iCs/>
          <w:sz w:val="20"/>
          <w:szCs w:val="20"/>
          <w:shd w:fill="FFFFFF" w:val="clear"/>
          <w:lang w:val="es-BO"/>
        </w:rPr>
        <w:t xml:space="preserve"> 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sz w:val="20"/>
          <w:szCs w:val="20"/>
          <w:shd w:fill="FFFFFF" w:val="clear"/>
          <w:lang w:val="es-BO"/>
        </w:rPr>
        <w:t xml:space="preserve"> </w:t>
      </w:r>
      <w:r>
        <w:rPr>
          <w:rFonts w:eastAsia="Verdana" w:cs="Tahoma" w:ascii="Tahoma" w:hAnsi="Tahoma"/>
          <w:bCs/>
          <w:iCs/>
          <w:sz w:val="20"/>
          <w:szCs w:val="20"/>
          <w:shd w:fill="FFFFFF" w:val="clear"/>
          <w:lang w:val="es-BO"/>
        </w:rPr>
        <w:t>podrá gozar de los siguientes permisos:</w:t>
      </w:r>
    </w:p>
    <w:p>
      <w:pPr>
        <w:pStyle w:val="Normal"/>
        <w:widowControl w:val="false"/>
        <w:numPr>
          <w:ilvl w:val="0"/>
          <w:numId w:val="34"/>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sz w:val="20"/>
          <w:szCs w:val="20"/>
          <w:shd w:fill="FFFFFF" w:val="clear"/>
          <w:lang w:val="es-BO" w:eastAsia="en-US"/>
        </w:rPr>
        <w:t>(SOLO PARA CONSULTOR VARÓN)</w:t>
      </w:r>
    </w:p>
    <w:p>
      <w:pPr>
        <w:pStyle w:val="Normal"/>
        <w:widowControl w:val="false"/>
        <w:numPr>
          <w:ilvl w:val="0"/>
          <w:numId w:val="129"/>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 para resolución de asuntos de índole personal, permiso por máximo de un (1) día al mes, el cual estará sujeto a compensación o descuento; </w:t>
      </w:r>
      <w:r>
        <w:rPr>
          <w:rFonts w:eastAsia="Verdana" w:cs="Tahoma" w:ascii="Tahoma" w:hAnsi="Tahoma"/>
          <w:bCs/>
          <w:iCs/>
          <w:sz w:val="20"/>
          <w:szCs w:val="20"/>
          <w:shd w:fill="FFFF00" w:val="clear"/>
          <w:lang w:val="es-BO" w:eastAsia="en-US"/>
        </w:rPr>
        <w:t>la compensación debe ser dentro del mismo mes a partir de efectuada la solicitud, por el día de ausencia y por el tiempo mínimo de 1 hora al día</w:t>
      </w:r>
      <w:r>
        <w:rPr>
          <w:rFonts w:eastAsia="Verdana" w:cs="Tahoma" w:ascii="Tahoma" w:hAnsi="Tahoma"/>
          <w:bCs/>
          <w:iCs/>
          <w:sz w:val="20"/>
          <w:szCs w:val="20"/>
          <w:shd w:fill="FFFFFF" w:val="clear"/>
          <w:lang w:val="es-BO" w:eastAsia="en-US"/>
        </w:rPr>
        <w:t>,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0"/>
        </w:numPr>
        <w:suppressAutoHyphens w:val="true"/>
        <w:spacing w:before="0" w:after="120"/>
        <w:ind w:left="1134" w:hanging="425"/>
        <w:jc w:val="left"/>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1"/>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2"/>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sz w:val="20"/>
          <w:szCs w:val="20"/>
          <w:shd w:fill="FFFFFF" w:val="clear"/>
          <w:lang w:val="es-BO" w:eastAsia="en-US"/>
        </w:rPr>
        <w:t>ENTIDAD</w:t>
      </w:r>
      <w:r>
        <w:rPr>
          <w:rFonts w:eastAsia="Verdana" w:cs="Tahoma" w:ascii="Tahoma" w:hAnsi="Tahoma"/>
          <w:bCs/>
          <w:iCs/>
          <w:sz w:val="20"/>
          <w:szCs w:val="20"/>
          <w:shd w:fill="FFFFFF" w:val="clear"/>
          <w:lang w:val="es-BO" w:eastAsia="en-US"/>
        </w:rPr>
        <w:t xml:space="preserve"> o por el médico tratante en cuyo caso el certificado deberá ser homologado por el Personal Médico en </w:t>
      </w:r>
      <w:r>
        <w:rPr>
          <w:rFonts w:eastAsia="Verdana" w:cs="Tahoma" w:ascii="Tahoma" w:hAnsi="Tahoma"/>
          <w:bCs/>
          <w:iCs/>
          <w:sz w:val="20"/>
          <w:szCs w:val="20"/>
          <w:lang w:val="es-BO" w:eastAsia="en-US"/>
        </w:rPr>
        <w:t xml:space="preserve">el caso de la </w:t>
      </w:r>
      <w:r>
        <w:rPr>
          <w:rFonts w:eastAsia="Verdana" w:cs="Tahoma" w:ascii="Tahoma" w:hAnsi="Tahoma"/>
          <w:b/>
          <w:bCs/>
          <w:iCs/>
          <w:sz w:val="20"/>
          <w:szCs w:val="20"/>
          <w:shd w:fill="FFFF00" w:val="clear"/>
          <w:lang w:val="es-BO" w:eastAsia="en-US"/>
        </w:rPr>
        <w:t xml:space="preserve">OFICINA NACIONAL, </w:t>
      </w:r>
      <w:r>
        <w:rPr>
          <w:rFonts w:eastAsia="Verdana" w:cs="Tahoma" w:ascii="Tahoma" w:hAnsi="Tahoma"/>
          <w:bCs/>
          <w:iCs/>
          <w:sz w:val="20"/>
          <w:szCs w:val="20"/>
          <w:shd w:fill="FFFF00"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sz w:val="20"/>
          <w:szCs w:val="20"/>
          <w:lang w:val="es-BO" w:eastAsia="en-US"/>
        </w:rPr>
        <w:t xml:space="preserve"> </w:t>
      </w:r>
      <w:r>
        <w:rPr>
          <w:rFonts w:eastAsia="Verdana" w:cs="Tahoma" w:ascii="Tahoma" w:hAnsi="Tahoma"/>
          <w:bCs/>
          <w:iCs/>
          <w:sz w:val="20"/>
          <w:szCs w:val="20"/>
          <w:shd w:fill="FFFFFF" w:val="clear"/>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eastAsia="Verdana" w:cs="Tahoma" w:ascii="Tahoma" w:hAnsi="Tahoma"/>
          <w:bCs/>
          <w:iCs/>
          <w:sz w:val="20"/>
          <w:szCs w:val="20"/>
          <w:lang w:val="es-BO" w:eastAsia="en-US"/>
        </w:rPr>
        <w:t>las sanciones</w:t>
      </w:r>
      <w:r>
        <w:rPr>
          <w:rFonts w:eastAsia="Verdana" w:cs="Tahoma" w:ascii="Tahoma" w:hAnsi="Tahoma"/>
          <w:bCs/>
          <w:iCs/>
          <w:sz w:val="20"/>
          <w:szCs w:val="20"/>
          <w:shd w:fill="FFFFFF" w:val="clear"/>
          <w:lang w:val="es-BO" w:eastAsia="en-US"/>
        </w:rPr>
        <w:t xml:space="preserve"> que correspondan, dicha baja deberá ser hasta un máximo de quince (15) días calendario sin derecho a remuneración.</w:t>
      </w:r>
    </w:p>
    <w:p>
      <w:pPr>
        <w:pStyle w:val="Normal"/>
        <w:widowControl w:val="false"/>
        <w:numPr>
          <w:ilvl w:val="0"/>
          <w:numId w:val="133"/>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especial para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 xml:space="preserve">que sea </w:t>
      </w:r>
      <w:r>
        <w:rPr>
          <w:rFonts w:eastAsia="Verdana" w:cs="Tahoma" w:ascii="Tahoma" w:hAnsi="Tahoma"/>
          <w:bCs/>
          <w:iCs/>
          <w:sz w:val="20"/>
          <w:szCs w:val="20"/>
          <w:shd w:fill="FFFFFF"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4"/>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de fallecimiento de padres, cónyuge, hermanos o hijos,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5"/>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sz w:val="20"/>
          <w:szCs w:val="20"/>
          <w:shd w:fill="FFFFFF" w:val="clear"/>
          <w:lang w:val="es-BO" w:eastAsia="en-US"/>
        </w:rPr>
        <w:t>(Debiendo adjuntar el respaldo correspondiente, este plazo es</w:t>
      </w:r>
      <w:r>
        <w:rPr>
          <w:rFonts w:eastAsia="Verdana" w:cs="Tahoma" w:ascii="Tahoma" w:hAnsi="Tahoma"/>
          <w:iCs/>
          <w:sz w:val="20"/>
          <w:szCs w:val="20"/>
          <w:shd w:fill="FFFF00" w:val="clear"/>
          <w:lang w:val="es-BO" w:eastAsia="en-US"/>
        </w:rPr>
        <w:t xml:space="preserve"> independiente al plazo establecido en el parágrafo quinto de la presente clausula</w:t>
      </w:r>
      <w:r>
        <w:rPr>
          <w:rFonts w:eastAsia="Verdana" w:cs="Tahoma" w:ascii="Tahoma" w:hAnsi="Tahoma"/>
          <w:iCs/>
          <w:sz w:val="20"/>
          <w:szCs w:val="20"/>
          <w:shd w:fill="FFFFFF" w:val="clear"/>
          <w:lang w:val="es-BO" w:eastAsia="en-US"/>
        </w:rPr>
        <w:t>).</w:t>
      </w:r>
    </w:p>
    <w:p>
      <w:pPr>
        <w:pStyle w:val="Normal"/>
        <w:widowControl w:val="false"/>
        <w:numPr>
          <w:ilvl w:val="0"/>
          <w:numId w:val="136"/>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Una (1) vez al año, previa coordinación con su inmediato superior,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bCs/>
          <w:iCs/>
          <w:sz w:val="20"/>
          <w:szCs w:val="20"/>
          <w:shd w:fill="FFFFFF"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37"/>
        </w:numPr>
        <w:suppressAutoHyphens w:val="true"/>
        <w:jc w:val="left"/>
        <w:textAlignment w:val="baseline"/>
        <w:rPr>
          <w:rFonts w:ascii="Times New Roman" w:hAnsi="Times New Roman"/>
          <w:sz w:val="20"/>
          <w:szCs w:val="20"/>
          <w:lang w:val="es-BO" w:eastAsia="en-US"/>
        </w:rPr>
      </w:pPr>
      <w:r>
        <w:rPr>
          <w:rFonts w:cs="Tahoma" w:ascii="Tahoma" w:hAnsi="Tahoma"/>
          <w:b/>
          <w:sz w:val="20"/>
          <w:szCs w:val="20"/>
          <w:shd w:fill="FFFFFF" w:val="clear"/>
          <w:lang w:val="es-BO" w:eastAsia="en-US"/>
        </w:rPr>
        <w:t xml:space="preserve">Horario de Trabajo: </w:t>
      </w:r>
      <w:r>
        <w:rPr>
          <w:rFonts w:cs="Tahoma" w:ascii="Tahoma" w:hAnsi="Tahoma"/>
          <w:sz w:val="20"/>
          <w:szCs w:val="20"/>
          <w:shd w:fill="FFFFFF" w:val="clear"/>
          <w:lang w:val="es-BO" w:eastAsia="en-US"/>
        </w:rPr>
        <w:t xml:space="preserve">El horario de trabajo al que estará sujeto el </w:t>
      </w:r>
      <w:r>
        <w:rPr>
          <w:rFonts w:cs="Tahoma" w:ascii="Tahoma" w:hAnsi="Tahoma"/>
          <w:b/>
          <w:sz w:val="20"/>
          <w:szCs w:val="20"/>
          <w:shd w:fill="FFFFFF" w:val="clear"/>
          <w:lang w:val="es-BO" w:eastAsia="en-US"/>
        </w:rPr>
        <w:t xml:space="preserve">CONSULTOR (A) </w:t>
      </w:r>
      <w:r>
        <w:rPr>
          <w:rFonts w:cs="Tahoma" w:ascii="Tahoma" w:hAnsi="Tahoma"/>
          <w:sz w:val="20"/>
          <w:szCs w:val="20"/>
          <w:shd w:fill="FFFFFF"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hanging="0"/>
        <w:textAlignment w:val="baseline"/>
        <w:rPr>
          <w:rFonts w:ascii="Times New Roman" w:hAnsi="Times New Roman"/>
          <w:sz w:val="20"/>
          <w:szCs w:val="20"/>
          <w:lang w:val="es-BO" w:eastAsia="en-US"/>
        </w:rPr>
      </w:pPr>
      <w:r>
        <w:rPr>
          <w:rFonts w:ascii="Times New Roman" w:hAnsi="Times New Roman"/>
          <w:sz w:val="20"/>
          <w:szCs w:val="20"/>
          <w:lang w:val="es-BO" w:eastAsia="en-US"/>
        </w:rPr>
      </w:r>
    </w:p>
    <w:p>
      <w:pPr>
        <w:pStyle w:val="Normal"/>
        <w:widowControl w:val="false"/>
        <w:numPr>
          <w:ilvl w:val="0"/>
          <w:numId w:val="138"/>
        </w:numPr>
        <w:suppressAutoHyphens w:val="true"/>
        <w:jc w:val="left"/>
        <w:textAlignment w:val="baseline"/>
        <w:rPr>
          <w:rFonts w:eastAsia="Verdana" w:cs="Verdana"/>
          <w:lang w:val="es-BO"/>
        </w:rPr>
      </w:pPr>
      <w:r>
        <w:rPr>
          <w:rFonts w:eastAsia="Verdana" w:cs="Tahoma" w:ascii="Tahoma" w:hAnsi="Tahoma"/>
          <w:b/>
          <w:sz w:val="20"/>
          <w:szCs w:val="20"/>
          <w:shd w:fill="FFFFFF" w:val="clear"/>
          <w:lang w:val="es-BO" w:eastAsia="en-US"/>
        </w:rPr>
        <w:t xml:space="preserve">De la asignación de activos y la responsabilidad sobre los mismos. </w:t>
      </w:r>
      <w:r>
        <w:rPr>
          <w:rFonts w:eastAsia="Verdana" w:cs="Tahoma" w:ascii="Tahoma" w:hAnsi="Tahoma"/>
          <w:sz w:val="20"/>
          <w:szCs w:val="20"/>
          <w:shd w:fill="FFFFFF" w:val="clear"/>
          <w:lang w:val="es-BO" w:eastAsia="en-US"/>
        </w:rPr>
        <w:t>La</w:t>
      </w:r>
      <w:r>
        <w:rPr>
          <w:rFonts w:eastAsia="Verdana" w:cs="Tahoma" w:ascii="Tahoma" w:hAnsi="Tahoma"/>
          <w:b/>
          <w:sz w:val="20"/>
          <w:szCs w:val="20"/>
          <w:shd w:fill="FFFFFF" w:val="clear"/>
          <w:lang w:val="es-BO" w:eastAsia="en-US"/>
        </w:rPr>
        <w:t xml:space="preserve"> ENTIDAD</w:t>
      </w:r>
      <w:r>
        <w:rPr>
          <w:rFonts w:eastAsia="Verdana" w:cs="Tahoma" w:ascii="Tahoma" w:hAnsi="Tahoma"/>
          <w:sz w:val="20"/>
          <w:szCs w:val="20"/>
          <w:shd w:fill="FFFFFF" w:val="clear"/>
          <w:lang w:val="es-BO" w:eastAsia="en-US"/>
        </w:rPr>
        <w:t xml:space="preserve"> para posibilitar al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sz w:val="20"/>
          <w:szCs w:val="20"/>
          <w:shd w:fill="FFFFFF" w:val="clear"/>
          <w:lang w:val="es-BO" w:eastAsia="en-US"/>
        </w:rPr>
        <w:t xml:space="preserve"> CONSULTOR (A) </w:t>
      </w:r>
      <w:r>
        <w:rPr>
          <w:rFonts w:eastAsia="Verdana" w:cs="Tahoma" w:ascii="Tahoma" w:hAnsi="Tahoma"/>
          <w:sz w:val="20"/>
          <w:szCs w:val="20"/>
          <w:shd w:fill="FFFFFF"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o de las labores para las cuales fueron asignados específicamente.</w:t>
      </w:r>
    </w:p>
    <w:p>
      <w:pPr>
        <w:pStyle w:val="Normal"/>
        <w:suppressAutoHyphens w:val="true"/>
        <w:ind w:left="720" w:hanging="0"/>
        <w:textAlignment w:val="baseline"/>
        <w:rPr>
          <w:rFonts w:ascii="Tahoma" w:hAnsi="Tahoma" w:cs="Tahoma"/>
          <w:bCs/>
          <w:iCs/>
          <w:sz w:val="20"/>
          <w:szCs w:val="20"/>
          <w:shd w:fill="FFFFFF" w:val="clear"/>
          <w:lang w:val="es-BO" w:eastAsia="en-US"/>
        </w:rPr>
      </w:pPr>
      <w:r>
        <w:rPr>
          <w:rFonts w:cs="Tahoma" w:ascii="Tahoma" w:hAnsi="Tahoma"/>
          <w:bCs/>
          <w:iCs/>
          <w:sz w:val="20"/>
          <w:szCs w:val="20"/>
          <w:shd w:fill="FFFFFF" w:val="clear"/>
          <w:lang w:val="es-BO" w:eastAsia="en-US"/>
        </w:rPr>
      </w:r>
    </w:p>
    <w:p>
      <w:pPr>
        <w:pStyle w:val="Normal"/>
        <w:widowControl w:val="false"/>
        <w:numPr>
          <w:ilvl w:val="0"/>
          <w:numId w:val="139"/>
        </w:numPr>
        <w:suppressAutoHyphens w:val="true"/>
        <w:jc w:val="left"/>
        <w:textAlignment w:val="baseline"/>
        <w:rPr>
          <w:rFonts w:eastAsia="Verdana" w:cs="Verdana"/>
          <w:lang w:val="es-BO"/>
        </w:rPr>
      </w:pPr>
      <w:r>
        <w:rPr>
          <w:rFonts w:eastAsia="Verdana" w:cs="Tahoma" w:ascii="Tahoma" w:hAnsi="Tahoma"/>
          <w:b/>
          <w:bCs/>
          <w:color w:val="000000"/>
          <w:sz w:val="20"/>
          <w:szCs w:val="20"/>
          <w:shd w:fill="FFFF00" w:val="clear"/>
          <w:lang w:val="es-BO" w:eastAsia="en-US"/>
        </w:rPr>
        <w:t xml:space="preserve">De la asignación de Ropa de Trabajo (Chaleco Institucional). </w:t>
      </w:r>
      <w:r>
        <w:rPr>
          <w:rFonts w:eastAsia="Verdana" w:cs="Tahoma" w:ascii="Tahoma" w:hAnsi="Tahoma"/>
          <w:color w:val="000000"/>
          <w:sz w:val="20"/>
          <w:szCs w:val="20"/>
          <w:shd w:fill="FFFF00" w:val="clear"/>
          <w:lang w:val="es-BO" w:eastAsia="en-US"/>
        </w:rPr>
        <w:t xml:space="preserve">La </w:t>
      </w:r>
      <w:r>
        <w:rPr>
          <w:rFonts w:eastAsia="Verdana" w:cs="Tahoma" w:ascii="Tahoma" w:hAnsi="Tahoma"/>
          <w:b/>
          <w:bCs/>
          <w:color w:val="000000"/>
          <w:sz w:val="20"/>
          <w:szCs w:val="20"/>
          <w:shd w:fill="FFFF00" w:val="clear"/>
          <w:lang w:val="es-BO" w:eastAsia="en-US"/>
        </w:rPr>
        <w:t>ENTIDAD</w:t>
      </w:r>
      <w:r>
        <w:rPr>
          <w:rFonts w:eastAsia="Verdana" w:cs="Tahoma" w:ascii="Tahoma" w:hAnsi="Tahoma"/>
          <w:color w:val="000000"/>
          <w:sz w:val="20"/>
          <w:szCs w:val="20"/>
          <w:shd w:fill="FFFF00" w:val="clear"/>
          <w:lang w:val="es-BO" w:eastAsia="en-US"/>
        </w:rPr>
        <w:t xml:space="preserve"> dotara al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FFFF00" w:val="clear"/>
          <w:lang w:val="es-BO" w:eastAsia="en-US"/>
        </w:rPr>
        <w:t>CONSULTORÍA.</w:t>
      </w:r>
    </w:p>
    <w:p>
      <w:pPr>
        <w:pStyle w:val="Normal"/>
        <w:suppressAutoHyphens w:val="true"/>
        <w:ind w:left="720" w:hanging="0"/>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no podrá exigir beneficios sociales, subsidios,</w:t>
      </w:r>
      <w:r>
        <w:rPr>
          <w:rFonts w:eastAsia="Verdana" w:cs="Tahoma" w:ascii="Tahoma" w:hAnsi="Tahoma"/>
          <w:b/>
          <w:sz w:val="20"/>
          <w:szCs w:val="20"/>
          <w:shd w:fill="FFFFFF" w:val="clear"/>
          <w:lang w:val="es-BO"/>
        </w:rPr>
        <w:t xml:space="preserve"> </w:t>
      </w:r>
      <w:r>
        <w:rPr>
          <w:rFonts w:eastAsia="Verdana" w:cs="Tahoma" w:ascii="Tahoma" w:hAnsi="Tahoma"/>
          <w:sz w:val="20"/>
          <w:szCs w:val="20"/>
          <w:shd w:fill="FFFFFF"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Además, el </w:t>
      </w:r>
      <w:r>
        <w:rPr>
          <w:rFonts w:eastAsia="Verdana" w:cs="Tahoma" w:ascii="Tahoma" w:hAnsi="Tahoma"/>
          <w:b/>
          <w:sz w:val="20"/>
          <w:szCs w:val="20"/>
          <w:shd w:fill="FFFFFF" w:val="clear"/>
          <w:lang w:val="es-BO"/>
        </w:rPr>
        <w:t>CONSULTOR</w:t>
      </w:r>
      <w:r>
        <w:rPr>
          <w:rFonts w:eastAsia="Verdana" w:cs="MECOGP+Verdana" w:ascii="Tahoma" w:hAnsi="Tahoma"/>
          <w:sz w:val="20"/>
          <w:szCs w:val="20"/>
          <w:shd w:fill="FFFFFF" w:val="clear"/>
          <w:lang w:val="es-BO"/>
        </w:rPr>
        <w:t xml:space="preserve"> </w:t>
      </w:r>
      <w:r>
        <w:rPr>
          <w:rFonts w:eastAsia="Verdana" w:cs="MECOGP+Verdana" w:ascii="Tahoma" w:hAnsi="Tahoma"/>
          <w:b/>
          <w:bCs/>
          <w:sz w:val="20"/>
          <w:szCs w:val="20"/>
          <w:shd w:fill="FFFFFF" w:val="clear"/>
          <w:lang w:val="es-BO"/>
        </w:rPr>
        <w:t>(A)</w:t>
      </w:r>
      <w:r>
        <w:rPr>
          <w:rFonts w:eastAsia="Verdana" w:cs="MECOGP+Verdana" w:ascii="Tahoma" w:hAnsi="Tahoma"/>
          <w:sz w:val="20"/>
          <w:szCs w:val="20"/>
          <w:shd w:fill="FFFFFF" w:val="clear"/>
          <w:lang w:val="es-BO"/>
        </w:rPr>
        <w:t xml:space="preserve"> se compromete a cumplir con las siguientes obligaciones:</w:t>
      </w:r>
    </w:p>
    <w:p>
      <w:pPr>
        <w:pStyle w:val="Normal"/>
        <w:suppressAutoHyphens w:val="true"/>
        <w:textAlignment w:val="baseline"/>
        <w:rPr>
          <w:rFonts w:ascii="Tahoma" w:hAnsi="Tahoma" w:eastAsia="Verdana" w:cs="MECOGP+Verdana"/>
          <w:sz w:val="20"/>
          <w:szCs w:val="20"/>
          <w:shd w:fill="FFFFFF" w:val="clear"/>
          <w:lang w:val="es-BO"/>
        </w:rPr>
      </w:pPr>
      <w:r>
        <w:rPr>
          <w:rFonts w:eastAsia="Verdana" w:cs="MECOGP+Verdana" w:ascii="Tahoma" w:hAnsi="Tahoma"/>
          <w:sz w:val="20"/>
          <w:szCs w:val="20"/>
          <w:shd w:fill="FFFFFF" w:val="clear"/>
          <w:lang w:val="es-BO"/>
        </w:rPr>
      </w:r>
    </w:p>
    <w:p>
      <w:pPr>
        <w:pStyle w:val="Normal"/>
        <w:widowControl w:val="false"/>
        <w:numPr>
          <w:ilvl w:val="0"/>
          <w:numId w:val="140"/>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Efectuar la prestación del </w:t>
      </w:r>
      <w:r>
        <w:rPr>
          <w:rFonts w:eastAsia="Verdana" w:cs="Tahoma" w:ascii="Tahoma" w:hAnsi="Tahoma"/>
          <w:b/>
          <w:bCs/>
          <w:sz w:val="20"/>
          <w:szCs w:val="20"/>
          <w:shd w:fill="FFFFFF" w:val="clear"/>
          <w:lang w:val="es-BO"/>
        </w:rPr>
        <w:t>SERVICIO</w:t>
      </w:r>
      <w:r>
        <w:rPr>
          <w:rFonts w:eastAsia="Verdana" w:cs="Tahoma" w:ascii="Tahoma" w:hAnsi="Tahoma"/>
          <w:sz w:val="20"/>
          <w:szCs w:val="20"/>
          <w:shd w:fill="FFFFFF" w:val="clear"/>
          <w:lang w:val="es-BO"/>
        </w:rPr>
        <w:t xml:space="preserve">, objeto del presente Contrato con exclusividad a favor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1"/>
        </w:numPr>
        <w:tabs>
          <w:tab w:val="clear" w:pos="709"/>
          <w:tab w:val="left" w:pos="156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Suministrar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cualquier información adicional que requiera.</w:t>
      </w:r>
    </w:p>
    <w:p>
      <w:pPr>
        <w:pStyle w:val="Normal"/>
        <w:widowControl w:val="false"/>
        <w:numPr>
          <w:ilvl w:val="0"/>
          <w:numId w:val="142"/>
        </w:numPr>
        <w:tabs>
          <w:tab w:val="clear" w:pos="709"/>
          <w:tab w:val="left" w:pos="156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Presentarse a trabajar con ropa formal de trabajo.</w:t>
      </w:r>
    </w:p>
    <w:p>
      <w:pPr>
        <w:pStyle w:val="Normal"/>
        <w:widowControl w:val="false"/>
        <w:numPr>
          <w:ilvl w:val="0"/>
          <w:numId w:val="143"/>
        </w:numPr>
        <w:tabs>
          <w:tab w:val="clear" w:pos="709"/>
          <w:tab w:val="left" w:pos="960" w:leader="none"/>
          <w:tab w:val="left" w:pos="1133" w:leader="none"/>
        </w:tabs>
        <w:suppressAutoHyphens w:val="true"/>
        <w:ind w:left="426" w:hanging="313"/>
        <w:jc w:val="left"/>
        <w:textAlignment w:val="baseline"/>
        <w:rPr>
          <w:rFonts w:eastAsia="Verdana" w:cs="Verdana"/>
          <w:lang w:val="es-BO"/>
        </w:rPr>
      </w:pPr>
      <w:r>
        <w:rPr>
          <w:rFonts w:eastAsia="Verdana" w:cs="Tahoma" w:ascii="Tahoma" w:hAnsi="Tahoma"/>
          <w:sz w:val="20"/>
          <w:szCs w:val="20"/>
          <w:shd w:fill="FFFFFF" w:val="clear"/>
          <w:lang w:val="es-BO"/>
        </w:rPr>
        <w:t xml:space="preserve">Reconocer que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es la única propietaria de los productos y documentos producidos bajo el</w:t>
      </w:r>
      <w:r>
        <w:rPr>
          <w:rFonts w:eastAsia="Verdana" w:cs="Verdana" w:ascii="Tahoma" w:hAnsi="Tahoma"/>
          <w:sz w:val="20"/>
          <w:szCs w:val="20"/>
          <w:shd w:fill="FFFFFF" w:val="clear"/>
          <w:lang w:val="es-BO"/>
        </w:rPr>
        <w:t xml:space="preserve"> </w:t>
      </w:r>
      <w:r>
        <w:rPr>
          <w:rFonts w:eastAsia="Verdana" w:cs="Tahoma" w:ascii="Tahoma" w:hAnsi="Tahoma"/>
          <w:sz w:val="20"/>
          <w:szCs w:val="20"/>
          <w:shd w:fill="FFFFFF" w:val="clear"/>
          <w:lang w:val="es-BO"/>
        </w:rPr>
        <w:t>presente Contrato.</w:t>
      </w:r>
    </w:p>
    <w:p>
      <w:pPr>
        <w:pStyle w:val="Normal"/>
        <w:widowControl w:val="false"/>
        <w:numPr>
          <w:ilvl w:val="0"/>
          <w:numId w:val="144"/>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Mantener una conducta decorosa en el desempeño de su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compatible con el espíritu institucional.</w:t>
      </w:r>
    </w:p>
    <w:p>
      <w:pPr>
        <w:pStyle w:val="Normal"/>
        <w:widowControl w:val="false"/>
        <w:numPr>
          <w:ilvl w:val="0"/>
          <w:numId w:val="145"/>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Participación activa en actividades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asignadas por los inmediatos Superiores.</w:t>
      </w:r>
    </w:p>
    <w:p>
      <w:pPr>
        <w:pStyle w:val="Normal"/>
        <w:widowControl w:val="false"/>
        <w:numPr>
          <w:ilvl w:val="0"/>
          <w:numId w:val="146"/>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Mantener un equilibrio ético y el buen trato social dentro del entorno laboral.</w:t>
      </w:r>
    </w:p>
    <w:p>
      <w:pPr>
        <w:pStyle w:val="Normal"/>
        <w:widowControl w:val="false"/>
        <w:numPr>
          <w:ilvl w:val="0"/>
          <w:numId w:val="147"/>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Abstenerse de realizar comentarios ofensivos, discriminatorios y de orden racista dentro del entorno laboral.</w:t>
      </w:r>
    </w:p>
    <w:p>
      <w:pPr>
        <w:pStyle w:val="Normal"/>
        <w:widowControl w:val="false"/>
        <w:numPr>
          <w:ilvl w:val="0"/>
          <w:numId w:val="148"/>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sz w:val="20"/>
          <w:szCs w:val="20"/>
          <w:shd w:fill="FFFFFF" w:val="clear"/>
          <w:lang w:val="es-BO"/>
        </w:rPr>
        <w:t>Por su parte, la</w:t>
      </w:r>
      <w:r>
        <w:rPr>
          <w:rFonts w:eastAsia="Verdana" w:cs="Tahoma" w:ascii="Tahoma" w:hAnsi="Tahoma"/>
          <w:b/>
          <w:sz w:val="20"/>
          <w:szCs w:val="20"/>
          <w:shd w:fill="FFFFFF" w:val="clear"/>
          <w:lang w:val="es-BO"/>
        </w:rPr>
        <w:t xml:space="preserve"> ENTIDAD</w:t>
      </w:r>
      <w:r>
        <w:rPr>
          <w:rFonts w:eastAsia="Verdana" w:cs="Tahoma" w:ascii="Tahoma" w:hAnsi="Tahoma"/>
          <w:sz w:val="20"/>
          <w:szCs w:val="20"/>
          <w:shd w:fill="FFFFFF" w:val="clear"/>
          <w:lang w:val="es-BO"/>
        </w:rPr>
        <w:t xml:space="preserve"> se compromete a cumplir con las siguientes obligaciones: </w:t>
      </w:r>
      <w:r>
        <w:rPr>
          <w:rFonts w:eastAsia="Verdana" w:cs="Tahoma" w:ascii="Tahoma" w:hAnsi="Tahoma"/>
          <w:sz w:val="20"/>
          <w:szCs w:val="20"/>
          <w:shd w:fill="FFFFFF" w:val="clear"/>
          <w:lang w:val="es-BO" w:eastAsia="en-US"/>
        </w:rPr>
        <w:t xml:space="preserve">Apoyar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proporcionando la información necesaria, apoyo logístico referente a condiciones de trabajo e insumos.</w:t>
      </w:r>
    </w:p>
    <w:p>
      <w:pPr>
        <w:pStyle w:val="Normal"/>
        <w:widowControl w:val="false"/>
        <w:numPr>
          <w:ilvl w:val="0"/>
          <w:numId w:val="149"/>
        </w:numPr>
        <w:suppressAutoHyphens w:val="true"/>
        <w:ind w:left="454" w:hanging="454"/>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Dar conformidad al </w:t>
      </w:r>
      <w:r>
        <w:rPr>
          <w:rFonts w:eastAsia="Verdana" w:cs="Tahoma" w:ascii="Tahoma" w:hAnsi="Tahoma"/>
          <w:b/>
          <w:sz w:val="20"/>
          <w:szCs w:val="20"/>
          <w:shd w:fill="FFFFFF" w:val="clear"/>
          <w:lang w:val="es-BO" w:eastAsia="en-US"/>
        </w:rPr>
        <w:t>SERVICIO</w:t>
      </w:r>
      <w:r>
        <w:rPr>
          <w:rFonts w:eastAsia="Verdana" w:cs="Tahoma" w:ascii="Tahoma" w:hAnsi="Tahoma"/>
          <w:sz w:val="20"/>
          <w:szCs w:val="20"/>
          <w:shd w:fill="FFFFFF" w:val="clear"/>
          <w:lang w:val="es-BO" w:eastAsia="en-US"/>
        </w:rPr>
        <w:t xml:space="preserve"> de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en un plazo no mayor de cinco (5) días hábiles computables a partir de la recepción de </w:t>
      </w:r>
      <w:r>
        <w:rPr>
          <w:rFonts w:eastAsia="Verdana" w:cs="Tahoma" w:ascii="Tahoma" w:hAnsi="Tahoma"/>
          <w:sz w:val="20"/>
          <w:szCs w:val="20"/>
          <w:shd w:fill="FFFFFF" w:val="clear"/>
          <w:lang w:val="es-BO"/>
        </w:rPr>
        <w:t>Informe Final de Actividades de Contrato.</w:t>
      </w:r>
    </w:p>
    <w:p>
      <w:pPr>
        <w:pStyle w:val="Normal"/>
        <w:widowControl w:val="false"/>
        <w:numPr>
          <w:ilvl w:val="0"/>
          <w:numId w:val="150"/>
        </w:numPr>
        <w:suppressAutoHyphens w:val="true"/>
        <w:ind w:left="454" w:hanging="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SÉPTIMA.- (VIGENCIA). </w:t>
      </w:r>
      <w:r>
        <w:rPr>
          <w:rFonts w:eastAsia="Verdana" w:cs="Arial" w:ascii="Tahoma" w:hAnsi="Tahoma"/>
          <w:sz w:val="20"/>
          <w:szCs w:val="20"/>
          <w:shd w:fill="FFFFFF"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OCTAVA.- (COMPROMISO POR GARANTÍA). </w:t>
      </w:r>
      <w:r>
        <w:rPr>
          <w:rFonts w:eastAsia="Verdana" w:cs="Tahoma" w:ascii="Tahoma" w:hAnsi="Tahoma"/>
          <w:sz w:val="20"/>
          <w:szCs w:val="20"/>
          <w:shd w:fill="FFFFFF" w:val="clear"/>
          <w:lang w:val="es-BO"/>
        </w:rPr>
        <w:t xml:space="preserve">A la suscripción del Contrato,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se compromete al fiel cumplimiento del mismo en todas sus partes.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no está obligado a presentar una Garantía de Cumplimiento de Contrato, ni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 realizar la retención de los pagos parciales por concepto de Garantía de Cumplimiento de Contrato; sin embargo, en caso de que el </w:t>
      </w:r>
      <w:r>
        <w:rPr>
          <w:rFonts w:eastAsia="Verdana" w:cs="Tahoma" w:ascii="Tahoma" w:hAnsi="Tahoma"/>
          <w:b/>
          <w:bCs/>
          <w:sz w:val="20"/>
          <w:szCs w:val="20"/>
          <w:shd w:fill="FFFFFF" w:val="clear"/>
          <w:lang w:val="es-BO"/>
        </w:rPr>
        <w:t>CO</w:t>
      </w:r>
      <w:r>
        <w:rPr>
          <w:rFonts w:eastAsia="Verdana" w:cs="Tahoma" w:ascii="Tahoma" w:hAnsi="Tahoma"/>
          <w:b/>
          <w:sz w:val="20"/>
          <w:szCs w:val="20"/>
          <w:shd w:fill="FFFFFF" w:val="clear"/>
          <w:lang w:val="es-BO"/>
        </w:rPr>
        <w:t>NSULTOR (A)</w:t>
      </w:r>
      <w:r>
        <w:rPr>
          <w:rFonts w:eastAsia="Verdana" w:cs="Tahoma" w:ascii="Tahoma" w:hAnsi="Tahoma"/>
          <w:sz w:val="20"/>
          <w:szCs w:val="20"/>
          <w:shd w:fill="FFFFFF"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sz w:val="20"/>
          <w:szCs w:val="20"/>
          <w:shd w:fill="FFFFFF" w:val="clear"/>
          <w:lang w:val="es-BO"/>
        </w:rPr>
        <w:t>CONSULTOR (A).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NOVENA.- (PLAZO DE PRESTACIÓN DE LA CONSULTORÍA). </w:t>
      </w:r>
      <w:r>
        <w:rPr>
          <w:rFonts w:eastAsia="Verdana" w:cs="Verdana" w:ascii="Tahoma" w:hAnsi="Tahoma"/>
          <w:sz w:val="20"/>
          <w:szCs w:val="20"/>
          <w:shd w:fill="FFFFFF" w:val="clear"/>
          <w:lang w:val="es-BO"/>
        </w:rPr>
        <w:t xml:space="preserve">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desarrollará sus actividades de forma satisfactoria, en estricto acuerdo con el alcance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los Términos de Referencia a partir del día siguiente hábil de la suscripción del Contrato hasta el 31 de diciembre de </w:t>
      </w:r>
      <w:r>
        <w:rPr>
          <w:rFonts w:eastAsia="Verdana" w:cs="Verdana" w:ascii="Tahoma" w:hAnsi="Tahoma"/>
          <w:sz w:val="20"/>
          <w:szCs w:val="20"/>
          <w:shd w:fill="FFFF00" w:val="clear"/>
          <w:lang w:val="es-BO"/>
        </w:rPr>
        <w:t xml:space="preserve">2026 o </w:t>
      </w:r>
      <w:r>
        <w:rPr>
          <w:rFonts w:eastAsia="Verdana" w:cs="Verdana" w:ascii="Tahoma" w:hAnsi="Tahoma"/>
          <w:b/>
          <w:bCs/>
          <w:sz w:val="20"/>
          <w:szCs w:val="20"/>
          <w:shd w:fill="FFFF00" w:val="clear"/>
          <w:lang w:val="es-BO"/>
        </w:rPr>
        <w:t>(definir plazo).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 (LUGAR DE PRESTACIÓN DEL SERVICIO).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realizará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objeto del presente Contrato, con dedicación exclusiva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las instalaciones de la oficina </w:t>
      </w:r>
      <w:r>
        <w:rPr>
          <w:rFonts w:eastAsia="Verdana" w:cs="Tahoma" w:ascii="Tahoma" w:hAnsi="Tahoma"/>
          <w:b/>
          <w:bCs/>
          <w:sz w:val="20"/>
          <w:szCs w:val="20"/>
          <w:shd w:fill="FFFFFF" w:val="clear"/>
          <w:lang w:val="es-BO"/>
        </w:rPr>
        <w:t>(ESPECIFICAR GERENCIA)</w:t>
      </w:r>
      <w:r>
        <w:rPr>
          <w:rFonts w:eastAsia="Verdana" w:cs="Tahoma" w:ascii="Tahoma" w:hAnsi="Tahoma"/>
          <w:sz w:val="20"/>
          <w:szCs w:val="20"/>
          <w:shd w:fill="FFFFFF" w:val="clear"/>
          <w:lang w:val="es-BO"/>
        </w:rPr>
        <w:t xml:space="preserve">, del SIN ubicada </w:t>
      </w:r>
      <w:r>
        <w:rPr>
          <w:rFonts w:eastAsia="Verdana" w:cs="Tahoma" w:ascii="Tahoma" w:hAnsi="Tahoma"/>
          <w:b/>
          <w:bCs/>
          <w:sz w:val="20"/>
          <w:szCs w:val="20"/>
          <w:shd w:fill="FFFFFF" w:val="clear"/>
          <w:lang w:val="es-BO"/>
        </w:rPr>
        <w:t>(Especificar ubicación).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caso de ser necesario,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deberá tener disponibilidad de movilizarse a nivel Nacional, por las distintas oficinas que tiene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i/>
          <w:i/>
          <w:sz w:val="20"/>
          <w:szCs w:val="20"/>
          <w:shd w:fill="FFFFFF" w:val="clear"/>
          <w:lang w:val="es-BO"/>
        </w:rPr>
      </w:pPr>
      <w:r>
        <w:rPr>
          <w:rFonts w:eastAsia="Verdana" w:cs="Tahoma" w:ascii="Tahoma" w:hAnsi="Tahoma"/>
          <w:b/>
          <w:i/>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cumplimiento al Manual de Procedimientos “Para la Aplicación de la Modalidad de Teletrabajo”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PRIMERA.- (MONTO Y FORMA DE PAGO). </w:t>
      </w:r>
      <w:r>
        <w:rPr>
          <w:rFonts w:eastAsia="Verdana" w:cs="Tahoma" w:ascii="Tahoma" w:hAnsi="Tahoma"/>
          <w:bCs/>
          <w:sz w:val="20"/>
          <w:szCs w:val="20"/>
          <w:shd w:fill="FFFFFF" w:val="clear"/>
          <w:lang w:val="es-BO"/>
        </w:rPr>
        <w:t xml:space="preserve">De acuerdo a presupuesto vigente y existiendo acuerdo entre partes,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 compromete a cancelar el monto mensual de </w:t>
      </w:r>
      <w:r>
        <w:rPr>
          <w:rFonts w:eastAsia="Verdana" w:cs="Tahoma" w:ascii="Tahoma" w:hAnsi="Tahoma"/>
          <w:b/>
          <w:sz w:val="20"/>
          <w:szCs w:val="20"/>
          <w:shd w:fill="FFFFFF" w:val="clear"/>
          <w:lang w:val="es-BO"/>
        </w:rPr>
        <w:t xml:space="preserve">Bs (Definir monto) </w:t>
      </w:r>
      <w:r>
        <w:rPr>
          <w:rFonts w:eastAsia="Verdana" w:cs="Tahoma" w:ascii="Tahoma" w:hAnsi="Tahoma"/>
          <w:sz w:val="20"/>
          <w:szCs w:val="20"/>
          <w:shd w:fill="FFFFFF" w:val="clear"/>
          <w:lang w:val="es-BO"/>
        </w:rPr>
        <w:t>que corresponde al cargo</w:t>
      </w:r>
      <w:r>
        <w:rPr>
          <w:rFonts w:eastAsia="Verdana" w:cs="Tahoma" w:ascii="Tahoma" w:hAnsi="Tahoma"/>
          <w:b/>
          <w:bCs/>
          <w:sz w:val="20"/>
          <w:szCs w:val="20"/>
          <w:shd w:fill="FFFFFF" w:val="clear"/>
          <w:lang w:val="es-BO"/>
        </w:rPr>
        <w:t xml:space="preserve"> CONSULTOR (A) (Definir)</w:t>
      </w:r>
      <w:r>
        <w:rPr>
          <w:rFonts w:eastAsia="Verdana" w:cs="Tahoma" w:ascii="Tahoma" w:hAnsi="Tahoma"/>
          <w:bCs/>
          <w:sz w:val="20"/>
          <w:szCs w:val="20"/>
          <w:shd w:fill="FFFFFF"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sz w:val="20"/>
          <w:szCs w:val="20"/>
          <w:shd w:fill="FFFFFF" w:val="clear"/>
          <w:lang w:val="es-BO"/>
        </w:rPr>
        <w:t xml:space="preserve">hará previa presentación del “Informe Mensual de Actividades”, aprobado y adjuntando fotocopia del formulario de pago de contribuciones al Sistema </w:t>
      </w:r>
      <w:r>
        <w:rPr>
          <w:rFonts w:eastAsia="Verdana" w:cs="Tahoma" w:ascii="Tahoma" w:hAnsi="Tahoma"/>
          <w:color w:val="BF0041"/>
          <w:sz w:val="20"/>
          <w:szCs w:val="20"/>
          <w:shd w:fill="FFFF00" w:val="clear"/>
          <w:lang w:val="es-BO"/>
        </w:rPr>
        <w:t xml:space="preserve">Integral </w:t>
      </w:r>
      <w:r>
        <w:rPr>
          <w:rFonts w:eastAsia="Verdana" w:cs="Tahoma" w:ascii="Tahoma" w:hAnsi="Tahoma"/>
          <w:sz w:val="20"/>
          <w:szCs w:val="20"/>
          <w:shd w:fill="FFFFFF" w:val="clear"/>
          <w:lang w:val="es-BO"/>
        </w:rPr>
        <w:t>de Pensiones como Asegurado y fotocopia de Declaración Jurada trimestral de pago de Impuestos cuando corresponda.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último pago se efectuará previa presentación del “Informe Mensual de </w:t>
      </w:r>
      <w:r>
        <w:rPr>
          <w:rFonts w:eastAsia="Verdana" w:cs="Tahoma" w:ascii="Tahoma" w:hAnsi="Tahoma"/>
          <w:bCs/>
          <w:sz w:val="20"/>
          <w:szCs w:val="20"/>
          <w:shd w:fill="FFFFFF"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iCs/>
          <w:sz w:val="20"/>
          <w:szCs w:val="20"/>
          <w:shd w:fill="FFFFFF" w:val="clear"/>
          <w:lang w:val="es-BO"/>
        </w:rPr>
        <w:t xml:space="preserve">En caso de que exista Resolución de Contrato por causas atribuibles al </w:t>
      </w:r>
      <w:r>
        <w:rPr>
          <w:rFonts w:eastAsia="Verdana" w:cs="Tahoma" w:ascii="Tahoma" w:hAnsi="Tahoma"/>
          <w:b/>
          <w:bCs/>
          <w:iCs/>
          <w:sz w:val="20"/>
          <w:szCs w:val="20"/>
          <w:shd w:fill="FFFFFF" w:val="clear"/>
          <w:lang w:val="es-BO"/>
        </w:rPr>
        <w:t>CONSULTOR (A)</w:t>
      </w:r>
      <w:r>
        <w:rPr>
          <w:rFonts w:eastAsia="Verdana" w:cs="Tahoma" w:ascii="Tahoma" w:hAnsi="Tahoma"/>
          <w:bCs/>
          <w:iCs/>
          <w:sz w:val="20"/>
          <w:szCs w:val="20"/>
          <w:shd w:fill="FFFFFF" w:val="clear"/>
          <w:lang w:val="es-BO"/>
        </w:rPr>
        <w:t xml:space="preserve">, la Unidad Solicitante procederá a una liquidación de saldos deudores y acreedores de ambas partes, previo Informe Final de actividades, </w:t>
      </w:r>
      <w:r>
        <w:rPr>
          <w:rFonts w:eastAsia="Verdana" w:cs="Tahoma" w:ascii="Tahoma" w:hAnsi="Tahoma"/>
          <w:bCs/>
          <w:sz w:val="20"/>
          <w:szCs w:val="20"/>
          <w:shd w:fill="FFFFFF"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sz w:val="20"/>
          <w:szCs w:val="20"/>
          <w:shd w:fill="FFFFFF" w:val="clear"/>
          <w:lang w:val="es-BO"/>
        </w:rPr>
        <w:t xml:space="preserve"> hubiere lugar.</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costo total de la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 xml:space="preserve"> incluye honorarios, costos directos e indirectos o cualquier otra obligación de</w:t>
      </w:r>
      <w:r>
        <w:rPr>
          <w:rFonts w:eastAsia="Verdana" w:cs="Tahoma" w:ascii="Tahoma" w:hAnsi="Tahoma"/>
          <w:sz w:val="20"/>
          <w:szCs w:val="20"/>
          <w:shd w:fill="FFFFFF" w:val="clear"/>
          <w:lang w:val="es-BO"/>
        </w:rPr>
        <w:t xml:space="preserve">l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 xml:space="preserve">Por la naturaleza de los servicios prestados, no se reconocerá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requiera comisionar al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 xml:space="preserve">para prestar </w:t>
      </w:r>
      <w:r>
        <w:rPr>
          <w:rFonts w:eastAsia="Verdana" w:cs="Tahoma" w:ascii="Tahoma" w:hAnsi="Tahoma"/>
          <w:b/>
          <w:bCs/>
          <w:sz w:val="20"/>
          <w:szCs w:val="20"/>
          <w:shd w:fill="FFFFFF" w:val="clear"/>
          <w:lang w:val="es-BO"/>
        </w:rPr>
        <w:t>SERVICIOS</w:t>
      </w:r>
      <w:r>
        <w:rPr>
          <w:rFonts w:eastAsia="Verdana" w:cs="Tahoma" w:ascii="Tahoma" w:hAnsi="Tahoma"/>
          <w:bCs/>
          <w:sz w:val="20"/>
          <w:szCs w:val="20"/>
          <w:shd w:fill="FFFFFF" w:val="clear"/>
          <w:lang w:val="es-BO"/>
        </w:rPr>
        <w:t xml:space="preserve"> en un lugar distinto al del lugar de prestación del </w:t>
      </w:r>
      <w:r>
        <w:rPr>
          <w:rFonts w:eastAsia="Verdana" w:cs="Tahoma" w:ascii="Tahoma" w:hAnsi="Tahoma"/>
          <w:b/>
          <w:bCs/>
          <w:sz w:val="20"/>
          <w:szCs w:val="20"/>
          <w:shd w:fill="FFFFFF" w:val="clear"/>
          <w:lang w:val="es-BO"/>
        </w:rPr>
        <w:t>SERVICIO</w:t>
      </w:r>
      <w:r>
        <w:rPr>
          <w:rFonts w:eastAsia="Verdana" w:cs="Tahoma" w:ascii="Tahoma" w:hAnsi="Tahoma"/>
          <w:bCs/>
          <w:sz w:val="20"/>
          <w:szCs w:val="20"/>
          <w:shd w:fill="FFFFFF"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cubrirá el costo de las obligaciones emergentes del presente Contrato de Prestación de Servicios con recursos provenientes de Fuente</w:t>
      </w:r>
      <w:r>
        <w:rPr>
          <w:rFonts w:eastAsia="Verdana" w:cs="Tahoma" w:ascii="Tahoma" w:hAnsi="Tahoma"/>
          <w:bCs/>
          <w:sz w:val="20"/>
          <w:szCs w:val="20"/>
          <w:shd w:fill="FFFFFF" w:val="clear"/>
          <w:lang w:val="es-BO"/>
        </w:rPr>
        <w:t>:</w:t>
      </w:r>
      <w:r>
        <w:rPr>
          <w:rFonts w:eastAsia="Verdana" w:cs="Tahoma" w:ascii="Tahoma" w:hAnsi="Tahoma"/>
          <w:b/>
          <w:bCs/>
          <w:sz w:val="20"/>
          <w:szCs w:val="20"/>
          <w:shd w:fill="FFFFFF" w:val="clear"/>
          <w:lang w:val="es-BO"/>
        </w:rPr>
        <w:t xml:space="preserve"> (Especificar)</w:t>
      </w:r>
      <w:r>
        <w:rPr>
          <w:rFonts w:eastAsia="Verdana" w:cs="Tahoma" w:ascii="Tahoma" w:hAnsi="Tahoma"/>
          <w:sz w:val="20"/>
          <w:szCs w:val="20"/>
          <w:shd w:fill="FFFFFF" w:val="clear"/>
          <w:lang w:val="es-BO"/>
        </w:rPr>
        <w:t xml:space="preserve"> Organismo:</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 xml:space="preserve"> Objeto del Gasto </w:t>
      </w:r>
      <w:r>
        <w:rPr>
          <w:rFonts w:eastAsia="Verdana" w:cs="Tahoma" w:ascii="Tahoma" w:hAnsi="Tahoma"/>
          <w:b/>
          <w:bCs/>
          <w:sz w:val="20"/>
          <w:szCs w:val="20"/>
          <w:shd w:fill="FFFFFF" w:val="clear"/>
          <w:lang w:val="es-BO"/>
        </w:rPr>
        <w:t xml:space="preserve">(Especificar), </w:t>
      </w:r>
      <w:r>
        <w:rPr>
          <w:rFonts w:eastAsia="Verdana" w:cs="Tahoma" w:ascii="Tahoma" w:hAnsi="Tahoma"/>
          <w:bCs/>
          <w:sz w:val="20"/>
          <w:szCs w:val="20"/>
          <w:shd w:fill="FFFFFF" w:val="clear"/>
          <w:lang w:val="es-BO"/>
        </w:rPr>
        <w:t xml:space="preserve">Preventivo Nº </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pago que se efectivizará a través del Sistema de Gestión Pública (SIGEP), en moneda nacional  directamente al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mediante depósito bancario a su cuenta habilitada para dicho efecto.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w:t>
      </w:r>
      <w:r>
        <w:rPr>
          <w:rFonts w:eastAsia="Verdana" w:cs="Tahoma" w:ascii="Tahoma" w:hAnsi="Tahoma"/>
          <w:b/>
          <w:bCs/>
          <w:sz w:val="20"/>
          <w:szCs w:val="20"/>
          <w:shd w:fill="FFFFFF" w:val="clear"/>
          <w:lang w:val="es-BO"/>
        </w:rPr>
        <w:t xml:space="preserve"> DÉCIMA </w:t>
      </w:r>
      <w:r>
        <w:rPr>
          <w:rFonts w:eastAsia="Verdana" w:cs="Tahoma" w:ascii="Tahoma" w:hAnsi="Tahoma"/>
          <w:b/>
          <w:sz w:val="20"/>
          <w:szCs w:val="20"/>
          <w:shd w:fill="FFFFFF" w:val="clear"/>
          <w:lang w:val="es-BO"/>
        </w:rPr>
        <w:t>SEGUNDA</w:t>
      </w:r>
      <w:r>
        <w:rPr>
          <w:rFonts w:eastAsia="Verdana" w:cs="Tahoma" w:ascii="Tahoma" w:hAnsi="Tahoma"/>
          <w:b/>
          <w:bCs/>
          <w:sz w:val="20"/>
          <w:szCs w:val="20"/>
          <w:shd w:fill="FFFFFF" w:val="clear"/>
          <w:lang w:val="es-BO"/>
        </w:rPr>
        <w:t xml:space="preserve">.- (ESTIPULACIÓN SOBRE IMPUESTOS). </w:t>
      </w:r>
      <w:r>
        <w:rPr>
          <w:rFonts w:eastAsia="Verdana" w:cs="Tahoma" w:ascii="Tahoma" w:hAnsi="Tahoma"/>
          <w:bCs/>
          <w:sz w:val="20"/>
          <w:szCs w:val="20"/>
          <w:shd w:fill="FFFFFF" w:val="clear"/>
          <w:lang w:val="es-BO"/>
        </w:rPr>
        <w:t>Correrá por cuenta del</w:t>
      </w:r>
      <w:r>
        <w:rPr>
          <w:rFonts w:eastAsia="Verdana" w:cs="Tahoma" w:ascii="Tahoma" w:hAnsi="Tahoma"/>
          <w:b/>
          <w:bCs/>
          <w:sz w:val="20"/>
          <w:szCs w:val="20"/>
          <w:shd w:fill="FFFFFF" w:val="clear"/>
          <w:lang w:val="es-BO"/>
        </w:rPr>
        <w:t xml:space="preserve"> CONSULTOR (A),</w:t>
      </w:r>
      <w:r>
        <w:rPr>
          <w:rFonts w:eastAsia="Verdana" w:cs="Tahoma" w:ascii="Tahoma" w:hAnsi="Tahoma"/>
          <w:bCs/>
          <w:sz w:val="20"/>
          <w:szCs w:val="20"/>
          <w:shd w:fill="FFFFFF"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TERCERA</w:t>
      </w:r>
      <w:r>
        <w:rPr>
          <w:rFonts w:eastAsia="Verdana" w:cs="Tahoma" w:ascii="Tahoma" w:hAnsi="Tahoma"/>
          <w:b/>
          <w:sz w:val="20"/>
          <w:szCs w:val="20"/>
          <w:shd w:fill="FFFFFF" w:val="clear"/>
          <w:lang w:val="es-BO"/>
        </w:rPr>
        <w:t xml:space="preserve">.- (APORTES DE LA CONSULTORÍA). </w:t>
      </w:r>
      <w:r>
        <w:rPr>
          <w:rFonts w:eastAsia="Verdana" w:cs="Tahoma" w:ascii="Tahoma" w:hAnsi="Tahoma"/>
          <w:sz w:val="20"/>
          <w:szCs w:val="20"/>
          <w:shd w:fill="FFFFFF"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sz w:val="20"/>
          <w:szCs w:val="20"/>
          <w:u w:val="single"/>
          <w:shd w:fill="FFFFFF" w:val="clear"/>
          <w:lang w:val="es-BO"/>
        </w:rPr>
      </w:pPr>
      <w:r>
        <w:rPr>
          <w:rFonts w:eastAsia="Verdana" w:cs="Tahoma" w:ascii="Tahoma" w:hAnsi="Tahoma"/>
          <w:b/>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CUARTA.- (EXCLUSIVIDAD Y RESPONSABILIDAD).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reconoce su responsabilidad profesional directa ante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 cualquier acción judicial o extrajudicial por este concepto.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sz w:val="22"/>
          <w:szCs w:val="22"/>
          <w:lang w:val="es-BO" w:eastAsia="en-US"/>
        </w:rPr>
      </w:pPr>
      <w:r>
        <w:rPr>
          <w:rFonts w:eastAsia="Verdana" w:cs="Tahoma" w:ascii="Tahoma" w:hAnsi="Tahoma"/>
          <w:sz w:val="20"/>
          <w:szCs w:val="20"/>
          <w:shd w:fill="FFFFFF" w:val="clear"/>
          <w:lang w:val="es-BO" w:eastAsia="en-US"/>
        </w:rPr>
        <w:t xml:space="preserve">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hanging="0"/>
        <w:textAlignment w:val="baseline"/>
        <w:rPr>
          <w:rFonts w:ascii="Tahoma" w:hAnsi="Tahoma" w:eastAsia="Verdana" w:cs="Tahoma"/>
          <w:sz w:val="20"/>
          <w:szCs w:val="20"/>
          <w:lang w:val="es-BO" w:eastAsia="en-US"/>
        </w:rPr>
      </w:pPr>
      <w:r>
        <w:rPr>
          <w:rFonts w:eastAsia="Verdana" w:cs="Tahoma" w:ascii="Tahoma" w:hAnsi="Tahoma"/>
          <w:sz w:val="20"/>
          <w:szCs w:val="20"/>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QUINTA</w:t>
      </w:r>
      <w:r>
        <w:rPr>
          <w:rFonts w:eastAsia="Verdana" w:cs="Tahoma" w:ascii="Tahoma" w:hAnsi="Tahoma"/>
          <w:b/>
          <w:sz w:val="20"/>
          <w:szCs w:val="20"/>
          <w:shd w:fill="FFFFFF" w:val="clear"/>
          <w:lang w:val="es-BO"/>
        </w:rPr>
        <w:t xml:space="preserve">.- FACTURACIÓN </w:t>
      </w:r>
      <w:r>
        <w:rPr>
          <w:rFonts w:eastAsia="Verdana" w:cs="Tahoma" w:ascii="Tahoma" w:hAnsi="Tahoma"/>
          <w:sz w:val="20"/>
          <w:szCs w:val="20"/>
          <w:shd w:fill="FFFFFF" w:val="clear"/>
          <w:lang w:val="es-BO"/>
        </w:rPr>
        <w:t xml:space="preserve"> </w:t>
      </w:r>
      <w:r>
        <w:rPr>
          <w:rFonts w:eastAsia="Verdana" w:cs="Tahoma" w:ascii="Tahoma" w:hAnsi="Tahoma"/>
          <w:b/>
          <w:i/>
          <w:sz w:val="20"/>
          <w:szCs w:val="20"/>
          <w:shd w:fill="FFFFFF" w:val="clear"/>
          <w:lang w:val="es-BO"/>
        </w:rPr>
        <w:t>(NO CORRESPONDE).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SEXTA.- (MODIFICACIONES AL CONTRATO). </w:t>
      </w:r>
      <w:r>
        <w:rPr>
          <w:rFonts w:eastAsia="Verdana" w:cs="Tahoma" w:ascii="Tahoma" w:hAnsi="Tahoma"/>
          <w:sz w:val="20"/>
          <w:szCs w:val="20"/>
          <w:shd w:fill="FFFFFF"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DÉCIMA </w:t>
      </w:r>
      <w:r>
        <w:rPr>
          <w:rFonts w:eastAsia="Verdana" w:cs="Tahom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(CESIÓN). </w:t>
      </w:r>
      <w:r>
        <w:rPr>
          <w:rFonts w:eastAsia="Verdana" w:cs="Tahoma" w:ascii="Tahoma" w:hAnsi="Tahoma"/>
          <w:bCs/>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rFonts w:eastAsia="Verdana" w:cs="Verdana"/>
          <w:lang w:val="es-BO"/>
        </w:rPr>
      </w:pPr>
      <w:r>
        <w:rPr>
          <w:rFonts w:eastAsia="Verdana" w:cs="Tahoma" w:ascii="Tahoma" w:hAnsi="Tahoma"/>
          <w:b/>
          <w:sz w:val="20"/>
          <w:szCs w:val="20"/>
          <w:shd w:fill="FFFFFF" w:val="clear"/>
          <w:lang w:val="es-BO"/>
        </w:rPr>
        <w:t xml:space="preserve">CLÁUSULA DÉCIMA OCTAVA.- (SANCIONES Y MULTAS). </w:t>
      </w: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b/>
          <w:sz w:val="20"/>
          <w:szCs w:val="20"/>
          <w:shd w:fill="5EB91E" w:val="clear"/>
          <w:lang w:val="es-BO"/>
        </w:rPr>
        <w:t xml:space="preserve"> </w:t>
      </w:r>
      <w:r>
        <w:rPr>
          <w:rFonts w:eastAsia="Verdana" w:cs="Tahoma" w:ascii="Tahoma" w:hAnsi="Tahoma"/>
          <w:sz w:val="20"/>
          <w:szCs w:val="20"/>
          <w:shd w:fill="FFFFFF"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Verdana"/>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por parte de su inmediato superior, por alguna de las siguientes causas:</w:t>
      </w:r>
    </w:p>
    <w:p>
      <w:pPr>
        <w:pStyle w:val="Normal"/>
        <w:widowControl w:val="false"/>
        <w:numPr>
          <w:ilvl w:val="0"/>
          <w:numId w:val="3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asistir a eventos o actividades dispuestas por la Entidad e instruidos por autoridad competente.</w:t>
      </w:r>
    </w:p>
    <w:p>
      <w:pPr>
        <w:pStyle w:val="Normal"/>
        <w:widowControl w:val="false"/>
        <w:numPr>
          <w:ilvl w:val="0"/>
          <w:numId w:val="151"/>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Por incumplimiento a instrucciones emitidas por autoridades competentes.</w:t>
      </w:r>
    </w:p>
    <w:p>
      <w:pPr>
        <w:pStyle w:val="Normal"/>
        <w:widowControl w:val="false"/>
        <w:numPr>
          <w:ilvl w:val="0"/>
          <w:numId w:val="152"/>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Incumplir mandatos y disposiciones emitidos por la Entidad e instruidos por autoridad competente.</w:t>
      </w:r>
    </w:p>
    <w:p>
      <w:pPr>
        <w:pStyle w:val="Normal"/>
        <w:widowControl w:val="false"/>
        <w:numPr>
          <w:ilvl w:val="0"/>
          <w:numId w:val="153"/>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Ejercer atribuciones o funciones ajenas a su </w:t>
      </w:r>
      <w:r>
        <w:rPr>
          <w:rFonts w:eastAsia="Verdana" w:cs="Tahoma" w:ascii="Tahoma" w:hAnsi="Tahoma"/>
          <w:b/>
          <w:bCs/>
          <w:color w:val="000000"/>
          <w:sz w:val="20"/>
          <w:szCs w:val="20"/>
          <w:shd w:fill="FFFFFF" w:val="clear"/>
          <w:lang w:val="es-BO" w:eastAsia="en-US"/>
        </w:rPr>
        <w:t>CONSULTORÍA.</w:t>
      </w:r>
    </w:p>
    <w:p>
      <w:pPr>
        <w:pStyle w:val="Normal"/>
        <w:widowControl w:val="false"/>
        <w:numPr>
          <w:ilvl w:val="0"/>
          <w:numId w:val="154"/>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56"/>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portar el Credencial en lugar visible, durante la jornada laboral.</w:t>
      </w:r>
    </w:p>
    <w:p>
      <w:pPr>
        <w:pStyle w:val="Normal"/>
        <w:widowControl w:val="false"/>
        <w:numPr>
          <w:ilvl w:val="0"/>
          <w:numId w:val="157"/>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left="426" w:hanging="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w:t>
      </w:r>
      <w:r>
        <w:rPr>
          <w:rFonts w:eastAsia="Verdana" w:cs="Tahoma" w:ascii="Tahoma" w:hAnsi="Tahoma"/>
          <w:b/>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otorgará al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bl>
    <w:p>
      <w:pPr>
        <w:pStyle w:val="Normal"/>
        <w:widowControl w:val="false"/>
        <w:tabs>
          <w:tab w:val="clear" w:pos="709"/>
          <w:tab w:val="left" w:pos="9357" w:leader="none"/>
        </w:tabs>
        <w:suppressAutoHyphens w:val="true"/>
        <w:ind w:left="426" w:hanging="426"/>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9357" w:leader="none"/>
        </w:tabs>
        <w:suppressAutoHyphens w:val="true"/>
        <w:ind w:left="426" w:hanging="426"/>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Se considera inasistencia, cuando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FFFFFF"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En ambos casos, estas faltas generarán sanciones económicas en la remuneración mensual, mismas que serán comunicadas mediante Memorándum emitido por su inmediato superior, de acuerdo al siguiente cuadro:</w:t>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rPr>
        <w:t>d) POR OMISIÓN EN EL REGISTRO DE ASISTENCIA:</w:t>
      </w:r>
    </w:p>
    <w:p>
      <w:pPr>
        <w:pStyle w:val="Normal"/>
        <w:shd w:val="clear" w:color="auto" w:fill="FFFFFF"/>
        <w:suppressAutoHyphens w:val="true"/>
        <w:ind w:left="426" w:hanging="0"/>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suppressAutoHyphens w:val="true"/>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suppressAutoHyphens w:val="true"/>
        <w:textAlignment w:val="baseline"/>
        <w:rPr>
          <w:rFonts w:ascii="Tahoma" w:hAnsi="Tahoma" w:eastAsia="Verdana" w:cs="Tahoma"/>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e) FALTAS GRAVES CON SANCIÓN ECONÓMICA:</w:t>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comunicación por incurrir en una Falta Grave con sanción económica, se la realizará mediante Memorándum al </w:t>
      </w:r>
      <w:r>
        <w:rPr>
          <w:rFonts w:eastAsia="Verdana" w:cs="Tahoma" w:ascii="Tahoma" w:hAnsi="Tahoma"/>
          <w:b/>
          <w:bCs/>
          <w:sz w:val="20"/>
          <w:szCs w:val="20"/>
          <w:shd w:fill="FFFFFF" w:val="clear"/>
          <w:lang w:val="es-BO"/>
        </w:rPr>
        <w:t xml:space="preserve">CONSULTOR (A) </w:t>
      </w:r>
      <w:r>
        <w:rPr>
          <w:rFonts w:eastAsia="Verdana" w:cs="Tahoma" w:ascii="Tahoma" w:hAnsi="Tahoma"/>
          <w:color w:val="000000"/>
          <w:sz w:val="20"/>
          <w:szCs w:val="20"/>
          <w:shd w:fill="FFFFFF"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Reincidir por segunda vez en la comisión de una determinada conducta consignada en “Faltas Leves con Amonestación Escrita”.</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bCs/>
          <w:color w:val="000000"/>
          <w:sz w:val="20"/>
          <w:szCs w:val="20"/>
          <w:shd w:fill="FFFFFF"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Cs/>
          <w:color w:val="000000"/>
          <w:sz w:val="20"/>
          <w:szCs w:val="20"/>
          <w:shd w:fill="FFFFFF" w:val="clear"/>
          <w:lang w:val="es-BO" w:eastAsia="en-US"/>
        </w:rPr>
      </w:pPr>
      <w:r>
        <w:rPr>
          <w:rFonts w:eastAsia="Verdana" w:cs="Tahoma" w:ascii="Tahoma" w:hAnsi="Tahoma"/>
          <w:b/>
          <w:bCs/>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Gravísimas con sanción económica de seis (6) días de la remuneración mensual, las siguientes:</w:t>
      </w:r>
    </w:p>
    <w:p>
      <w:pPr>
        <w:pStyle w:val="Normal"/>
        <w:widowControl w:val="false"/>
        <w:numPr>
          <w:ilvl w:val="0"/>
          <w:numId w:val="37"/>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tercera vez en la comisión de una determinada conducta consignada en “Faltas Graves con Sanción Económica.</w:t>
      </w:r>
    </w:p>
    <w:p>
      <w:pPr>
        <w:pStyle w:val="Normal"/>
        <w:widowControl w:val="false"/>
        <w:numPr>
          <w:ilvl w:val="0"/>
          <w:numId w:val="37"/>
        </w:numPr>
        <w:shd w:val="clear" w:color="auto" w:fill="FFFFFF"/>
        <w:suppressAutoHyphens w:val="true"/>
        <w:jc w:val="left"/>
        <w:textAlignment w:val="baseline"/>
        <w:rPr>
          <w:rFonts w:eastAsia="Verdana" w:cs="Verdana"/>
          <w:lang w:val="es-BO"/>
        </w:rPr>
      </w:pPr>
      <w:r>
        <w:rPr>
          <w:rFonts w:eastAsia="Verdana" w:cs="Tahoma" w:ascii="Tahoma" w:hAnsi="Tahoma"/>
          <w:sz w:val="20"/>
          <w:szCs w:val="20"/>
          <w:shd w:fill="FFFFFF"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sz w:val="20"/>
          <w:szCs w:val="20"/>
          <w:shd w:fill="FFFFFF" w:val="clear"/>
          <w:lang w:val="es-BO"/>
        </w:rPr>
        <w:t>CONSULTORES.</w:t>
      </w:r>
    </w:p>
    <w:p>
      <w:pPr>
        <w:pStyle w:val="Normal"/>
        <w:widowControl w:val="false"/>
        <w:numPr>
          <w:ilvl w:val="0"/>
          <w:numId w:val="37"/>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left="426" w:hanging="426"/>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b/>
          <w:sz w:val="20"/>
          <w:szCs w:val="20"/>
          <w:shd w:fill="FFFFFF"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sz w:val="20"/>
          <w:szCs w:val="20"/>
          <w:shd w:fill="5EB91E" w:val="clear"/>
          <w:lang w:val="es-BO"/>
        </w:rPr>
      </w:pPr>
      <w:r>
        <w:rPr>
          <w:rFonts w:eastAsia="Verdana" w:cs="Verdana" w:ascii="Tahoma" w:hAnsi="Tahoma"/>
          <w:sz w:val="20"/>
          <w:szCs w:val="20"/>
          <w:shd w:fill="5EB91E"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ENTIDAD determina las </w:t>
      </w:r>
      <w:r>
        <w:rPr>
          <w:rFonts w:eastAsia="Verdana" w:cs="Tahoma" w:ascii="Tahoma" w:hAnsi="Tahoma"/>
          <w:b/>
          <w:color w:val="000000"/>
          <w:sz w:val="20"/>
          <w:szCs w:val="20"/>
          <w:shd w:fill="FFFFFF" w:val="clear"/>
          <w:lang w:val="es-BO" w:eastAsia="en-US"/>
        </w:rPr>
        <w:t>multas</w:t>
      </w:r>
      <w:r>
        <w:rPr>
          <w:rFonts w:eastAsia="Verdana" w:cs="Tahoma" w:ascii="Tahoma" w:hAnsi="Tahoma"/>
          <w:color w:val="000000"/>
          <w:sz w:val="20"/>
          <w:szCs w:val="20"/>
          <w:shd w:fill="FFFFFF"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impondrá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suma de las multas no podrá exceder en ningún caso el veinte por ciento (20%) de la remuneración mensual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DÉCIMA NOVENA.- (PROPIEDAD INTELECTUAL Y CONFIDENCIALIDAD).</w:t>
      </w:r>
      <w:r>
        <w:rPr>
          <w:rFonts w:eastAsia="Verdana" w:cs="Tahoma" w:ascii="Tahoma" w:hAnsi="Tahoma"/>
          <w:sz w:val="20"/>
          <w:szCs w:val="20"/>
          <w:shd w:fill="FFFFFF"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bajo los términos del Contrato y otras en virtud de la presente Consultoría, pasará a propiedad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Conforme a la normativa vigente,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la información y documentación a la que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 menos que cuente con un pronunciamiento escrito por parte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Como política de Seguridad de la Información del SIN y como medida de control,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 (DE LA INCOMPATIBILIDAD).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C</w:t>
      </w:r>
      <w:r>
        <w:rPr>
          <w:rFonts w:eastAsia="Verdana" w:cs="Tahoma" w:ascii="Tahoma" w:hAnsi="Tahoma"/>
          <w:b/>
          <w:sz w:val="20"/>
          <w:szCs w:val="20"/>
          <w:shd w:fill="FFFFFF" w:val="clear"/>
          <w:lang w:val="es-BO"/>
        </w:rPr>
        <w:t>ONSULTOR</w:t>
      </w:r>
      <w:r>
        <w:rPr>
          <w:rFonts w:eastAsia="Verdana" w:cs="Tahoma" w:ascii="Tahoma" w:hAnsi="Tahoma"/>
          <w:bCs/>
          <w:sz w:val="20"/>
          <w:szCs w:val="20"/>
          <w:shd w:fill="FFFFFF"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Por el  “</w:t>
      </w:r>
      <w:r>
        <w:rPr>
          <w:rFonts w:eastAsia="Verdana" w:cs="Tahoma" w:ascii="Tahoma" w:hAnsi="Tahoma"/>
          <w:b/>
          <w:sz w:val="20"/>
          <w:szCs w:val="20"/>
          <w:shd w:fill="FFFFFF" w:val="clear"/>
          <w:lang w:val="es-BO"/>
        </w:rPr>
        <w:t>Principio de Buena Fe</w:t>
      </w:r>
      <w:r>
        <w:rPr>
          <w:rFonts w:eastAsia="Verdana" w:cs="Tahoma" w:ascii="Tahoma" w:hAnsi="Tahoma"/>
          <w:sz w:val="20"/>
          <w:szCs w:val="20"/>
          <w:shd w:fill="FFFFFF" w:val="clear"/>
          <w:lang w:val="es-BO"/>
        </w:rPr>
        <w:t>” dispuesto en el Decreto Supremo Nº 0181 de 29 de junio de 2009 que a la letra dice: “</w:t>
      </w:r>
      <w:r>
        <w:rPr>
          <w:rFonts w:eastAsia="Verdana" w:cs="Tahoma" w:ascii="Tahoma" w:hAnsi="Tahoma"/>
          <w:i/>
          <w:sz w:val="20"/>
          <w:szCs w:val="20"/>
          <w:shd w:fill="FFFFFF" w:val="clear"/>
          <w:lang w:val="es-BO"/>
        </w:rPr>
        <w:t>Se presume el correcto y ético actuar de los Servidores Públicos y proponentes</w:t>
      </w:r>
      <w:r>
        <w:rPr>
          <w:rFonts w:eastAsia="Verdana" w:cs="Tahoma" w:ascii="Tahoma" w:hAnsi="Tahoma"/>
          <w:sz w:val="20"/>
          <w:szCs w:val="20"/>
          <w:shd w:fill="FFFFFF" w:val="clear"/>
          <w:lang w:val="es-BO"/>
        </w:rPr>
        <w:t xml:space="preserve">”, en ejercicio ético de sus funciones, intereses institucionales y política interna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tener parentesco con Servidor Público y Consultor (a) Individual de Línea, dentro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así también declara no desempeñar otras actividades remuneradas en la Administración Pública y no estar comprendido en las incompatibilidades establecidas en normativa vigente, suscribiendo a este efecto el </w:t>
      </w:r>
      <w:r>
        <w:rPr>
          <w:rFonts w:eastAsia="Verdana" w:cs="Tahoma" w:ascii="Tahoma" w:hAnsi="Tahoma"/>
          <w:color w:val="BF0041"/>
          <w:sz w:val="20"/>
          <w:szCs w:val="20"/>
          <w:shd w:fill="FFFF00" w:val="clear"/>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sz w:val="20"/>
          <w:szCs w:val="20"/>
          <w:shd w:fill="FFFF00" w:val="clear"/>
          <w:lang w:val="es-BO"/>
        </w:rPr>
      </w:pPr>
      <w:r>
        <w:rPr>
          <w:rFonts w:eastAsia="Verdana" w:cs="Tahoma" w:ascii="Tahoma" w:hAnsi="Tahoma"/>
          <w:bCs/>
          <w:sz w:val="20"/>
          <w:szCs w:val="20"/>
          <w:shd w:fill="FFFF00"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PRIMERA.- (RESPONSABILIDADES POR DAÑO A TERCEROS).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 xml:space="preserve">CONSULTOR </w:t>
      </w:r>
      <w:r>
        <w:rPr>
          <w:rFonts w:eastAsia="Verdana" w:cs="Tahoma" w:ascii="Tahoma" w:hAnsi="Tahoma"/>
          <w:bCs/>
          <w:sz w:val="20"/>
          <w:szCs w:val="20"/>
          <w:shd w:fill="FFFFFF"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w:t>
      </w:r>
      <w:r>
        <w:rPr>
          <w:rFonts w:eastAsia="Verdana" w:cs="Tahoma" w:ascii="Tahoma" w:hAnsi="Tahoma"/>
          <w:b/>
          <w:bCs/>
          <w:sz w:val="20"/>
          <w:szCs w:val="20"/>
          <w:shd w:fill="FFFFFF" w:val="clear"/>
          <w:lang w:val="es-BO"/>
        </w:rPr>
        <w:t>VIGÉSIMA SEGUNDA</w:t>
      </w:r>
      <w:r>
        <w:rPr>
          <w:rFonts w:eastAsia="Verdana" w:cs="Tahoma" w:ascii="Tahoma" w:hAnsi="Tahoma"/>
          <w:b/>
          <w:sz w:val="20"/>
          <w:szCs w:val="20"/>
          <w:shd w:fill="FFFFFF" w:val="clear"/>
          <w:lang w:val="es-BO"/>
        </w:rPr>
        <w:t xml:space="preserve">.- (PENALIDADES Y NORMAS DE CONDUCTA). </w:t>
      </w:r>
      <w:r>
        <w:rPr>
          <w:rFonts w:eastAsia="Verdana" w:cs="Tahoma" w:ascii="Tahoma" w:hAnsi="Tahoma"/>
          <w:sz w:val="20"/>
          <w:szCs w:val="20"/>
          <w:shd w:fill="FFFFFF" w:val="clear"/>
          <w:lang w:val="es-BO"/>
        </w:rPr>
        <w:t xml:space="preserve">En caso de que durante la vigencia de este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incumpliera en todo o en parte con lo pactado por acción u omisión comprobada por la vía correspondiente, causando perjuicio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w:t>
      </w:r>
      <w:r>
        <w:rPr>
          <w:rFonts w:eastAsia="Verdana" w:cs="Tahoma" w:ascii="Tahoma" w:hAnsi="Tahoma"/>
          <w:bCs/>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TERCERA.- (SUBCONTRATOS).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CUARTA</w:t>
      </w:r>
      <w:r>
        <w:rPr>
          <w:rFonts w:eastAsia="Verdana" w:cs="Tahoma" w:ascii="Tahoma" w:hAnsi="Tahoma"/>
          <w:b/>
          <w:sz w:val="20"/>
          <w:szCs w:val="20"/>
          <w:shd w:fill="FFFFFF" w:val="clear"/>
          <w:lang w:val="es-BO"/>
        </w:rPr>
        <w:t xml:space="preserve">.- </w:t>
      </w:r>
      <w:r>
        <w:rPr>
          <w:rFonts w:eastAsia="Verdana" w:cs="Tahoma" w:ascii="Tahoma" w:hAnsi="Tahoma"/>
          <w:b/>
          <w:bCs/>
          <w:sz w:val="20"/>
          <w:szCs w:val="20"/>
          <w:shd w:fill="FFFFFF" w:val="clear"/>
          <w:lang w:val="es-BO"/>
        </w:rPr>
        <w:t xml:space="preserve">(TERMINACIÓN DEL CONTRATO). </w:t>
      </w:r>
      <w:r>
        <w:rPr>
          <w:rFonts w:eastAsia="Verdana" w:cs="Tahoma" w:ascii="Tahoma" w:hAnsi="Tahoma"/>
          <w:sz w:val="20"/>
          <w:szCs w:val="20"/>
          <w:shd w:fill="FFFFFF" w:val="clear"/>
          <w:lang w:val="es-BO"/>
        </w:rPr>
        <w:t>Se dará por terminado el vínculo contractual por una de las siguientes causales: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58"/>
        </w:numPr>
        <w:suppressAutoHyphens w:val="true"/>
        <w:ind w:left="426" w:hanging="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Cumplimiento del objeto de Contrato: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Tanto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como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rPr>
        <w:t xml:space="preserve">darán por terminado el presente Contrato, una vez que ambas partes hayan dado cumplimiento a todas y cada una de las cláusulas contenidas en el mismo, </w:t>
      </w:r>
      <w:r>
        <w:rPr>
          <w:rFonts w:eastAsia="Verdana" w:cs="Verdana" w:ascii="Tahoma" w:hAnsi="Tahoma"/>
          <w:sz w:val="20"/>
          <w:szCs w:val="20"/>
          <w:shd w:fill="FFFFFF" w:val="clear"/>
          <w:lang w:val="es-BO" w:eastAsia="en-US"/>
        </w:rPr>
        <w:t xml:space="preserve">lo cual se hará constar en el Certificado de Cumplimiento de Contrato, emitido por la </w:t>
      </w:r>
      <w:r>
        <w:rPr>
          <w:rFonts w:eastAsia="Verdana" w:cs="Verdana" w:ascii="Tahoma" w:hAnsi="Tahoma"/>
          <w:b/>
          <w:sz w:val="20"/>
          <w:szCs w:val="20"/>
          <w:shd w:fill="FFFFFF" w:val="clear"/>
          <w:lang w:val="es-BO" w:eastAsia="en-US"/>
        </w:rPr>
        <w:t xml:space="preserve">ENTIDAD </w:t>
      </w:r>
      <w:r>
        <w:rPr>
          <w:rFonts w:eastAsia="Verdana" w:cs="Verdana" w:ascii="Tahoma" w:hAnsi="Tahoma"/>
          <w:sz w:val="20"/>
          <w:szCs w:val="20"/>
          <w:shd w:fill="FFFFFF" w:val="clear"/>
          <w:lang w:val="es-BO" w:eastAsia="en-US"/>
        </w:rPr>
        <w:t xml:space="preserve">o por deceso del </w:t>
      </w:r>
      <w:r>
        <w:rPr>
          <w:rFonts w:eastAsia="Verdana" w:cs="Tahoma" w:ascii="Tahoma" w:hAnsi="Tahoma"/>
          <w:b/>
          <w:sz w:val="20"/>
          <w:szCs w:val="20"/>
          <w:shd w:fill="FFFFFF" w:val="clear"/>
          <w:lang w:val="es-BO" w:eastAsia="en-US"/>
        </w:rPr>
        <w:t>CONSULTOR (A)</w:t>
      </w:r>
      <w:r>
        <w:rPr>
          <w:rFonts w:eastAsia="Verdana" w:cs="Verdana" w:ascii="Tahoma" w:hAnsi="Tahoma"/>
          <w:b/>
          <w:sz w:val="20"/>
          <w:szCs w:val="20"/>
          <w:shd w:fill="FFFFFF" w:val="clear"/>
          <w:lang w:val="es-BO" w:eastAsia="en-US"/>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59"/>
        </w:numPr>
        <w:suppressAutoHyphens w:val="true"/>
        <w:ind w:left="426" w:hanging="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Resolución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 requerimiento de la ENTIDAD, por causa atribuible al CONSULTOR (A):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60"/>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Por suspensión en la provisión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sin justificación.</w:t>
      </w:r>
    </w:p>
    <w:p>
      <w:pPr>
        <w:pStyle w:val="Normal"/>
        <w:widowControl w:val="false"/>
        <w:numPr>
          <w:ilvl w:val="0"/>
          <w:numId w:val="161"/>
        </w:numPr>
        <w:suppressAutoHyphens w:val="true"/>
        <w:ind w:left="850" w:hanging="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Por incumplimiento de cualquiera de las cláusulas del Contrato o sus documentos integrantes.</w:t>
      </w:r>
    </w:p>
    <w:p>
      <w:pPr>
        <w:pStyle w:val="Normal"/>
        <w:widowControl w:val="false"/>
        <w:numPr>
          <w:ilvl w:val="0"/>
          <w:numId w:val="162"/>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Por reincidir por segunda vez en el incumplimiento de los Términos de Referencia, o instrucciones escritas efectuadas por la </w:t>
      </w:r>
      <w:r>
        <w:rPr>
          <w:rFonts w:eastAsia="Verdana" w:cs="Tahoma" w:ascii="Tahoma" w:hAnsi="Tahoma"/>
          <w:b/>
          <w:sz w:val="20"/>
          <w:szCs w:val="20"/>
          <w:shd w:fill="FFFFFF" w:val="clear"/>
          <w:lang w:val="es-BO" w:eastAsia="en-US"/>
        </w:rPr>
        <w:t>ENTIDAD</w:t>
      </w:r>
      <w:r>
        <w:rPr>
          <w:rFonts w:eastAsia="Verdana" w:cs="Tahoma" w:ascii="Tahoma" w:hAnsi="Tahoma"/>
          <w:sz w:val="20"/>
          <w:szCs w:val="20"/>
          <w:shd w:fill="FFFFFF" w:val="clear"/>
          <w:lang w:val="es-BO" w:eastAsia="en-US"/>
        </w:rPr>
        <w:t>.</w:t>
      </w:r>
    </w:p>
    <w:p>
      <w:pPr>
        <w:pStyle w:val="Normal"/>
        <w:widowControl w:val="false"/>
        <w:numPr>
          <w:ilvl w:val="0"/>
          <w:numId w:val="163"/>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widowControl w:val="false"/>
        <w:numPr>
          <w:ilvl w:val="0"/>
          <w:numId w:val="164"/>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5"/>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66"/>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Incurrir en las incompatibilidades establecidas en el presente contrato.</w:t>
      </w:r>
    </w:p>
    <w:p>
      <w:pPr>
        <w:pStyle w:val="Normal"/>
        <w:widowControl w:val="false"/>
        <w:numPr>
          <w:ilvl w:val="0"/>
          <w:numId w:val="167"/>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68"/>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69"/>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Faltas Gravísimas por causas de asistencia o registro, </w:t>
      </w:r>
      <w:r>
        <w:rPr>
          <w:rFonts w:eastAsia="Verdana" w:cs="Tahoma" w:ascii="Tahoma" w:hAnsi="Tahoma"/>
          <w:color w:val="000000"/>
          <w:sz w:val="20"/>
          <w:szCs w:val="20"/>
          <w:shd w:fill="FFFFFF" w:val="clear"/>
          <w:lang w:val="es-BO" w:eastAsia="en-US"/>
        </w:rPr>
        <w:t>dentro de la vigencia del Contrato de acuerdo al siguiente cuadro:</w:t>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Cs/>
                <w:sz w:val="20"/>
                <w:szCs w:val="20"/>
                <w:shd w:fill="808080" w:val="clear"/>
                <w:lang w:val="es-BO"/>
              </w:rPr>
            </w:pPr>
            <w:r>
              <w:rPr>
                <w:rFonts w:eastAsia="Verdana" w:cs="Verdana" w:ascii="Tahoma" w:hAnsi="Tahoma"/>
                <w:b/>
                <w:bCs/>
                <w:sz w:val="20"/>
                <w:szCs w:val="20"/>
                <w:shd w:fill="808080"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Omisión en el Registro de Asistencia por cuarta vez en el mes.</w:t>
            </w:r>
          </w:p>
        </w:tc>
      </w:tr>
    </w:tbl>
    <w:p>
      <w:pPr>
        <w:pStyle w:val="Normal"/>
        <w:suppressAutoHyphens w:val="true"/>
        <w:ind w:left="851" w:hanging="284"/>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70"/>
        </w:numPr>
        <w:suppressAutoHyphens w:val="true"/>
        <w:spacing w:before="0" w:after="120"/>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causales atribuibles al Artículo 43 del Decreto Supremo N° 0181 e incumplimiento a Normativa Interna de la Entidad.</w:t>
      </w:r>
    </w:p>
    <w:p>
      <w:pPr>
        <w:pStyle w:val="Normal"/>
        <w:widowControl w:val="false"/>
        <w:numPr>
          <w:ilvl w:val="1"/>
          <w:numId w:val="38"/>
        </w:numPr>
        <w:suppressAutoHyphens w:val="true"/>
        <w:ind w:left="567" w:hanging="567"/>
        <w:jc w:val="left"/>
        <w:textAlignment w:val="baseline"/>
        <w:rPr>
          <w:rFonts w:eastAsia="Verdana" w:cs="Verdana"/>
          <w:lang w:val="es-BO"/>
        </w:rPr>
      </w:pPr>
      <w:r>
        <w:rPr>
          <w:rFonts w:eastAsia="Verdana" w:cs="Tahoma" w:ascii="Tahoma" w:hAnsi="Tahoma"/>
          <w:b/>
          <w:bCs/>
          <w:sz w:val="20"/>
          <w:szCs w:val="20"/>
          <w:shd w:fill="FFFFFF" w:val="clear"/>
          <w:lang w:val="es-BO"/>
        </w:rPr>
        <w:t>A requerimiento de</w:t>
      </w:r>
      <w:r>
        <w:rPr>
          <w:rFonts w:eastAsia="Verdana" w:cs="Tahoma" w:ascii="Tahoma" w:hAnsi="Tahoma"/>
          <w:b/>
          <w:sz w:val="20"/>
          <w:szCs w:val="20"/>
          <w:shd w:fill="FFFFFF" w:val="clear"/>
          <w:lang w:val="es-BO"/>
        </w:rPr>
        <w:t>l CONSULTOR</w:t>
      </w:r>
      <w:r>
        <w:rPr>
          <w:rFonts w:eastAsia="Verdana" w:cs="Tahoma" w:ascii="Tahoma" w:hAnsi="Tahoma"/>
          <w:b/>
          <w:bCs/>
          <w:sz w:val="20"/>
          <w:szCs w:val="20"/>
          <w:shd w:fill="FFFFFF" w:val="clear"/>
          <w:lang w:val="es-BO"/>
        </w:rPr>
        <w:t>, por causales atribuibles a la ENTIDAD:</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71"/>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Si apartándose del objeto del Contrato,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pretende efectuar modificaciones a los Términos de Referencia.</w:t>
      </w:r>
    </w:p>
    <w:p>
      <w:pPr>
        <w:pStyle w:val="Normal"/>
        <w:widowControl w:val="false"/>
        <w:numPr>
          <w:ilvl w:val="0"/>
          <w:numId w:val="172"/>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incumplimiento en los pagos por más de sesenta (60) días calendario computados a partir de la fecha en la que debía efectivizarse el pago.</w:t>
      </w:r>
    </w:p>
    <w:p>
      <w:pPr>
        <w:pStyle w:val="Normal"/>
        <w:widowControl w:val="false"/>
        <w:numPr>
          <w:ilvl w:val="0"/>
          <w:numId w:val="173"/>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Por instrucciones injustificadas emanadas por la </w:t>
      </w:r>
      <w:r>
        <w:rPr>
          <w:rFonts w:eastAsia="Verdana" w:cs="Tahoma" w:ascii="Tahoma" w:hAnsi="Tahoma"/>
          <w:b/>
          <w:sz w:val="20"/>
          <w:szCs w:val="20"/>
          <w:shd w:fill="FFFFFF" w:val="clear"/>
          <w:lang w:val="es-BO"/>
        </w:rPr>
        <w:t xml:space="preserve">ENTIDAD </w:t>
      </w:r>
      <w:r>
        <w:rPr>
          <w:rFonts w:eastAsia="Verdana" w:cs="Tahoma" w:ascii="Tahoma" w:hAnsi="Tahoma"/>
          <w:sz w:val="20"/>
          <w:szCs w:val="20"/>
          <w:shd w:fill="FFFFFF" w:val="clear"/>
          <w:lang w:val="es-BO"/>
        </w:rPr>
        <w:t xml:space="preserve">para la suspensión del </w:t>
      </w:r>
      <w:r>
        <w:rPr>
          <w:rFonts w:eastAsia="Verdana" w:cs="Tahoma" w:ascii="Tahoma" w:hAnsi="Tahoma"/>
          <w:b/>
          <w:sz w:val="20"/>
          <w:szCs w:val="20"/>
          <w:shd w:fill="FFFFFF" w:val="clear"/>
          <w:lang w:val="es-BO"/>
        </w:rPr>
        <w:t>SERVICIO</w:t>
      </w:r>
      <w:r>
        <w:rPr>
          <w:rFonts w:eastAsia="Verdana" w:cs="Tahoma" w:ascii="Tahoma" w:hAnsi="Tahoma"/>
          <w:sz w:val="20"/>
          <w:szCs w:val="20"/>
          <w:shd w:fill="FFFFFF" w:val="clear"/>
          <w:lang w:val="es-BO"/>
        </w:rPr>
        <w:t xml:space="preserve"> por más de treinta (30) días calendario.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78"/>
        <w:jc w:val="left"/>
        <w:textAlignment w:val="baseline"/>
        <w:rPr>
          <w:rFonts w:eastAsia="Verdana" w:cs="Verdana"/>
          <w:lang w:val="es-BO"/>
        </w:rPr>
      </w:pPr>
      <w:r>
        <w:rPr>
          <w:rFonts w:eastAsia="Verdana" w:cs="Tahoma" w:ascii="Tahoma" w:hAnsi="Tahoma"/>
          <w:b/>
          <w:bCs/>
          <w:sz w:val="20"/>
          <w:szCs w:val="20"/>
          <w:shd w:fill="FFFFFF" w:val="clear"/>
          <w:lang w:val="es-BO"/>
        </w:rPr>
        <w:t xml:space="preserve">Procedimiento de Resolución por causas atribuibles a las partes. </w:t>
      </w:r>
      <w:r>
        <w:rPr>
          <w:rFonts w:eastAsia="Verdana" w:cs="Tahoma" w:ascii="Tahoma" w:hAnsi="Tahoma"/>
          <w:bCs/>
          <w:sz w:val="20"/>
          <w:szCs w:val="20"/>
          <w:shd w:fill="FFFFFF"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cualquiera de las causales señaladas,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CONSULTOR</w:t>
      </w:r>
      <w:r>
        <w:rPr>
          <w:rFonts w:eastAsia="Verdana" w:cs="Verdana" w:ascii="Tahoma" w:hAnsi="Tahoma"/>
          <w:sz w:val="20"/>
          <w:szCs w:val="20"/>
          <w:shd w:fill="FFFFFF"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causales establecidas en los incisos </w:t>
      </w:r>
      <w:r>
        <w:rPr>
          <w:rFonts w:eastAsia="Verdana" w:cs="Verdana" w:ascii="Tahoma" w:hAnsi="Tahoma"/>
          <w:sz w:val="20"/>
          <w:szCs w:val="20"/>
          <w:shd w:fill="FFFF00" w:val="clear"/>
          <w:lang w:val="es-BO"/>
        </w:rPr>
        <w:t xml:space="preserve">a), e), f), </w:t>
      </w:r>
      <w:r>
        <w:rPr>
          <w:rFonts w:eastAsia="Verdana" w:cs="Verdana" w:ascii="Tahoma" w:hAnsi="Tahoma"/>
          <w:color w:val="BF0041"/>
          <w:sz w:val="20"/>
          <w:szCs w:val="20"/>
          <w:shd w:fill="FFFF00" w:val="clear"/>
          <w:lang w:val="es-BO"/>
        </w:rPr>
        <w:t>h),</w:t>
      </w:r>
      <w:r>
        <w:rPr>
          <w:rFonts w:eastAsia="Verdana" w:cs="Verdana" w:ascii="Tahoma" w:hAnsi="Tahoma"/>
          <w:sz w:val="20"/>
          <w:szCs w:val="20"/>
          <w:shd w:fill="FFFF00" w:val="clear"/>
          <w:lang w:val="es-BO"/>
        </w:rPr>
        <w:t xml:space="preserve"> i) y j)</w:t>
      </w:r>
      <w:r>
        <w:rPr>
          <w:rFonts w:eastAsia="Verdana" w:cs="Verdana" w:ascii="Tahoma" w:hAnsi="Tahoma"/>
          <w:sz w:val="20"/>
          <w:szCs w:val="20"/>
          <w:shd w:fill="FFFFFF" w:val="clear"/>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acuerdo entre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widowControl w:val="false"/>
        <w:numPr>
          <w:ilvl w:val="0"/>
          <w:numId w:val="174"/>
        </w:numPr>
        <w:tabs>
          <w:tab w:val="clear" w:pos="709"/>
          <w:tab w:val="left" w:pos="1532" w:leader="none"/>
          <w:tab w:val="left" w:pos="1590" w:leader="none"/>
        </w:tabs>
        <w:suppressAutoHyphens w:val="true"/>
        <w:ind w:left="794" w:hanging="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w:t>
      </w:r>
      <w:r>
        <w:rPr>
          <w:rFonts w:eastAsia="Verdana" w:cs="Tahoma" w:ascii="Tahoma" w:hAnsi="Tahoma"/>
          <w:b/>
          <w:bCs/>
          <w:sz w:val="20"/>
          <w:szCs w:val="20"/>
          <w:shd w:fill="FFFFFF" w:val="clear"/>
          <w:lang w:val="es-BO"/>
        </w:rPr>
        <w:t xml:space="preserve"> </w:t>
      </w:r>
      <w:r>
        <w:rPr>
          <w:rFonts w:eastAsia="Verdana" w:cs="Tahoma" w:ascii="Tahoma" w:hAnsi="Tahoma"/>
          <w:bCs/>
          <w:sz w:val="20"/>
          <w:szCs w:val="20"/>
          <w:shd w:fill="FFFFFF" w:val="clear"/>
          <w:lang w:val="es-BO"/>
        </w:rPr>
        <w:t xml:space="preserve">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sea libre, plena y que no existan causales de Resolución de Contrato atribuibles al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y/o la</w:t>
      </w:r>
      <w:r>
        <w:rPr>
          <w:rFonts w:eastAsia="Verdana" w:cs="Tahoma" w:ascii="Tahoma" w:hAnsi="Tahoma"/>
          <w:b/>
          <w:bCs/>
          <w:sz w:val="20"/>
          <w:szCs w:val="20"/>
          <w:shd w:fill="FFFFFF" w:val="clear"/>
          <w:lang w:val="es-BO"/>
        </w:rPr>
        <w:t xml:space="preserve"> ENTIDAD.</w:t>
      </w:r>
    </w:p>
    <w:p>
      <w:pPr>
        <w:pStyle w:val="Normal"/>
        <w:widowControl w:val="false"/>
        <w:numPr>
          <w:ilvl w:val="0"/>
          <w:numId w:val="175"/>
        </w:numPr>
        <w:tabs>
          <w:tab w:val="clear" w:pos="709"/>
          <w:tab w:val="left" w:pos="1532" w:leader="none"/>
        </w:tabs>
        <w:suppressAutoHyphens w:val="true"/>
        <w:ind w:left="794" w:hanging="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76"/>
        </w:numPr>
        <w:suppressAutoHyphens w:val="true"/>
        <w:ind w:left="737" w:hanging="737"/>
        <w:jc w:val="left"/>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Que exista un beneficio mutuo entre las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Procedimiento de Resolución por mutuo acuerdo.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w:t>
      </w:r>
      <w:r>
        <w:rPr>
          <w:rFonts w:eastAsia="Verdana" w:cs="Tahoma" w:ascii="Tahoma" w:hAnsi="Tahoma"/>
          <w:bCs/>
          <w:sz w:val="20"/>
          <w:szCs w:val="20"/>
          <w:shd w:fill="FFFFFF"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sz w:val="20"/>
          <w:szCs w:val="20"/>
          <w:shd w:fill="FFFFFF" w:val="clear"/>
          <w:lang w:val="es-BO"/>
        </w:rPr>
        <w:t xml:space="preserve">CONSULTOR(A) </w:t>
      </w:r>
      <w:r>
        <w:rPr>
          <w:rFonts w:eastAsia="Verdana" w:cs="Tahoma" w:ascii="Tahoma" w:hAnsi="Tahoma"/>
          <w:sz w:val="20"/>
          <w:szCs w:val="20"/>
          <w:shd w:fill="FFFFFF" w:val="clear"/>
          <w:lang w:val="es-BO"/>
        </w:rPr>
        <w:t>en el SICOES como impedido de participar en procesos de contratación.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eastAsia="en-US"/>
        </w:rPr>
      </w:pPr>
      <w:r>
        <w:rPr>
          <w:rFonts w:eastAsia="Verdana" w:cs="Tahoma" w:ascii="Tahoma" w:hAnsi="Tahoma"/>
          <w:b/>
          <w:bCs/>
          <w:sz w:val="20"/>
          <w:szCs w:val="20"/>
          <w:shd w:fill="FFFFFF" w:val="clear"/>
          <w:lang w:val="es-BO" w:eastAsia="en-US"/>
        </w:rPr>
        <w:t>Por otras causas que afecten a la ENTIDAD o al CONSULTOR(A):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b/>
      </w:r>
    </w:p>
    <w:p>
      <w:pPr>
        <w:pStyle w:val="Normal"/>
        <w:widowControl w:val="false"/>
        <w:numPr>
          <w:ilvl w:val="0"/>
          <w:numId w:val="177"/>
        </w:numPr>
        <w:suppressAutoHyphens w:val="true"/>
        <w:ind w:left="850" w:hanging="850"/>
        <w:jc w:val="left"/>
        <w:textAlignment w:val="baseline"/>
        <w:rPr>
          <w:rFonts w:eastAsia="Verdana" w:cs="Verdana"/>
          <w:lang w:val="es-BO"/>
        </w:rPr>
      </w:pPr>
      <w:r>
        <w:rPr>
          <w:rFonts w:eastAsia="PMingLiU" w:cs="Tahoma" w:ascii="Tahoma" w:hAnsi="Tahoma"/>
          <w:sz w:val="20"/>
          <w:szCs w:val="20"/>
          <w:shd w:fill="FFFFFF" w:val="clear"/>
          <w:lang w:val="es-BO" w:eastAsia="zh-TW"/>
        </w:rPr>
        <w:t xml:space="preserve">Cuando la </w:t>
      </w:r>
      <w:r>
        <w:rPr>
          <w:rFonts w:eastAsia="PMingLiU" w:cs="Tahoma" w:ascii="Tahoma" w:hAnsi="Tahoma"/>
          <w:b/>
          <w:sz w:val="20"/>
          <w:szCs w:val="20"/>
          <w:shd w:fill="FFFFFF" w:val="clear"/>
          <w:lang w:val="es-BO" w:eastAsia="zh-TW"/>
        </w:rPr>
        <w:t>ENTIDAD</w:t>
      </w:r>
      <w:r>
        <w:rPr>
          <w:rFonts w:eastAsia="PMingLiU" w:cs="Tahoma" w:ascii="Tahoma" w:hAnsi="Tahoma"/>
          <w:sz w:val="20"/>
          <w:szCs w:val="20"/>
          <w:shd w:fill="FFFFFF" w:val="clear"/>
          <w:lang w:val="es-BO" w:eastAsia="zh-TW"/>
        </w:rPr>
        <w:t xml:space="preserve"> de acuerdo a sus necesidades o por razones de reestructuración prescinda de los </w:t>
      </w:r>
      <w:r>
        <w:rPr>
          <w:rFonts w:eastAsia="PMingLiU" w:cs="Tahoma" w:ascii="Tahoma" w:hAnsi="Tahoma"/>
          <w:b/>
          <w:sz w:val="20"/>
          <w:szCs w:val="20"/>
          <w:shd w:fill="FFFFFF" w:val="clear"/>
          <w:lang w:val="es-BO" w:eastAsia="zh-TW"/>
        </w:rPr>
        <w:t>SERVICIOS</w:t>
      </w:r>
      <w:r>
        <w:rPr>
          <w:rFonts w:eastAsia="PMingLiU" w:cs="Tahoma" w:ascii="Tahoma" w:hAnsi="Tahoma"/>
          <w:sz w:val="20"/>
          <w:szCs w:val="20"/>
          <w:shd w:fill="FFFFFF" w:val="clear"/>
          <w:lang w:val="es-BO" w:eastAsia="zh-TW"/>
        </w:rPr>
        <w:t xml:space="preserve"> del </w:t>
      </w:r>
      <w:r>
        <w:rPr>
          <w:rFonts w:eastAsia="Verdana" w:cs="Tahoma" w:ascii="Tahoma" w:hAnsi="Tahoma"/>
          <w:b/>
          <w:sz w:val="20"/>
          <w:szCs w:val="20"/>
          <w:shd w:fill="FFFFFF" w:val="clear"/>
          <w:lang w:val="es-BO"/>
        </w:rPr>
        <w:t>CONSULTOR(A)</w:t>
      </w:r>
      <w:r>
        <w:rPr>
          <w:rFonts w:eastAsia="PMingLiU" w:cs="Tahoma" w:ascii="Tahoma" w:hAnsi="Tahoma"/>
          <w:sz w:val="20"/>
          <w:szCs w:val="20"/>
          <w:shd w:fill="FFFFFF" w:val="clear"/>
          <w:lang w:val="es-BO" w:eastAsia="zh-TW"/>
        </w:rPr>
        <w:t>, bastará un aviso escrito.</w:t>
      </w:r>
    </w:p>
    <w:p>
      <w:pPr>
        <w:pStyle w:val="Normal"/>
        <w:widowControl w:val="false"/>
        <w:numPr>
          <w:ilvl w:val="0"/>
          <w:numId w:val="178"/>
        </w:numPr>
        <w:suppressAutoHyphens w:val="true"/>
        <w:spacing w:before="114" w:after="114"/>
        <w:ind w:left="850" w:hanging="850"/>
        <w:jc w:val="left"/>
        <w:textAlignment w:val="baseline"/>
        <w:rPr>
          <w:rFonts w:eastAsia="Verdana" w:cs="Verdana"/>
          <w:lang w:val="es-BO"/>
        </w:rPr>
      </w:pPr>
      <w:r>
        <w:rPr>
          <w:rFonts w:eastAsia="Calibri" w:cs="Tahoma" w:ascii="Tahoma" w:hAnsi="Tahoma"/>
          <w:sz w:val="20"/>
          <w:szCs w:val="20"/>
          <w:shd w:fill="FFFFFF" w:val="clear"/>
          <w:lang w:val="es-BO"/>
        </w:rPr>
        <w:t xml:space="preserve">Cuando por causa debidamente justificada el </w:t>
      </w:r>
      <w:r>
        <w:rPr>
          <w:rFonts w:eastAsia="Verdana" w:cs="Tahoma" w:ascii="Tahoma" w:hAnsi="Tahoma"/>
          <w:b/>
          <w:sz w:val="20"/>
          <w:szCs w:val="20"/>
          <w:shd w:fill="FFFFFF" w:val="clear"/>
          <w:lang w:val="es-BO"/>
        </w:rPr>
        <w:t xml:space="preserve">CONSULTOR(A) </w:t>
      </w:r>
      <w:r>
        <w:rPr>
          <w:rFonts w:eastAsia="Calibri" w:cs="Tahoma" w:ascii="Tahoma" w:hAnsi="Tahoma"/>
          <w:sz w:val="20"/>
          <w:szCs w:val="20"/>
          <w:shd w:fill="FFFFFF" w:val="clear"/>
          <w:lang w:val="es-BO"/>
        </w:rPr>
        <w:t xml:space="preserve">voluntariamente opte por suspender el </w:t>
      </w:r>
      <w:r>
        <w:rPr>
          <w:rFonts w:eastAsia="Calibri" w:cs="Tahoma" w:ascii="Tahoma" w:hAnsi="Tahoma"/>
          <w:b/>
          <w:sz w:val="20"/>
          <w:szCs w:val="20"/>
          <w:shd w:fill="FFFFFF" w:val="clear"/>
          <w:lang w:val="es-BO"/>
        </w:rPr>
        <w:t>SERVICIO</w:t>
      </w:r>
      <w:r>
        <w:rPr>
          <w:rFonts w:eastAsia="Calibri" w:cs="Tahoma" w:ascii="Tahoma" w:hAnsi="Tahoma"/>
          <w:sz w:val="20"/>
          <w:szCs w:val="20"/>
          <w:shd w:fill="FFFFFF"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Resuelto el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deberá devolver toda la documentación, información y activos que tenga bajo su custodia que hubiese obtenido durante su vínculo contractual con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eastAsia="Verdana" w:cs="Verdana"/>
          <w:lang w:val="es-BO"/>
        </w:rPr>
      </w:pPr>
      <w:r>
        <w:rPr>
          <w:rFonts w:eastAsia="Verdana" w:cs="Verdana" w:ascii="Tahoma" w:hAnsi="Tahoma"/>
          <w:b/>
          <w:sz w:val="20"/>
          <w:szCs w:val="20"/>
          <w:shd w:fill="FFFFFF"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sz w:val="20"/>
          <w:szCs w:val="20"/>
          <w:shd w:fill="FFFFFF" w:val="clear"/>
          <w:lang w:val="es-BO" w:eastAsia="en-US"/>
        </w:rPr>
      </w:pPr>
      <w:r>
        <w:rPr>
          <w:rFonts w:eastAsia="Verdana" w:cs="Verdana" w:ascii="Tahoma" w:hAnsi="Tahoma"/>
          <w:sz w:val="20"/>
          <w:szCs w:val="20"/>
          <w:shd w:fill="FFFFFF" w:val="clear"/>
          <w:lang w:val="es-BO" w:eastAsia="en-US"/>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en cualquier momento, antes de la terminación de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objeto del Contrato, el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w:t>
      </w:r>
      <w:r>
        <w:rPr>
          <w:rFonts w:eastAsia="Verdana" w:cs="Verdana" w:ascii="Tahoma" w:hAnsi="Tahoma"/>
          <w:b/>
          <w:sz w:val="20"/>
          <w:szCs w:val="20"/>
          <w:shd w:fill="FFFFFF" w:val="clear"/>
          <w:lang w:val="es-BO"/>
        </w:rPr>
        <w:t xml:space="preserve"> </w:t>
      </w:r>
      <w:r>
        <w:rPr>
          <w:rFonts w:eastAsia="Verdana" w:cs="Verdana" w:ascii="Tahoma" w:hAnsi="Tahoma"/>
          <w:sz w:val="20"/>
          <w:szCs w:val="20"/>
          <w:shd w:fill="FFFFFF"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comunicará por escrito su intención de resolver el Contrato, justificando la causa.</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previa evaluación y aceptación de la solicitud, mediante Carta Notariada dirigida al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 xml:space="preserve">, 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y resolverá el Contrato. A la entrega de dicha comunicación oficial de Resolución,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de acuerdo a las instrucciones escritas que al efecto emita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Asimismo, si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sz w:val="20"/>
          <w:szCs w:val="20"/>
          <w:shd w:fill="FFFFFF" w:val="clear"/>
          <w:lang w:val="es-BO"/>
        </w:rPr>
        <w:t xml:space="preserve">SERVICIO </w:t>
      </w:r>
      <w:r>
        <w:rPr>
          <w:rFonts w:eastAsia="Verdana" w:cs="Verdana" w:ascii="Tahoma" w:hAnsi="Tahoma"/>
          <w:sz w:val="20"/>
          <w:szCs w:val="20"/>
          <w:shd w:fill="FFFFFF" w:val="clear"/>
          <w:lang w:val="es-BO"/>
        </w:rPr>
        <w:t>y resolverá el Contrato.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w:t>
      </w:r>
      <w:r>
        <w:rPr>
          <w:rFonts w:eastAsia="Verdana" w:cs="Tahoma" w:ascii="Tahoma" w:hAnsi="Tahoma"/>
          <w:b/>
          <w:sz w:val="20"/>
          <w:szCs w:val="20"/>
          <w:shd w:fill="FFFFFF" w:val="clear"/>
          <w:lang w:val="es-BO"/>
        </w:rPr>
        <w:t>QUINTA</w:t>
      </w:r>
      <w:r>
        <w:rPr>
          <w:rFonts w:eastAsia="Verdana" w:cs="Tahoma" w:ascii="Tahoma" w:hAnsi="Tahoma"/>
          <w:b/>
          <w:bCs/>
          <w:sz w:val="20"/>
          <w:szCs w:val="20"/>
          <w:shd w:fill="FFFFFF" w:val="clear"/>
          <w:lang w:val="es-BO"/>
        </w:rPr>
        <w:t xml:space="preserve">. - (SOLUCIÓN DE CONTROVERSIAS). </w:t>
      </w:r>
      <w:r>
        <w:rPr>
          <w:rFonts w:eastAsia="Verdana" w:cs="Tahoma" w:ascii="Tahoma" w:hAnsi="Tahoma"/>
          <w:bCs/>
          <w:sz w:val="20"/>
          <w:szCs w:val="20"/>
          <w:shd w:fill="FFFFFF"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SEXTA</w:t>
      </w:r>
      <w:r>
        <w:rPr>
          <w:rFonts w:eastAsia="Verdana" w:cs="Verdana" w:ascii="Tahoma" w:hAnsi="Tahoma"/>
          <w:b/>
          <w:sz w:val="20"/>
          <w:szCs w:val="20"/>
          <w:shd w:fill="FFFFFF" w:val="clear"/>
          <w:lang w:val="es-BO"/>
        </w:rPr>
        <w:t xml:space="preserve">. - (CIERRE DEL CONTRATO). </w:t>
      </w:r>
      <w:r>
        <w:rPr>
          <w:rFonts w:eastAsia="Verdana" w:cs="Verdana" w:ascii="Tahoma" w:hAnsi="Tahoma"/>
          <w:bCs/>
          <w:sz w:val="20"/>
          <w:szCs w:val="20"/>
          <w:shd w:fill="FFFFFF" w:val="clear"/>
          <w:lang w:val="es-BO"/>
        </w:rPr>
        <w:t xml:space="preserve">El cierre de Contrato deberá ser acreditado con un Certificado de Cumplimiento de Contrato, otorgado por la autoridad competente de la </w:t>
      </w:r>
      <w:r>
        <w:rPr>
          <w:rFonts w:eastAsia="Verdana" w:cs="Verdana" w:ascii="Tahoma" w:hAnsi="Tahoma"/>
          <w:b/>
          <w:bCs/>
          <w:sz w:val="20"/>
          <w:szCs w:val="20"/>
          <w:shd w:fill="FFFFFF" w:val="clear"/>
          <w:lang w:val="es-BO"/>
        </w:rPr>
        <w:t>ENTIDAD.</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Verdan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 </w:t>
      </w:r>
      <w:r>
        <w:rPr>
          <w:rFonts w:eastAsia="Verdana" w:cs="Tahoma" w:ascii="Tahoma" w:hAnsi="Tahoma"/>
          <w:b/>
          <w:sz w:val="20"/>
          <w:szCs w:val="20"/>
          <w:shd w:fill="FFFFFF" w:val="clear"/>
          <w:lang w:val="es-BO"/>
        </w:rPr>
        <w:t xml:space="preserve">(CONSENTIMIENTO). </w:t>
      </w:r>
      <w:r>
        <w:rPr>
          <w:rFonts w:eastAsia="Verdana" w:cs="Tahoma" w:ascii="Tahoma" w:hAnsi="Tahoma"/>
          <w:sz w:val="20"/>
          <w:szCs w:val="20"/>
          <w:shd w:fill="FFFFFF" w:val="clear"/>
          <w:lang w:val="es-BO"/>
        </w:rPr>
        <w:t>En señal de conformidad y para su fiel y estricto cumplimiento, suscriben el presente Contrato en tres (3) ejemplares de un mismo tenor y validez el</w:t>
      </w:r>
      <w:r>
        <w:rPr>
          <w:rFonts w:eastAsia="Verdana" w:cs="Tahoma" w:ascii="Tahoma" w:hAnsi="Tahoma"/>
          <w:b/>
          <w:bCs/>
          <w:sz w:val="20"/>
          <w:szCs w:val="20"/>
          <w:shd w:fill="FFFFFF" w:val="clear"/>
          <w:lang w:val="es-BO"/>
        </w:rPr>
        <w:t xml:space="preserve"> (SEÑALAR NOMBRE COMPLETO DEL RPA)</w:t>
      </w:r>
      <w:r>
        <w:rPr>
          <w:rFonts w:eastAsia="Verdana" w:cs="Tahoma" w:ascii="Tahoma" w:hAnsi="Tahoma"/>
          <w:b/>
          <w:bCs/>
          <w:i/>
          <w:sz w:val="20"/>
          <w:szCs w:val="20"/>
          <w:shd w:fill="FFFFFF" w:val="clear"/>
          <w:lang w:val="es-BO"/>
        </w:rPr>
        <w:t xml:space="preserve"> </w:t>
      </w:r>
      <w:r>
        <w:rPr>
          <w:rFonts w:eastAsia="Verdana" w:cs="Tahoma" w:ascii="Tahoma" w:hAnsi="Tahoma"/>
          <w:sz w:val="20"/>
          <w:szCs w:val="20"/>
          <w:shd w:fill="FFFFFF" w:val="clear"/>
          <w:lang w:val="es-BO"/>
        </w:rPr>
        <w:t xml:space="preserve">en representación legal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el </w:t>
      </w:r>
      <w:r>
        <w:rPr>
          <w:rFonts w:eastAsia="Verdana" w:cs="Tahoma" w:ascii="Tahoma" w:hAnsi="Tahoma"/>
          <w:b/>
          <w:bCs/>
          <w:sz w:val="20"/>
          <w:szCs w:val="20"/>
          <w:shd w:fill="FFFFFF" w:val="clear"/>
          <w:lang w:val="es-BO"/>
        </w:rPr>
        <w:t>(SEÑALAR NOMBRE COMPLETO)</w:t>
      </w:r>
      <w:r>
        <w:rPr>
          <w:rFonts w:eastAsia="Verdana" w:cs="Tahoma" w:ascii="Tahoma" w:hAnsi="Tahoma"/>
          <w:b/>
          <w:bCs/>
          <w:sz w:val="20"/>
          <w:szCs w:val="20"/>
          <w:shd w:fill="FFFFFF" w:val="clear"/>
          <w:lang w:val="es-BO" w:eastAsia="en-US"/>
        </w:rPr>
        <w:t xml:space="preserve"> </w:t>
      </w:r>
      <w:r>
        <w:rPr>
          <w:rFonts w:eastAsia="Verdana" w:cs="Tahoma" w:ascii="Tahoma" w:hAnsi="Tahoma"/>
          <w:sz w:val="20"/>
          <w:szCs w:val="20"/>
          <w:shd w:fill="FFFFFF" w:val="clear"/>
          <w:lang w:val="es-BO"/>
        </w:rPr>
        <w:t>como</w:t>
      </w:r>
      <w:r>
        <w:rPr>
          <w:rFonts w:eastAsia="Verdana" w:cs="Tahoma" w:ascii="Tahoma" w:hAnsi="Tahoma"/>
          <w:b/>
          <w:sz w:val="20"/>
          <w:szCs w:val="20"/>
          <w:shd w:fill="FFFFFF" w:val="clear"/>
          <w:lang w:val="es-BO"/>
        </w:rPr>
        <w:t xml:space="preserve"> CONSULTOR (A) </w:t>
      </w:r>
      <w:r>
        <w:rPr>
          <w:rFonts w:eastAsia="Verdana" w:cs="Tahoma" w:ascii="Tahoma" w:hAnsi="Tahoma"/>
          <w:sz w:val="20"/>
          <w:szCs w:val="20"/>
          <w:shd w:fill="FFFFFF" w:val="clear"/>
          <w:lang w:val="es-BO"/>
        </w:rPr>
        <w:t>contratado.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Paz, </w:t>
      </w:r>
      <w:r>
        <w:rPr>
          <w:rFonts w:eastAsia="Verdana" w:cs="Tahoma" w:ascii="Tahoma" w:hAnsi="Tahoma"/>
          <w:b/>
          <w:bCs/>
          <w:sz w:val="20"/>
          <w:szCs w:val="20"/>
          <w:shd w:fill="FFFFFF" w:val="clear"/>
          <w:lang w:val="es-BO"/>
        </w:rPr>
        <w:t>(DEFINIR)</w:t>
      </w:r>
      <w:r>
        <w:rPr>
          <w:rFonts w:eastAsia="Verdana" w:cs="Tahoma" w:ascii="Tahoma" w:hAnsi="Tahoma"/>
          <w:sz w:val="20"/>
          <w:szCs w:val="20"/>
          <w:shd w:fill="FFFFFF" w:val="clear"/>
          <w:lang w:val="es-BO"/>
        </w:rPr>
        <w:t xml:space="preserve"> de </w:t>
      </w:r>
      <w:r>
        <w:rPr>
          <w:rFonts w:eastAsia="Verdana" w:cs="Tahoma" w:ascii="Tahoma" w:hAnsi="Tahoma"/>
          <w:b/>
          <w:bCs/>
          <w:sz w:val="20"/>
          <w:szCs w:val="20"/>
          <w:shd w:fill="FFFFFF" w:val="clear"/>
          <w:lang w:val="es-BO"/>
        </w:rPr>
        <w:t xml:space="preserve">(DEFINIR) </w:t>
      </w:r>
      <w:r>
        <w:rPr>
          <w:rFonts w:eastAsia="Verdana" w:cs="Tahoma" w:ascii="Tahoma" w:hAnsi="Tahoma"/>
          <w:sz w:val="20"/>
          <w:szCs w:val="20"/>
          <w:shd w:fill="FFFFFF" w:val="clear"/>
          <w:lang w:val="es-BO"/>
        </w:rPr>
        <w:t>de 2026.</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8"/>
        <w:gridCol w:w="236"/>
        <w:gridCol w:w="4482"/>
      </w:tblGrid>
      <w:tr>
        <w:trPr/>
        <w:tc>
          <w:tcPr>
            <w:tcW w:w="3928"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2"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r>
      <w:tr>
        <w:trPr/>
        <w:tc>
          <w:tcPr>
            <w:tcW w:w="3928" w:type="dxa"/>
            <w:tcBorders>
              <w:top w:val="dashed" w:sz="4" w:space="0" w:color="000000"/>
            </w:tcBorders>
          </w:tcPr>
          <w:p>
            <w:pPr>
              <w:pStyle w:val="Normal"/>
              <w:widowControl w:val="false"/>
              <w:suppressAutoHyphens w:val="true"/>
              <w:jc w:val="center"/>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Cs/>
                <w:sz w:val="20"/>
                <w:szCs w:val="20"/>
                <w:shd w:fill="FFFFFF" w:val="clear"/>
                <w:lang w:val="es-BO"/>
              </w:rPr>
            </w:pPr>
            <w:r>
              <w:rPr>
                <w:rFonts w:eastAsia="Verdana" w:cs="Verdana-BoldItalic" w:ascii="Tahoma" w:hAnsi="Tahoma"/>
                <w:b/>
                <w:bCs/>
                <w:sz w:val="20"/>
                <w:szCs w:val="20"/>
                <w:shd w:fill="FFFFFF"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2" w:type="dxa"/>
            <w:tcBorders>
              <w:top w:val="dashed" w:sz="4" w:space="0" w:color="000000"/>
            </w:tcBorders>
          </w:tcPr>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(NOMBRE COMPLETO)</w:t>
            </w:r>
          </w:p>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CONSULTOR</w:t>
            </w:r>
          </w:p>
        </w:tc>
      </w:tr>
    </w:tbl>
    <w:p>
      <w:pPr>
        <w:pStyle w:val="Normal"/>
        <w:suppressAutoHyphens w:val="true"/>
        <w:textAlignment w:val="baseline"/>
        <w:rPr>
          <w:rFonts w:ascii="Tahoma" w:hAnsi="Tahoma" w:eastAsia="Verdana" w:cs="Verdana"/>
          <w:sz w:val="12"/>
          <w:szCs w:val="12"/>
          <w:shd w:fill="FFFFFF" w:val="clear"/>
          <w:lang w:val="es-BO"/>
        </w:rPr>
      </w:pPr>
      <w:r>
        <w:rPr/>
      </w:r>
    </w:p>
    <w:sectPr>
      <w:headerReference w:type="default" r:id="rId8"/>
      <w:headerReference w:type="first" r:id="rId9"/>
      <w:footerReference w:type="default" r:id="rId10"/>
      <w:footerReference w:type="first" r:id="rId11"/>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Arial Black">
    <w:charset w:val="01"/>
    <w:family w:val="roman"/>
    <w:pitch w:val="variable"/>
  </w:font>
  <w:font w:name="Arial">
    <w:charset w:val="01"/>
    <w:family w:val="roman"/>
    <w:pitch w:val="variable"/>
  </w:font>
  <w:font w:name="Times New Roman">
    <w:charset w:val="01"/>
    <w:family w:val="roman"/>
    <w:pitch w:val="default"/>
  </w:font>
  <w:font w:name="Wingdings">
    <w:charset w:val="02"/>
    <w:family w:val="auto"/>
    <w:pitch w:val="default"/>
  </w:font>
  <w:font w:name="Symbol">
    <w:charset w:val="02"/>
    <w:family w:val="auto"/>
    <w:pitch w:val="default"/>
  </w:font>
  <w:font w:name="Verdana">
    <w:charset w:val="01"/>
    <w:family w:val="swiss"/>
    <w:pitch w:val="default"/>
  </w:font>
  <w:font w:name="Wingdings 3">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0"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3"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0" distT="0" distB="0" distL="0" distR="0" simplePos="0" locked="0" layoutInCell="0" allowOverlap="1" relativeHeight="57">
              <wp:simplePos x="0" y="0"/>
              <wp:positionH relativeFrom="margin">
                <wp:align>right</wp:align>
              </wp:positionH>
              <wp:positionV relativeFrom="paragraph">
                <wp:posOffset>635</wp:posOffset>
              </wp:positionV>
              <wp:extent cx="146050" cy="132080"/>
              <wp:effectExtent l="0" t="0" r="0" b="0"/>
              <wp:wrapSquare wrapText="bothSides"/>
              <wp:docPr id="4" name="Marco4"/>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15</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0.35pt;margin-top:0.05pt;width:11.4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15</w:t>
                    </w:r>
                    <w:r>
                      <w:rPr>
                        <w:rStyle w:val="Pagenumber"/>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jc w:val="right"/>
      <w:rPr>
        <w:rStyle w:val="Pagenumber"/>
      </w:rPr>
    </w:pPr>
    <w:r>
      <w:rPr/>
    </w:r>
  </w:p>
  <w:p>
    <w:pPr>
      <w:pStyle w:val="Piedepgina"/>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0" distT="0" distB="0" distL="0" distR="0" simplePos="0" locked="0" layoutInCell="0" allowOverlap="1" relativeHeight="94">
              <wp:simplePos x="0" y="0"/>
              <wp:positionH relativeFrom="margin">
                <wp:align>right</wp:align>
              </wp:positionH>
              <wp:positionV relativeFrom="paragraph">
                <wp:posOffset>635</wp:posOffset>
              </wp:positionV>
              <wp:extent cx="146050" cy="132080"/>
              <wp:effectExtent l="0" t="0" r="0" b="0"/>
              <wp:wrapSquare wrapText="bothSides"/>
              <wp:docPr id="5" name="Marco5"/>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31</w:t>
                          </w:r>
                          <w:r>
                            <w:rPr>
                              <w:rStyle w:val="Pagenumber"/>
                              <w:color w:val="000000"/>
                            </w:rPr>
                            <w:fldChar w:fldCharType="end"/>
                          </w:r>
                        </w:p>
                      </w:txbxContent>
                    </wps:txbx>
                    <wps:bodyPr lIns="0" rIns="0" tIns="0" bIns="0" anchor="t">
                      <a:spAutoFit/>
                    </wps:bodyPr>
                  </wps:wsp>
                </a:graphicData>
              </a:graphic>
            </wp:anchor>
          </w:drawing>
        </mc:Choice>
        <mc:Fallback>
          <w:pict>
            <v:rect id="shape_0" ID="Marco5" path="m0,0l-2147483645,0l-2147483645,-2147483646l0,-2147483646xe" stroked="f" o:allowincell="f" style="position:absolute;margin-left:420.75pt;margin-top:0.05pt;width:11.4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31</w:t>
                    </w:r>
                    <w:r>
                      <w:rPr>
                        <w:rStyle w:val="Pagenumber"/>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340" w:hanging="340"/>
      </w:pPr>
      <w:rPr>
        <w:sz w:val="20"/>
        <w:szCs w:val="20"/>
        <w:rFonts w:ascii="Tahoma" w:hAnsi="Tahoma"/>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decimal"/>
      <w:lvlText w:val="%1."/>
      <w:lvlJc w:val="left"/>
      <w:pPr>
        <w:tabs>
          <w:tab w:val="num" w:pos="814"/>
        </w:tabs>
        <w:ind w:left="814" w:hanging="454"/>
      </w:pPr>
      <w:rPr>
        <w:sz w:val="20"/>
        <w:szCs w:val="20"/>
        <w:rFonts w:ascii="Tahoma" w:hAnsi="Tahoma"/>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rPr/>
    </w:lvl>
    <w:lvl w:ilvl="3">
      <w:start w:val="0"/>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rPr/>
    </w:lvl>
    <w:lvl w:ilvl="5">
      <w:start w:val="1"/>
      <w:numFmt w:val="lowerRoman"/>
      <w:lvlText w:val="%6."/>
      <w:lvlJc w:val="right"/>
      <w:pPr>
        <w:tabs>
          <w:tab w:val="num" w:pos="4440"/>
        </w:tabs>
        <w:ind w:left="4440" w:hanging="180"/>
      </w:pPr>
      <w:rPr/>
    </w:lvl>
    <w:lvl w:ilvl="6">
      <w:start w:val="1"/>
      <w:numFmt w:val="decimal"/>
      <w:lvlText w:val="%7."/>
      <w:lvlJc w:val="left"/>
      <w:pPr>
        <w:tabs>
          <w:tab w:val="num" w:pos="5160"/>
        </w:tabs>
        <w:ind w:left="5160" w:hanging="360"/>
      </w:pPr>
      <w:rPr/>
    </w:lvl>
    <w:lvl w:ilvl="7">
      <w:start w:val="1"/>
      <w:numFmt w:val="lowerLetter"/>
      <w:lvlText w:val="%8."/>
      <w:lvlJc w:val="left"/>
      <w:pPr>
        <w:tabs>
          <w:tab w:val="num" w:pos="5880"/>
        </w:tabs>
        <w:ind w:left="5880" w:hanging="360"/>
      </w:pPr>
      <w:rPr/>
    </w:lvl>
    <w:lvl w:ilvl="8">
      <w:start w:val="1"/>
      <w:numFmt w:val="lowerRoman"/>
      <w:lvlText w:val="%9."/>
      <w:lvlJc w:val="right"/>
      <w:pPr>
        <w:tabs>
          <w:tab w:val="num" w:pos="6600"/>
        </w:tabs>
        <w:ind w:left="6600" w:hanging="180"/>
      </w:pPr>
      <w:rPr/>
    </w:lvl>
  </w:abstractNum>
  <w:abstractNum w:abstractNumId="3">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bullet"/>
      <w:lvlText w:val=""/>
      <w:lvlJc w:val="left"/>
      <w:pPr>
        <w:tabs>
          <w:tab w:val="num" w:pos="1728"/>
        </w:tabs>
        <w:ind w:left="1728" w:hanging="648"/>
      </w:pPr>
      <w:rPr>
        <w:rFonts w:ascii="Symbol" w:hAnsi="Symbol" w:cs="Symbol" w:hint="default"/>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4">
    <w:lvl w:ilvl="0">
      <w:numFmt w:val="lowerLetter"/>
      <w:lvlText w:val="%1)"/>
      <w:lvlJc w:val="left"/>
      <w:pPr>
        <w:tabs>
          <w:tab w:val="num" w:pos="0"/>
        </w:tabs>
        <w:ind w:left="0" w:hanging="0"/>
      </w:pPr>
      <w:rPr>
        <w:sz w:val="20"/>
        <w:szCs w:val="20"/>
        <w:rFonts w:ascii="Tahoma" w:hAnsi="Tahoma"/>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lowerLetter"/>
      <w:lvlText w:val="%1)"/>
      <w:lvlJc w:val="left"/>
      <w:pPr>
        <w:tabs>
          <w:tab w:val="num" w:pos="360"/>
        </w:tabs>
        <w:ind w:left="360" w:hanging="360"/>
      </w:pPr>
      <w:rPr>
        <w:sz w:val="20"/>
        <w:szCs w:val="20"/>
        <w:rFonts w:ascii="Tahoma" w:hAnsi="Tahoma"/>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bullet"/>
      <w:lvlText w:val=""/>
      <w:lvlJc w:val="left"/>
      <w:pPr>
        <w:tabs>
          <w:tab w:val="num" w:pos="0"/>
        </w:tabs>
        <w:ind w:left="1761" w:hanging="705"/>
      </w:pPr>
      <w:rPr>
        <w:rFonts w:ascii="Wingdings" w:hAnsi="Wingdings" w:cs="Wingdings" w:hint="default"/>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7">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8">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9">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0">
    <w:lvl w:ilvl="0">
      <w:start w:val="10"/>
      <w:numFmt w:val="decimal"/>
      <w:lvlText w:val="%1"/>
      <w:lvlJc w:val="left"/>
      <w:pPr>
        <w:tabs>
          <w:tab w:val="num" w:pos="420"/>
        </w:tabs>
        <w:ind w:left="420" w:hanging="420"/>
      </w:pPr>
      <w:rPr/>
    </w:lvl>
    <w:lvl w:ilvl="1">
      <w:start w:val="1"/>
      <w:numFmt w:val="decimal"/>
      <w:lvlText w:val="10.%2"/>
      <w:lvlJc w:val="left"/>
      <w:pPr>
        <w:tabs>
          <w:tab w:val="num" w:pos="780"/>
        </w:tabs>
        <w:ind w:left="780" w:hanging="420"/>
      </w:pPr>
      <w:rPr/>
    </w:lvl>
    <w:lvl w:ilvl="2">
      <w:start w:val="1"/>
      <w:numFmt w:val="decimal"/>
      <w:lvlText w:val="19.%2.%3"/>
      <w:lvlJc w:val="left"/>
      <w:pPr>
        <w:tabs>
          <w:tab w:val="num" w:pos="1440"/>
        </w:tabs>
        <w:ind w:left="1440" w:hanging="720"/>
      </w:pPr>
      <w:rPr/>
    </w:lvl>
    <w:lvl w:ilvl="3">
      <w:start w:val="1"/>
      <w:numFmt w:val="decimal"/>
      <w:lvlText w:val="%1.%2.%3.%4"/>
      <w:lvlJc w:val="left"/>
      <w:pPr>
        <w:tabs>
          <w:tab w:val="num" w:pos="2160"/>
        </w:tabs>
        <w:ind w:left="2160" w:hanging="1080"/>
      </w:pPr>
      <w:rPr/>
    </w:lvl>
    <w:lvl w:ilvl="4">
      <w:start w:val="1"/>
      <w:numFmt w:val="decimal"/>
      <w:lvlText w:val="%1.%2.%3.%4.%5"/>
      <w:lvlJc w:val="left"/>
      <w:pPr>
        <w:tabs>
          <w:tab w:val="num" w:pos="2520"/>
        </w:tabs>
        <w:ind w:left="2520" w:hanging="1080"/>
      </w:pPr>
      <w:rPr/>
    </w:lvl>
    <w:lvl w:ilvl="5">
      <w:start w:val="1"/>
      <w:numFmt w:val="decimal"/>
      <w:lvlText w:val="%1.%2.%3.%4.%5.%6"/>
      <w:lvlJc w:val="left"/>
      <w:pPr>
        <w:tabs>
          <w:tab w:val="num" w:pos="3240"/>
        </w:tabs>
        <w:ind w:left="3240" w:hanging="1440"/>
      </w:pPr>
      <w:rPr/>
    </w:lvl>
    <w:lvl w:ilvl="6">
      <w:start w:val="1"/>
      <w:numFmt w:val="decimal"/>
      <w:lvlText w:val="%1.%2.%3.%4.%5.%6.%7"/>
      <w:lvlJc w:val="left"/>
      <w:pPr>
        <w:tabs>
          <w:tab w:val="num" w:pos="3600"/>
        </w:tabs>
        <w:ind w:left="3600" w:hanging="1440"/>
      </w:pPr>
      <w:rPr/>
    </w:lvl>
    <w:lvl w:ilvl="7">
      <w:start w:val="1"/>
      <w:numFmt w:val="decimal"/>
      <w:lvlText w:val="%1.%2.%3.%4.%5.%6.%7.%8"/>
      <w:lvlJc w:val="left"/>
      <w:pPr>
        <w:tabs>
          <w:tab w:val="num" w:pos="4320"/>
        </w:tabs>
        <w:ind w:left="4320" w:hanging="1800"/>
      </w:pPr>
      <w:rPr/>
    </w:lvl>
    <w:lvl w:ilvl="8">
      <w:start w:val="1"/>
      <w:numFmt w:val="decimal"/>
      <w:lvlText w:val="%1.%2.%3.%4.%5.%6.%7.%8.%9"/>
      <w:lvlJc w:val="left"/>
      <w:pPr>
        <w:tabs>
          <w:tab w:val="num" w:pos="5040"/>
        </w:tabs>
        <w:ind w:left="5040" w:hanging="2160"/>
      </w:pPr>
      <w:rPr/>
    </w:lvl>
  </w:abstractNum>
  <w:abstractNum w:abstractNumId="11">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12">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3">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14">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15">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16">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17">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8">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9">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20">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1">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2">
    <w:lvl w:ilvl="0">
      <w:start w:val="1"/>
      <w:numFmt w:val="decimal"/>
      <w:lvlText w:val="%1."/>
      <w:lvlJc w:val="left"/>
      <w:pPr>
        <w:tabs>
          <w:tab w:val="num" w:pos="0"/>
        </w:tabs>
        <w:ind w:left="720" w:hanging="360"/>
      </w:pPr>
      <w:rPr>
        <w:sz w:val="18"/>
        <w:b/>
        <w:color w:val="FFFFFF" w:themeColor="background1"/>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4">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6">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7">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28">
    <w:lvl w:ilvl="0">
      <w:start w:val="1"/>
      <w:numFmt w:val="bullet"/>
      <w:lvlText w:val=""/>
      <w:lvlJc w:val="left"/>
      <w:pPr>
        <w:tabs>
          <w:tab w:val="num" w:pos="0"/>
        </w:tabs>
        <w:ind w:left="1494" w:hanging="360"/>
      </w:pPr>
      <w:rPr>
        <w:rFonts w:ascii="Wingdings" w:hAnsi="Wingdings" w:cs="Wingdings" w:hint="default"/>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29">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0">
    <w:lvl w:ilvl="0">
      <w:start w:val="3"/>
      <w:numFmt w:val="decimal"/>
      <w:lvlText w:val="%1."/>
      <w:lvlJc w:val="left"/>
      <w:pPr>
        <w:tabs>
          <w:tab w:val="num" w:pos="0"/>
        </w:tabs>
        <w:ind w:left="360" w:hanging="360"/>
      </w:pPr>
      <w:rPr/>
    </w:lvl>
    <w:lvl w:ilvl="1">
      <w:start w:val="1"/>
      <w:numFmt w:val="decimal"/>
      <w:lvlText w:val="%1.%2."/>
      <w:lvlJc w:val="left"/>
      <w:pPr>
        <w:tabs>
          <w:tab w:val="num" w:pos="0"/>
        </w:tabs>
        <w:ind w:left="720" w:hanging="720"/>
      </w:pPr>
      <w:rPr>
        <w:b/>
        <w:rFonts w:ascii="Tahoma" w:hAnsi="Tahoma"/>
        <w:color w:val="BF0041"/>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2160" w:hanging="2160"/>
      </w:pPr>
      <w:rPr/>
    </w:lvl>
  </w:abstractNum>
  <w:abstractNum w:abstractNumId="3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2">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3">
    <w:lvl w:ilvl="0">
      <w:numFmt w:val="bullet"/>
      <w:lvlText w:val="-"/>
      <w:lvlJc w:val="left"/>
      <w:pPr>
        <w:tabs>
          <w:tab w:val="num" w:pos="0"/>
        </w:tabs>
        <w:ind w:left="720" w:hanging="360"/>
      </w:pPr>
      <w:rPr>
        <w:rFonts w:ascii="Times New Roman" w:hAnsi="Times New Roman" w:cs="Times New Roman"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6">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3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38">
    <w:lvl w:ilvl="0">
      <w:start w:val="2"/>
      <w:numFmt w:val="decimal"/>
      <w:lvlText w:val="%1."/>
      <w:lvlJc w:val="left"/>
      <w:pPr>
        <w:tabs>
          <w:tab w:val="num" w:pos="0"/>
        </w:tabs>
        <w:ind w:left="360" w:hanging="360"/>
      </w:pPr>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440" w:hanging="144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800" w:hanging="1800"/>
      </w:pPr>
      <w:rPr/>
    </w:lvl>
    <w:lvl w:ilvl="7">
      <w:start w:val="1"/>
      <w:numFmt w:val="decimal"/>
      <w:lvlText w:val="%1.%2.%3.%4.%5.%6.%7.%8."/>
      <w:lvlJc w:val="left"/>
      <w:pPr>
        <w:tabs>
          <w:tab w:val="num" w:pos="0"/>
        </w:tabs>
        <w:ind w:left="2160" w:hanging="2160"/>
      </w:pPr>
      <w:rPr/>
    </w:lvl>
    <w:lvl w:ilvl="8">
      <w:start w:val="1"/>
      <w:numFmt w:val="decimal"/>
      <w:lvlText w:val="%1.%2.%3.%4.%5.%6.%7.%8.%9."/>
      <w:lvlJc w:val="left"/>
      <w:pPr>
        <w:tabs>
          <w:tab w:val="num" w:pos="0"/>
        </w:tabs>
        <w:ind w:left="2160" w:hanging="2160"/>
      </w:pPr>
      <w:rPr/>
    </w:lvl>
  </w:abstractNum>
  <w:abstractNum w:abstractNumId="3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0">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1">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2">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3">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4">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5">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6">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7">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8">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59">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0">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1">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2">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3">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6">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7">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8">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9">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0">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2">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3">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4">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5">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6">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7">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8">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9">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2">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3">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4">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7">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8">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2">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5">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7">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8">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0">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1">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2">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3">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4">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6">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7">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8">
    <w:lvl w:ilvl="0">
      <w:start w:val="1"/>
      <w:numFmt w:val="lowerLetter"/>
      <w:lvlText w:val="%1)"/>
      <w:lvlJc w:val="left"/>
      <w:pPr>
        <w:tabs>
          <w:tab w:val="num" w:pos="720"/>
        </w:tabs>
        <w:ind w:left="720" w:hanging="360"/>
      </w:pPr>
      <w:rPr>
        <w:sz w:val="20"/>
        <w:szCs w:val="20"/>
        <w:rFonts w:ascii="Tahoma" w:hAnsi="Tahoma"/>
      </w:rPr>
    </w:lvl>
    <w:lvl w:ilvl="1">
      <w:start w:val="1"/>
      <w:numFmt w:val="lowerLetter"/>
      <w:lvlText w:val="%2)"/>
      <w:lvlJc w:val="left"/>
      <w:pPr>
        <w:tabs>
          <w:tab w:val="num" w:pos="1080"/>
        </w:tabs>
        <w:ind w:left="1080" w:hanging="360"/>
      </w:pPr>
      <w:rPr>
        <w:sz w:val="20"/>
        <w:szCs w:val="20"/>
        <w:rFonts w:ascii="Tahoma" w:hAnsi="Tahoma"/>
      </w:rPr>
    </w:lvl>
    <w:lvl w:ilvl="2">
      <w:start w:val="1"/>
      <w:numFmt w:val="lowerLetter"/>
      <w:lvlText w:val="%3)"/>
      <w:lvlJc w:val="left"/>
      <w:pPr>
        <w:tabs>
          <w:tab w:val="num" w:pos="1440"/>
        </w:tabs>
        <w:ind w:left="1440" w:hanging="360"/>
      </w:pPr>
      <w:rPr>
        <w:sz w:val="20"/>
        <w:szCs w:val="20"/>
        <w:rFonts w:ascii="Tahoma" w:hAnsi="Tahoma"/>
      </w:rPr>
    </w:lvl>
    <w:lvl w:ilvl="3">
      <w:start w:val="1"/>
      <w:numFmt w:val="lowerLetter"/>
      <w:lvlText w:val="%4)"/>
      <w:lvlJc w:val="left"/>
      <w:pPr>
        <w:tabs>
          <w:tab w:val="num" w:pos="1800"/>
        </w:tabs>
        <w:ind w:left="1800" w:hanging="360"/>
      </w:pPr>
      <w:rPr>
        <w:sz w:val="20"/>
        <w:szCs w:val="20"/>
        <w:rFonts w:ascii="Tahoma" w:hAnsi="Tahoma"/>
      </w:rPr>
    </w:lvl>
    <w:lvl w:ilvl="4">
      <w:start w:val="1"/>
      <w:numFmt w:val="lowerLetter"/>
      <w:lvlText w:val="%5)"/>
      <w:lvlJc w:val="left"/>
      <w:pPr>
        <w:tabs>
          <w:tab w:val="num" w:pos="2160"/>
        </w:tabs>
        <w:ind w:left="2160" w:hanging="360"/>
      </w:pPr>
      <w:rPr>
        <w:sz w:val="20"/>
        <w:szCs w:val="20"/>
        <w:rFonts w:ascii="Tahoma" w:hAnsi="Tahoma"/>
      </w:rPr>
    </w:lvl>
    <w:lvl w:ilvl="5">
      <w:start w:val="1"/>
      <w:numFmt w:val="lowerLetter"/>
      <w:lvlText w:val="%6)"/>
      <w:lvlJc w:val="left"/>
      <w:pPr>
        <w:tabs>
          <w:tab w:val="num" w:pos="2520"/>
        </w:tabs>
        <w:ind w:left="2520" w:hanging="360"/>
      </w:pPr>
      <w:rPr>
        <w:sz w:val="20"/>
        <w:szCs w:val="20"/>
        <w:rFonts w:ascii="Tahoma" w:hAnsi="Tahoma"/>
      </w:rPr>
    </w:lvl>
    <w:lvl w:ilvl="6">
      <w:start w:val="1"/>
      <w:numFmt w:val="lowerLetter"/>
      <w:lvlText w:val="%7)"/>
      <w:lvlJc w:val="left"/>
      <w:pPr>
        <w:tabs>
          <w:tab w:val="num" w:pos="2880"/>
        </w:tabs>
        <w:ind w:left="2880" w:hanging="360"/>
      </w:pPr>
      <w:rPr>
        <w:sz w:val="20"/>
        <w:szCs w:val="20"/>
        <w:rFonts w:ascii="Tahoma" w:hAnsi="Tahoma"/>
      </w:rPr>
    </w:lvl>
    <w:lvl w:ilvl="7">
      <w:start w:val="1"/>
      <w:numFmt w:val="lowerLetter"/>
      <w:lvlText w:val="%8)"/>
      <w:lvlJc w:val="left"/>
      <w:pPr>
        <w:tabs>
          <w:tab w:val="num" w:pos="3240"/>
        </w:tabs>
        <w:ind w:left="3240" w:hanging="360"/>
      </w:pPr>
      <w:rPr>
        <w:sz w:val="20"/>
        <w:szCs w:val="20"/>
        <w:rFonts w:ascii="Tahoma" w:hAnsi="Tahoma"/>
      </w:rPr>
    </w:lvl>
    <w:lvl w:ilvl="8">
      <w:start w:val="1"/>
      <w:numFmt w:val="lowerLetter"/>
      <w:lvlText w:val="%9)"/>
      <w:lvlJc w:val="left"/>
      <w:pPr>
        <w:tabs>
          <w:tab w:val="num" w:pos="3600"/>
        </w:tabs>
        <w:ind w:left="3600" w:hanging="360"/>
      </w:pPr>
      <w:rPr>
        <w:sz w:val="20"/>
        <w:szCs w:val="20"/>
        <w:rFonts w:ascii="Tahoma" w:hAnsi="Tahoma"/>
      </w:rPr>
    </w:lvl>
  </w:abstractNum>
  <w:abstractNum w:abstractNumId="10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39"/>
    <w:lvlOverride w:ilvl="0">
      <w:startOverride w:val="1"/>
    </w:lvlOverride>
  </w:num>
  <w:num w:numId="111">
    <w:abstractNumId w:val="39"/>
  </w:num>
  <w:num w:numId="112">
    <w:abstractNumId w:val="39"/>
  </w:num>
  <w:num w:numId="113">
    <w:abstractNumId w:val="39"/>
  </w:num>
  <w:num w:numId="114">
    <w:abstractNumId w:val="39"/>
  </w:num>
  <w:num w:numId="115">
    <w:abstractNumId w:val="39"/>
  </w:num>
  <w:num w:numId="116">
    <w:abstractNumId w:val="39"/>
  </w:num>
  <w:num w:numId="117">
    <w:abstractNumId w:val="39"/>
  </w:num>
  <w:num w:numId="118">
    <w:abstractNumId w:val="39"/>
  </w:num>
  <w:num w:numId="119">
    <w:abstractNumId w:val="39"/>
  </w:num>
  <w:num w:numId="120">
    <w:abstractNumId w:val="39"/>
  </w:num>
  <w:num w:numId="121">
    <w:abstractNumId w:val="32"/>
  </w:num>
  <w:num w:numId="122">
    <w:abstractNumId w:val="32"/>
  </w:num>
  <w:num w:numId="123">
    <w:abstractNumId w:val="32"/>
  </w:num>
  <w:num w:numId="124">
    <w:abstractNumId w:val="32"/>
  </w:num>
  <w:num w:numId="125">
    <w:abstractNumId w:val="31"/>
  </w:num>
  <w:num w:numId="126">
    <w:abstractNumId w:val="32"/>
  </w:num>
  <w:num w:numId="127">
    <w:abstractNumId w:val="31"/>
  </w:num>
  <w:num w:numId="128">
    <w:abstractNumId w:val="31"/>
  </w:num>
  <w:num w:numId="129">
    <w:abstractNumId w:val="34"/>
  </w:num>
  <w:num w:numId="130">
    <w:abstractNumId w:val="34"/>
  </w:num>
  <w:num w:numId="131">
    <w:abstractNumId w:val="34"/>
  </w:num>
  <w:num w:numId="132">
    <w:abstractNumId w:val="34"/>
  </w:num>
  <w:num w:numId="133">
    <w:abstractNumId w:val="34"/>
  </w:num>
  <w:num w:numId="134">
    <w:abstractNumId w:val="34"/>
  </w:num>
  <w:num w:numId="135">
    <w:abstractNumId w:val="34"/>
  </w:num>
  <w:num w:numId="136">
    <w:abstractNumId w:val="34"/>
  </w:num>
  <w:num w:numId="137">
    <w:abstractNumId w:val="31"/>
  </w:num>
  <w:num w:numId="138">
    <w:abstractNumId w:val="31"/>
  </w:num>
  <w:num w:numId="139">
    <w:abstractNumId w:val="31"/>
  </w:num>
  <w:num w:numId="140">
    <w:abstractNumId w:val="69"/>
    <w:lvlOverride w:ilvl="0">
      <w:startOverride w:val="1"/>
    </w:lvlOverride>
  </w:num>
  <w:num w:numId="141">
    <w:abstractNumId w:val="69"/>
  </w:num>
  <w:num w:numId="142">
    <w:abstractNumId w:val="69"/>
  </w:num>
  <w:num w:numId="143">
    <w:abstractNumId w:val="69"/>
  </w:num>
  <w:num w:numId="144">
    <w:abstractNumId w:val="69"/>
  </w:num>
  <w:num w:numId="145">
    <w:abstractNumId w:val="69"/>
  </w:num>
  <w:num w:numId="146">
    <w:abstractNumId w:val="69"/>
  </w:num>
  <w:num w:numId="147">
    <w:abstractNumId w:val="69"/>
  </w:num>
  <w:num w:numId="148">
    <w:abstractNumId w:val="69"/>
  </w:num>
  <w:num w:numId="149">
    <w:abstractNumId w:val="78"/>
    <w:lvlOverride w:ilvl="0">
      <w:startOverride w:val="1"/>
    </w:lvlOverride>
  </w:num>
  <w:num w:numId="150">
    <w:abstractNumId w:val="78"/>
  </w:num>
  <w:num w:numId="151">
    <w:abstractNumId w:val="35"/>
  </w:num>
  <w:num w:numId="152">
    <w:abstractNumId w:val="35"/>
  </w:num>
  <w:num w:numId="153">
    <w:abstractNumId w:val="35"/>
  </w:num>
  <w:num w:numId="154">
    <w:abstractNumId w:val="35"/>
  </w:num>
  <w:num w:numId="155">
    <w:abstractNumId w:val="35"/>
  </w:num>
  <w:num w:numId="156">
    <w:abstractNumId w:val="35"/>
  </w:num>
  <w:num w:numId="157">
    <w:abstractNumId w:val="35"/>
  </w:num>
  <w:num w:numId="158">
    <w:abstractNumId w:val="87"/>
    <w:lvlOverride w:ilvl="0">
      <w:startOverride w:val="1"/>
    </w:lvlOverride>
  </w:num>
  <w:num w:numId="159">
    <w:abstractNumId w:val="87"/>
  </w:num>
  <w:num w:numId="160">
    <w:abstractNumId w:val="89"/>
    <w:lvlOverride w:ilvl="0">
      <w:startOverride w:val="1"/>
    </w:lvlOverride>
  </w:num>
  <w:num w:numId="161">
    <w:abstractNumId w:val="89"/>
  </w:num>
  <w:num w:numId="162">
    <w:abstractNumId w:val="89"/>
  </w:num>
  <w:num w:numId="163">
    <w:abstractNumId w:val="89"/>
  </w:num>
  <w:num w:numId="164">
    <w:abstractNumId w:val="89"/>
  </w:num>
  <w:num w:numId="165">
    <w:abstractNumId w:val="89"/>
  </w:num>
  <w:num w:numId="166">
    <w:abstractNumId w:val="89"/>
  </w:num>
  <w:num w:numId="167">
    <w:abstractNumId w:val="89"/>
  </w:num>
  <w:num w:numId="168">
    <w:abstractNumId w:val="89"/>
  </w:num>
  <w:num w:numId="169">
    <w:abstractNumId w:val="89"/>
  </w:num>
  <w:num w:numId="170">
    <w:abstractNumId w:val="89"/>
  </w:num>
  <w:num w:numId="171">
    <w:abstractNumId w:val="100"/>
    <w:lvlOverride w:ilvl="0">
      <w:startOverride w:val="1"/>
    </w:lvlOverride>
  </w:num>
  <w:num w:numId="172">
    <w:abstractNumId w:val="100"/>
  </w:num>
  <w:num w:numId="173">
    <w:abstractNumId w:val="100"/>
  </w:num>
  <w:num w:numId="174">
    <w:abstractNumId w:val="103"/>
    <w:lvlOverride w:ilvl="0">
      <w:startOverride w:val="1"/>
    </w:lvlOverride>
  </w:num>
  <w:num w:numId="175">
    <w:abstractNumId w:val="103"/>
  </w:num>
  <w:num w:numId="176">
    <w:abstractNumId w:val="103"/>
  </w:num>
  <w:num w:numId="177">
    <w:abstractNumId w:val="106"/>
    <w:lvlOverride w:ilvl="0">
      <w:startOverride w:val="1"/>
    </w:lvlOverride>
  </w:num>
  <w:num w:numId="178">
    <w:abstractNumId w:val="106"/>
  </w:num>
</w:numbering>
</file>

<file path=word/settings.xml><?xml version="1.0" encoding="utf-8"?>
<w:settings xmlns:w="http://schemas.openxmlformats.org/wordprocessingml/2006/main">
  <w:zoom w:percent="12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3"/>
      </w:numPr>
      <w:outlineLvl w:val="2"/>
    </w:pPr>
    <w:rPr>
      <w:szCs w:val="20"/>
      <w:lang w:val="es-MX"/>
    </w:rPr>
  </w:style>
  <w:style w:type="paragraph" w:styleId="Ttulo4">
    <w:name w:val="Heading 4"/>
    <w:basedOn w:val="Normal"/>
    <w:next w:val="Normal"/>
    <w:link w:val="Ttulo4Car"/>
    <w:qFormat/>
    <w:rsid w:val="00a72fb0"/>
    <w:pPr>
      <w:keepNext w:val="true"/>
      <w:numPr>
        <w:ilvl w:val="0"/>
        <w:numId w:val="1"/>
      </w:numPr>
      <w:outlineLvl w:val="3"/>
    </w:pPr>
    <w:rPr>
      <w:bCs/>
      <w:iCs/>
      <w:szCs w:val="22"/>
      <w:lang w:eastAsia="en-US"/>
    </w:rPr>
  </w:style>
  <w:style w:type="paragraph" w:styleId="Ttulo5">
    <w:name w:val="Heading 5"/>
    <w:basedOn w:val="Normal"/>
    <w:next w:val="Normal"/>
    <w:link w:val="Ttulo5Car"/>
    <w:qFormat/>
    <w:rsid w:val="00a72fb0"/>
    <w:pPr>
      <w:numPr>
        <w:ilvl w:val="0"/>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val="true"/>
      <w:numPr>
        <w:ilvl w:val="0"/>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numPr>
        <w:ilvl w:val="0"/>
        <w:numId w:val="4"/>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EnlacedeInternet">
    <w:name w:val="Hyperlink"/>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Caracteresdenotaalpie">
    <w:name w:val="Caracteres de nota al pie"/>
    <w:semiHidden/>
    <w:qFormat/>
    <w:rsid w:val="008a3a17"/>
    <w:rPr>
      <w:vertAlign w:val="superscript"/>
    </w:rPr>
  </w:style>
  <w:style w:type="character" w:styleId="Ancladenotaalpie">
    <w:name w:val="Footnote Reference"/>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Smbolosdenumeracin">
    <w:name w:val="Símbolos de numeración"/>
    <w:qFormat/>
    <w:rPr>
      <w:rFonts w:ascii="Tahoma" w:hAnsi="Tahoma"/>
      <w:sz w:val="20"/>
      <w:szCs w:val="20"/>
    </w:rPr>
  </w:style>
  <w:style w:type="character" w:styleId="Strong">
    <w:name w:val="Strong"/>
    <w:basedOn w:val="DefaultParagraphFont"/>
    <w:qFormat/>
    <w:rPr>
      <w:b/>
      <w:bCs/>
    </w:rPr>
  </w:style>
  <w:style w:type="character" w:styleId="Vietas">
    <w:name w:val="Viñetas"/>
    <w:qFormat/>
    <w:rPr>
      <w:rFonts w:ascii="OpenSymbol" w:hAnsi="OpenSymbol" w:eastAsia="OpenSymbol" w:cs="OpenSymbol"/>
    </w:rPr>
  </w:style>
  <w:style w:type="character" w:styleId="Fuentedeprrafopredeter">
    <w:name w:val="Fuente de párrafo predeter."/>
    <w:qFormat/>
    <w:rPr/>
  </w:style>
  <w:style w:type="character" w:styleId="Nmerodepgina">
    <w:name w:val="Page Number"/>
    <w:basedOn w:val="Fuentedeprrafopredeter"/>
    <w:rPr/>
  </w:style>
  <w:style w:type="character" w:styleId="WWCharLFO71LVL1">
    <w:name w:val="WW_CharLFO71LVL1"/>
    <w:qFormat/>
    <w:rPr>
      <w:rFonts w:ascii="OpenSymbol" w:hAnsi="OpenSymbol" w:eastAsia="OpenSymbol" w:cs="OpenSymbol"/>
    </w:rPr>
  </w:style>
  <w:style w:type="character" w:styleId="WWCharLFO71LVL2">
    <w:name w:val="WW_CharLFO71LVL2"/>
    <w:qFormat/>
    <w:rPr>
      <w:rFonts w:ascii="OpenSymbol" w:hAnsi="OpenSymbol" w:eastAsia="OpenSymbol" w:cs="OpenSymbol"/>
    </w:rPr>
  </w:style>
  <w:style w:type="character" w:styleId="WWCharLFO71LVL3">
    <w:name w:val="WW_CharLFO71LVL3"/>
    <w:qFormat/>
    <w:rPr>
      <w:rFonts w:ascii="OpenSymbol" w:hAnsi="OpenSymbol" w:eastAsia="OpenSymbol" w:cs="OpenSymbol"/>
    </w:rPr>
  </w:style>
  <w:style w:type="character" w:styleId="WWCharLFO71LVL4">
    <w:name w:val="WW_CharLFO71LVL4"/>
    <w:qFormat/>
    <w:rPr>
      <w:rFonts w:ascii="OpenSymbol" w:hAnsi="OpenSymbol" w:eastAsia="OpenSymbol" w:cs="OpenSymbol"/>
    </w:rPr>
  </w:style>
  <w:style w:type="character" w:styleId="WWCharLFO71LVL5">
    <w:name w:val="WW_CharLFO71LVL5"/>
    <w:qFormat/>
    <w:rPr>
      <w:rFonts w:ascii="OpenSymbol" w:hAnsi="OpenSymbol" w:eastAsia="OpenSymbol" w:cs="OpenSymbol"/>
    </w:rPr>
  </w:style>
  <w:style w:type="character" w:styleId="WWCharLFO71LVL6">
    <w:name w:val="WW_CharLFO71LVL6"/>
    <w:qFormat/>
    <w:rPr>
      <w:rFonts w:ascii="OpenSymbol" w:hAnsi="OpenSymbol" w:eastAsia="OpenSymbol" w:cs="OpenSymbol"/>
    </w:rPr>
  </w:style>
  <w:style w:type="character" w:styleId="WWCharLFO71LVL7">
    <w:name w:val="WW_CharLFO71LVL7"/>
    <w:qFormat/>
    <w:rPr>
      <w:rFonts w:ascii="OpenSymbol" w:hAnsi="OpenSymbol" w:eastAsia="OpenSymbol" w:cs="OpenSymbol"/>
    </w:rPr>
  </w:style>
  <w:style w:type="character" w:styleId="WWCharLFO71LVL8">
    <w:name w:val="WW_CharLFO71LVL8"/>
    <w:qFormat/>
    <w:rPr>
      <w:rFonts w:ascii="OpenSymbol" w:hAnsi="OpenSymbol" w:eastAsia="OpenSymbol" w:cs="OpenSymbol"/>
    </w:rPr>
  </w:style>
  <w:style w:type="character" w:styleId="WWCharLFO71LVL9">
    <w:name w:val="WW_CharLFO71LVL9"/>
    <w:qFormat/>
    <w:rPr>
      <w:rFonts w:ascii="OpenSymbol" w:hAnsi="OpenSymbol" w:eastAsia="OpenSymbol" w:cs="OpenSymbol"/>
    </w:rPr>
  </w:style>
  <w:style w:type="character" w:styleId="WWCharLFO72LVL1">
    <w:name w:val="WW_CharLFO72LVL1"/>
    <w:qFormat/>
    <w:rPr>
      <w:rFonts w:ascii="OpenSymbol" w:hAnsi="OpenSymbol" w:eastAsia="OpenSymbol" w:cs="OpenSymbol"/>
    </w:rPr>
  </w:style>
  <w:style w:type="character" w:styleId="WWCharLFO72LVL2">
    <w:name w:val="WW_CharLFO72LVL2"/>
    <w:qFormat/>
    <w:rPr>
      <w:rFonts w:ascii="OpenSymbol" w:hAnsi="OpenSymbol" w:eastAsia="OpenSymbol" w:cs="OpenSymbol"/>
    </w:rPr>
  </w:style>
  <w:style w:type="character" w:styleId="WWCharLFO72LVL3">
    <w:name w:val="WW_CharLFO72LVL3"/>
    <w:qFormat/>
    <w:rPr>
      <w:rFonts w:ascii="OpenSymbol" w:hAnsi="OpenSymbol" w:eastAsia="OpenSymbol" w:cs="OpenSymbol"/>
    </w:rPr>
  </w:style>
  <w:style w:type="character" w:styleId="WWCharLFO72LVL4">
    <w:name w:val="WW_CharLFO72LVL4"/>
    <w:qFormat/>
    <w:rPr>
      <w:rFonts w:ascii="OpenSymbol" w:hAnsi="OpenSymbol" w:eastAsia="OpenSymbol" w:cs="OpenSymbol"/>
    </w:rPr>
  </w:style>
  <w:style w:type="character" w:styleId="WWCharLFO72LVL5">
    <w:name w:val="WW_CharLFO72LVL5"/>
    <w:qFormat/>
    <w:rPr>
      <w:rFonts w:ascii="OpenSymbol" w:hAnsi="OpenSymbol" w:eastAsia="OpenSymbol" w:cs="OpenSymbol"/>
    </w:rPr>
  </w:style>
  <w:style w:type="character" w:styleId="WWCharLFO72LVL6">
    <w:name w:val="WW_CharLFO72LVL6"/>
    <w:qFormat/>
    <w:rPr>
      <w:rFonts w:ascii="OpenSymbol" w:hAnsi="OpenSymbol" w:eastAsia="OpenSymbol" w:cs="OpenSymbol"/>
    </w:rPr>
  </w:style>
  <w:style w:type="character" w:styleId="WWCharLFO72LVL7">
    <w:name w:val="WW_CharLFO72LVL7"/>
    <w:qFormat/>
    <w:rPr>
      <w:rFonts w:ascii="OpenSymbol" w:hAnsi="OpenSymbol" w:eastAsia="OpenSymbol" w:cs="OpenSymbol"/>
    </w:rPr>
  </w:style>
  <w:style w:type="character" w:styleId="WWCharLFO72LVL8">
    <w:name w:val="WW_CharLFO72LVL8"/>
    <w:qFormat/>
    <w:rPr>
      <w:rFonts w:ascii="OpenSymbol" w:hAnsi="OpenSymbol" w:eastAsia="OpenSymbol" w:cs="OpenSymbol"/>
    </w:rPr>
  </w:style>
  <w:style w:type="character" w:styleId="WWCharLFO72LVL9">
    <w:name w:val="WW_CharLFO72LVL9"/>
    <w:qFormat/>
    <w:rPr>
      <w:rFonts w:ascii="OpenSymbol" w:hAnsi="OpenSymbol" w:eastAsia="OpenSymbol" w:cs="OpenSymbol"/>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tru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tulodelndice">
    <w:name w:val="Index Heading"/>
    <w:basedOn w:val="Ttulo"/>
    <w:pPr/>
    <w:rPr/>
  </w:style>
  <w:style w:type="paragraph" w:styleId="Ttulodelsumario">
    <w:name w:val="TOC Heading"/>
    <w:basedOn w:val="Ttulo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numPr>
        <w:ilvl w:val="0"/>
        <w:numId w:val="21"/>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Encabezado">
    <w:name w:val="Encabezado"/>
    <w:basedOn w:val="Cabeceraypie"/>
    <w:qFormat/>
    <w:pPr>
      <w:suppressLineNumbers/>
      <w:tabs>
        <w:tab w:val="clear" w:pos="709"/>
        <w:tab w:val="center" w:pos="4819" w:leader="none"/>
        <w:tab w:val="right" w:pos="9638" w:leader="none"/>
      </w:tabs>
      <w:suppressAutoHyphens w:val="true"/>
    </w:pPr>
    <w:rPr/>
  </w:style>
  <w:style w:type="paragraph" w:styleId="Prrafodelista">
    <w:name w:val="Párrafo de lista"/>
    <w:basedOn w:val="Normal"/>
    <w:qFormat/>
    <w:pPr>
      <w:tabs>
        <w:tab w:val="clear" w:pos="709"/>
      </w:tabs>
      <w:suppressAutoHyphens w:val="true"/>
      <w:ind w:left="720" w:hanging="0"/>
    </w:pPr>
    <w:rPr>
      <w:rFonts w:ascii="Times New Roman" w:hAnsi="Times New Roman" w:eastAsia="Times New Roman" w:cs="Times New Roman"/>
      <w:sz w:val="20"/>
      <w:szCs w:val="20"/>
      <w:lang w:eastAsia="en-US"/>
    </w:rPr>
  </w:style>
  <w:style w:type="paragraph" w:styleId="Sinespaciado">
    <w:name w:val="Sin espaciado"/>
    <w:qFormat/>
    <w:pPr>
      <w:widowControl/>
      <w:suppressAutoHyphens w:val="true"/>
      <w:bidi w:val="0"/>
      <w:spacing w:before="0" w:after="0"/>
      <w:jc w:val="left"/>
    </w:pPr>
    <w:rPr>
      <w:rFonts w:ascii="Verdana" w:hAnsi="Verdana" w:eastAsia="Verdana" w:cs="Verdana"/>
      <w:color w:val="auto"/>
      <w:kern w:val="0"/>
      <w:sz w:val="22"/>
      <w:szCs w:val="22"/>
      <w:lang w:val="es-BO" w:eastAsia="en-US" w:bidi="ar-SA"/>
    </w:rPr>
  </w:style>
  <w:style w:type="paragraph" w:styleId="NormalWeb">
    <w:name w:val="Normal (Web)"/>
    <w:basedOn w:val="Normal"/>
    <w:qFormat/>
    <w:pPr>
      <w:spacing w:beforeAutospacing="1" w:afterAutospacing="1"/>
    </w:pPr>
    <w:rPr>
      <w:rFonts w:ascii="Times New Roman" w:hAnsi="Times New Roman" w:eastAsia="Times New Roman" w:cs="Times New Roman"/>
      <w:lang w:val="es-BO" w:eastAsia="es-BO"/>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22"/>
      <w:szCs w:val="22"/>
      <w:lang w:val="es-ES" w:eastAsia="en-US" w:bidi="ar-SA"/>
    </w:rPr>
  </w:style>
  <w:style w:type="paragraph" w:styleId="Default">
    <w:name w:val="Default"/>
    <w:qFormat/>
    <w:pPr>
      <w:widowControl/>
      <w:suppressAutoHyphens w:val="true"/>
      <w:bidi w:val="0"/>
      <w:spacing w:before="0" w:after="0"/>
      <w:jc w:val="left"/>
    </w:pPr>
    <w:rPr>
      <w:rFonts w:ascii="Tahoma" w:hAnsi="Tahoma" w:eastAsia="Calibri" w:cs="Tahoma"/>
      <w:color w:val="000000"/>
      <w:kern w:val="0"/>
      <w:sz w:val="24"/>
      <w:szCs w:val="24"/>
      <w:lang w:val="es-ES" w:eastAsia="en-US" w:bidi="ar-SA"/>
    </w:rPr>
  </w:style>
  <w:style w:type="paragraph" w:styleId="P10">
    <w:name w:val="p10"/>
    <w:basedOn w:val="Normal"/>
    <w:qFormat/>
    <w:pPr>
      <w:widowControl w:val="false"/>
      <w:spacing w:lineRule="atLeast" w:line="277"/>
      <w:ind w:left="1274" w:hanging="0"/>
    </w:pPr>
    <w:rPr>
      <w:rFonts w:ascii="Times New Roman" w:hAnsi="Times New Roman"/>
      <w:sz w:val="24"/>
      <w:szCs w:val="20"/>
      <w:lang w:val="en-US" w:eastAsia="en-US"/>
    </w:rPr>
  </w:style>
  <w:style w:type="paragraph" w:styleId="Ttulodelatabla">
    <w:name w:val="Título de la tabla"/>
    <w:basedOn w:val="Contenidodelatabla"/>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2F6CE-11C2-42A3-8F8D-9C4E019B4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Application>LibreOffice/7.5.4.2$Linux_X86_64 LibreOffice_project/36ccfdc35048b057fd9854c757a8b67ec53977b6</Application>
  <AppVersion>15.0000</AppVersion>
  <Pages>49</Pages>
  <Words>18056</Words>
  <Characters>100847</Characters>
  <CharactersWithSpaces>118080</CharactersWithSpaces>
  <Paragraphs>1238</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2026-02-11T12:48:51Z</cp:lastPrinted>
  <dcterms:modified xsi:type="dcterms:W3CDTF">2026-02-18T12:36:29Z</dcterms:modified>
  <cp:revision>47</cp:revision>
  <dc:subject/>
  <dc:title/>
</cp:coreProperties>
</file>

<file path=docProps/custom.xml><?xml version="1.0" encoding="utf-8"?>
<Properties xmlns="http://schemas.openxmlformats.org/officeDocument/2006/custom-properties" xmlns:vt="http://schemas.openxmlformats.org/officeDocument/2006/docPropsVTypes"/>
</file>