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fontTable.xml" ContentType="application/vnd.openxmlformats-officedocument.wordprocessingml.fontTable+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png" ContentType="image/png"/>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52" w:before="0" w:after="160"/>
        <w:rPr/>
      </w:pPr>
      <w:r>
        <w:rPr/>
        <mc:AlternateContent>
          <mc:Choice Requires="wps">
            <w:drawing>
              <wp:anchor behindDoc="1" distT="15240" distB="15240" distL="15240" distR="15240" simplePos="0" locked="0" layoutInCell="0" allowOverlap="1" relativeHeight="97" wp14:anchorId="1ED1B619">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fillRef idx="0"/>
                        <a:effectRef idx="0"/>
                        <a:fontRef idx="minor"/>
                      </wps:style>
                      <wps:txbx>
                        <w:txbxContent>
                          <w:p>
                            <w:pPr>
                              <w:pStyle w:val="Contenidodelmarco"/>
                              <w:ind w:left="-142" w:hanging="0"/>
                              <w:jc w:val="center"/>
                              <w:rPr>
                                <w:b/>
                                <w:lang w:val="es-BO"/>
                              </w:rPr>
                            </w:pPr>
                            <w:r>
                              <w:rPr>
                                <w:color w:val="000000"/>
                              </w:rPr>
                              <w:drawing>
                                <wp:inline distT="0" distB="0" distL="0" distR="0">
                                  <wp:extent cx="3231515" cy="1552575"/>
                                  <wp:effectExtent l="0" t="0" r="0" b="0"/>
                                  <wp:docPr id="3"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
                                          <pic:cNvPicPr>
                                            <a:picLocks noChangeAspect="1" noChangeArrowheads="1"/>
                                          </pic:cNvPicPr>
                                        </pic:nvPicPr>
                                        <pic:blipFill>
                                          <a:blip r:embed="rId2"/>
                                          <a:stretch>
                                            <a:fillRect/>
                                          </a:stretch>
                                        </pic:blipFill>
                                        <pic:spPr bwMode="auto">
                                          <a:xfrm>
                                            <a:off x="0" y="0"/>
                                            <a:ext cx="3231515" cy="1552575"/>
                                          </a:xfrm>
                                          <a:prstGeom prst="rect">
                                            <a:avLst/>
                                          </a:prstGeom>
                                        </pic:spPr>
                                      </pic:pic>
                                    </a:graphicData>
                                  </a:graphic>
                                </wp:inline>
                              </w:drawing>
                            </w:r>
                          </w:p>
                          <w:p>
                            <w:pPr>
                              <w:pStyle w:val="Contenidodelmarco"/>
                              <w:ind w:left="-142" w:hanging="0"/>
                              <w:jc w:val="center"/>
                              <w:rPr>
                                <w:b/>
                                <w:lang w:val="es-BO"/>
                              </w:rPr>
                            </w:pPr>
                            <w:r>
                              <w:rPr>
                                <w:b/>
                                <w:color w:val="000000"/>
                                <w:lang w:val="es-BO"/>
                              </w:rPr>
                            </w:r>
                          </w:p>
                          <w:p>
                            <w:pPr>
                              <w:pStyle w:val="Contenidodelmarco"/>
                              <w:jc w:val="center"/>
                              <w:rPr>
                                <w:rFonts w:cs="Tahoma"/>
                                <w:b/>
                                <w:sz w:val="36"/>
                                <w:szCs w:val="34"/>
                              </w:rPr>
                            </w:pPr>
                            <w:r>
                              <w:rPr>
                                <w:rFonts w:cs="Tahoma"/>
                                <w:b/>
                                <w:color w:val="000000"/>
                                <w:sz w:val="36"/>
                                <w:szCs w:val="34"/>
                              </w:rPr>
                              <w:t>DOCUMENTO BASE DE CONTRATACIÓN PARA SERVICIO DE CONSULTORIA INDIVIDUAL</w:t>
                            </w:r>
                          </w:p>
                          <w:p>
                            <w:pPr>
                              <w:pStyle w:val="Contenidodelmarco"/>
                              <w:jc w:val="center"/>
                              <w:rPr>
                                <w:b/>
                                <w:sz w:val="40"/>
                                <w:szCs w:val="34"/>
                              </w:rPr>
                            </w:pPr>
                            <w:r>
                              <w:rPr>
                                <w:b/>
                                <w:color w:val="000000"/>
                                <w:sz w:val="40"/>
                                <w:szCs w:val="34"/>
                              </w:rPr>
                            </w:r>
                          </w:p>
                          <w:p>
                            <w:pPr>
                              <w:pStyle w:val="Contenidodelmarco"/>
                              <w:jc w:val="center"/>
                              <w:rPr>
                                <w:b/>
                                <w:sz w:val="36"/>
                                <w:szCs w:val="34"/>
                              </w:rPr>
                            </w:pPr>
                            <w:r>
                              <w:rPr>
                                <w:b/>
                                <w:color w:val="000000"/>
                                <w:sz w:val="36"/>
                                <w:szCs w:val="34"/>
                              </w:rPr>
                              <w:t>APOYO NACIONAL A LA PRODUCCIÓN</w:t>
                            </w:r>
                          </w:p>
                          <w:p>
                            <w:pPr>
                              <w:pStyle w:val="Contenidodelmarco"/>
                              <w:jc w:val="center"/>
                              <w:rPr>
                                <w:b/>
                                <w:bCs/>
                                <w:color w:val="0000FF"/>
                                <w:sz w:val="36"/>
                                <w:szCs w:val="34"/>
                              </w:rPr>
                            </w:pPr>
                            <w:r>
                              <w:rPr>
                                <w:b/>
                                <w:color w:val="000000"/>
                                <w:sz w:val="36"/>
                                <w:szCs w:val="34"/>
                              </w:rPr>
                              <w:t>Y EMPLEO</w:t>
                            </w:r>
                          </w:p>
                          <w:p>
                            <w:pPr>
                              <w:pStyle w:val="Contenidodelmarco"/>
                              <w:ind w:left="-142" w:hanging="0"/>
                              <w:jc w:val="center"/>
                              <w:rPr>
                                <w:b/>
                              </w:rPr>
                            </w:pPr>
                            <w:r>
                              <w:rPr>
                                <w:b/>
                                <w:color w:val="000000"/>
                              </w:rPr>
                            </w:r>
                          </w:p>
                          <w:p>
                            <w:pPr>
                              <w:pStyle w:val="Contenidodelmarco"/>
                              <w:ind w:left="-142" w:hanging="0"/>
                              <w:jc w:val="center"/>
                              <w:rPr>
                                <w:b/>
                              </w:rPr>
                            </w:pPr>
                            <w:r>
                              <w:rPr>
                                <w:b/>
                                <w:color w:val="000000"/>
                              </w:rPr>
                            </w:r>
                          </w:p>
                          <w:p>
                            <w:pPr>
                              <w:pStyle w:val="Contenidodelmarco"/>
                              <w:jc w:val="center"/>
                              <w:rPr>
                                <w:highlight w:val="none"/>
                                <w:shd w:fill="auto" w:val="clear"/>
                              </w:rPr>
                            </w:pPr>
                            <w:r>
                              <w:rPr>
                                <w:rFonts w:cs="Tahoma" w:ascii="Tahoma" w:hAnsi="Tahoma"/>
                                <w:b/>
                                <w:color w:val="000000"/>
                                <w:sz w:val="36"/>
                                <w:szCs w:val="36"/>
                                <w:shd w:fill="auto" w:val="clear"/>
                              </w:rPr>
                              <w:t>SIN/GDLPZ I/ANPE N°16/2026</w:t>
                            </w:r>
                          </w:p>
                          <w:p>
                            <w:pPr>
                              <w:pStyle w:val="Contenidodelmarco"/>
                              <w:jc w:val="center"/>
                              <w:rPr>
                                <w:highlight w:val="none"/>
                                <w:shd w:fill="auto" w:val="clear"/>
                              </w:rPr>
                            </w:pPr>
                            <w:r>
                              <w:rPr>
                                <w:rFonts w:cs="Tahoma" w:ascii="Tahoma" w:hAnsi="Tahoma"/>
                                <w:b/>
                                <w:color w:val="000000"/>
                                <w:sz w:val="36"/>
                                <w:szCs w:val="36"/>
                                <w:shd w:fill="auto" w:val="clear"/>
                              </w:rPr>
                              <w:t xml:space="preserve"> </w:t>
                            </w:r>
                          </w:p>
                          <w:p>
                            <w:pPr>
                              <w:pStyle w:val="Contenidodelmarco"/>
                              <w:jc w:val="center"/>
                              <w:rPr>
                                <w:sz w:val="32"/>
                                <w:szCs w:val="32"/>
                              </w:rPr>
                            </w:pPr>
                            <w:r>
                              <w:rPr>
                                <w:rFonts w:cs="Tahoma" w:ascii="Tahoma" w:hAnsi="Tahoma"/>
                                <w:b/>
                                <w:color w:val="000000"/>
                                <w:sz w:val="32"/>
                                <w:szCs w:val="32"/>
                                <w:shd w:fill="auto" w:val="clear"/>
                              </w:rPr>
                              <w:t xml:space="preserve">  “</w:t>
                            </w:r>
                            <w:r>
                              <w:rPr>
                                <w:rFonts w:cs="Tahoma" w:ascii="Tahoma" w:hAnsi="Tahoma"/>
                                <w:b/>
                                <w:bCs/>
                                <w:color w:val="000000"/>
                                <w:sz w:val="32"/>
                                <w:szCs w:val="32"/>
                                <w:shd w:fill="auto" w:val="clear"/>
                              </w:rPr>
                              <w:t>CONTRATACIÓN DE SEIS (6) CONSULTORES INDIVIDUALES DE LÍNEA, CONSULTOR TÉCNICO I PARA EL PROYECTO “APOYO EN LA ATENCIÓN AL CONTRIBUYENTE EN COBRANZA COACTIVA” GERENCIA DISTRITAL LA PAZ I – GESTIÓN 2026</w:t>
                            </w:r>
                            <w:r>
                              <w:rPr>
                                <w:rFonts w:cs="Tahoma" w:ascii="Tahoma" w:hAnsi="Tahoma"/>
                                <w:b/>
                                <w:color w:val="000000"/>
                                <w:sz w:val="32"/>
                                <w:szCs w:val="32"/>
                                <w:shd w:fill="auto" w:val="clear"/>
                              </w:rPr>
                              <w:t>”</w:t>
                            </w:r>
                          </w:p>
                          <w:p>
                            <w:pPr>
                              <w:pStyle w:val="Contenidodelmarco"/>
                              <w:jc w:val="center"/>
                              <w:rPr>
                                <w:rFonts w:ascii="Tahoma" w:hAnsi="Tahoma" w:cs="Tahoma"/>
                                <w:b/>
                                <w:sz w:val="32"/>
                                <w:szCs w:val="32"/>
                                <w:highlight w:val="none"/>
                                <w:shd w:fill="auto" w:val="clear"/>
                              </w:rPr>
                            </w:pPr>
                            <w:r>
                              <w:rPr>
                                <w:rFonts w:cs="Tahoma" w:ascii="Tahoma" w:hAnsi="Tahoma"/>
                                <w:b/>
                                <w:color w:val="000000"/>
                                <w:sz w:val="32"/>
                                <w:szCs w:val="32"/>
                                <w:shd w:fill="auto" w:val="clear"/>
                              </w:rPr>
                            </w:r>
                          </w:p>
                          <w:p>
                            <w:pPr>
                              <w:pStyle w:val="Contenidodelmarco"/>
                              <w:jc w:val="center"/>
                              <w:rPr>
                                <w:highlight w:val="none"/>
                                <w:shd w:fill="auto" w:val="clear"/>
                              </w:rPr>
                            </w:pPr>
                            <w:r>
                              <w:rPr>
                                <w:rFonts w:cs="Tahoma" w:ascii="Tahoma" w:hAnsi="Tahoma"/>
                                <w:b/>
                                <w:color w:val="000000"/>
                                <w:sz w:val="32"/>
                                <w:szCs w:val="32"/>
                                <w:shd w:fill="auto" w:val="clear"/>
                              </w:rPr>
                              <w:t>(PRIMERA CONVOCATORIA</w:t>
                            </w:r>
                            <w:r>
                              <w:rPr>
                                <w:rFonts w:cs="Tahoma" w:ascii="Tahoma" w:hAnsi="Tahoma"/>
                                <w:b/>
                                <w:color w:val="000000"/>
                                <w:sz w:val="32"/>
                                <w:szCs w:val="36"/>
                                <w:shd w:fill="auto" w:val="clear"/>
                              </w:rPr>
                              <w:t>)</w:t>
                            </w:r>
                          </w:p>
                          <w:p>
                            <w:pPr>
                              <w:pStyle w:val="Contenidodelmarco"/>
                              <w:jc w:val="center"/>
                              <w:rPr>
                                <w:rFonts w:ascii="Tahoma" w:hAnsi="Tahoma" w:cs="Tahoma"/>
                                <w:b/>
                                <w:sz w:val="32"/>
                                <w:szCs w:val="36"/>
                              </w:rPr>
                            </w:pPr>
                            <w:r>
                              <w:rPr>
                                <w:color w:val="000000"/>
                              </w:rPr>
                              <w:drawing>
                                <wp:inline distT="0" distB="0" distL="0" distR="0">
                                  <wp:extent cx="1952625" cy="1952625"/>
                                  <wp:effectExtent l="0" t="0" r="0" b="0"/>
                                  <wp:docPr id="4"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descr=""/>
                                          <pic:cNvPicPr>
                                            <a:picLocks noChangeAspect="1" noChangeArrowheads="1"/>
                                          </pic:cNvPicPr>
                                        </pic:nvPicPr>
                                        <pic:blipFill>
                                          <a:blip r:embed="rId3"/>
                                          <a:stretch>
                                            <a:fillRect/>
                                          </a:stretch>
                                        </pic:blipFill>
                                        <pic:spPr bwMode="auto">
                                          <a:xfrm>
                                            <a:off x="0" y="0"/>
                                            <a:ext cx="1952625" cy="1952625"/>
                                          </a:xfrm>
                                          <a:prstGeom prst="rect">
                                            <a:avLst/>
                                          </a:prstGeom>
                                        </pic:spPr>
                                      </pic:pic>
                                    </a:graphicData>
                                  </a:graphic>
                                </wp:inline>
                              </w:drawing>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6"/>
                                <w:szCs w:val="36"/>
                              </w:rPr>
                            </w:pPr>
                            <w:r>
                              <w:rPr>
                                <w:rFonts w:cs="Tahoma" w:ascii="Tahoma" w:hAnsi="Tahoma"/>
                                <w:b/>
                                <w:color w:val="000000"/>
                                <w:sz w:val="36"/>
                                <w:szCs w:val="36"/>
                              </w:rPr>
                              <w:t>FEBRERO 2026</w:t>
                            </w:r>
                          </w:p>
                          <w:p>
                            <w:pPr>
                              <w:pStyle w:val="Contenidodelmarco"/>
                              <w:numPr>
                                <w:ilvl w:val="0"/>
                                <w:numId w:val="0"/>
                              </w:numPr>
                              <w:ind w:left="0" w:hanging="0"/>
                              <w:jc w:val="center"/>
                              <w:outlineLvl w:val="0"/>
                              <w:rPr>
                                <w:rFonts w:ascii="Tahoma" w:hAnsi="Tahoma" w:cs="Tahoma"/>
                                <w:b/>
                                <w:sz w:val="24"/>
                              </w:rPr>
                            </w:pPr>
                            <w:r>
                              <w:rPr>
                                <w:rFonts w:cs="Tahoma" w:ascii="Tahoma" w:hAnsi="Tahoma"/>
                                <w:b/>
                                <w:color w:val="000000"/>
                                <w:sz w:val="24"/>
                              </w:rPr>
                              <w:t>ESTADO PLURINACIONAL DE BOLIVIA</w:t>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ind w:left="-142" w:hanging="0"/>
                              <w:jc w:val="center"/>
                              <w:rPr>
                                <w:b/>
                              </w:rPr>
                            </w:pPr>
                            <w:r>
                              <w:rPr>
                                <w:color w:val="000000"/>
                              </w:rPr>
                            </w:r>
                          </w:p>
                        </w:txbxContent>
                      </wps:txbx>
                      <wps:bodyPr anchor="t" upright="1">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0" allowOverlap="1" relativeHeight="95" wp14:anchorId="4802823D">
                <wp:simplePos x="0" y="0"/>
                <wp:positionH relativeFrom="page">
                  <wp:posOffset>-87630</wp:posOffset>
                </wp:positionH>
                <wp:positionV relativeFrom="bottomMargin">
                  <wp:posOffset>-226060</wp:posOffset>
                </wp:positionV>
                <wp:extent cx="7856855" cy="899795"/>
                <wp:effectExtent l="0" t="0" r="0" b="0"/>
                <wp:wrapNone/>
                <wp:docPr id="2" name="Rectángulo 9"/>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wps:txbx>
                      <wps:bodyPr lIns="85680" rIns="85680" tIns="47520" bIns="47520" anchor="t" upright="1">
                        <a:noAutofit/>
                      </wps:bodyPr>
                    </wps:wsp>
                  </a:graphicData>
                </a:graphic>
              </wp:anchor>
            </w:drawing>
          </mc:Choice>
          <mc:Fallback>
            <w:pict>
              <v:rect id="shape_0" ID="Rectángulo 9" path="m0,0l-2147483645,0l-2147483645,-2147483646l0,-2147483646xe" fillcolor="#243f60" stroked="f" o:allowincell="f" style="position:absolute;margin-left:-6.9pt;margin-top:-17.8pt;width:618.6pt;height:70.8pt;mso-wrap-style:square;v-text-anchor:top;mso-position-horizontal-relative:page" wp14:anchorId="4802823D">
                <v:fill o:detectmouseclick="t" type="solid" color2="#dbc09f" opacity="0.6"/>
                <v:stroke color="#3465a4" joinstyle="round" endcap="flat"/>
                <v:textbo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v:textbox>
                <w10:wrap type="none"/>
              </v:rect>
            </w:pict>
          </mc:Fallback>
        </mc:AlternateContent>
      </w:r>
      <w:r>
        <w:br w:type="page"/>
      </w:r>
    </w:p>
    <w:p>
      <w:pPr>
        <w:pStyle w:val="Normal"/>
        <w:jc w:val="center"/>
        <w:rPr>
          <w:b/>
          <w:lang w:val="es-BO"/>
        </w:rPr>
      </w:pPr>
      <w:r>
        <w:rPr>
          <w:b/>
          <w:lang w:val="es-BO"/>
        </w:rPr>
        <w:t>CONTENIDO</w:t>
      </w:r>
    </w:p>
    <w:p>
      <w:pPr>
        <w:pStyle w:val="Normal"/>
        <w:jc w:val="center"/>
        <w:rPr>
          <w:b/>
          <w:lang w:val="es-BO"/>
        </w:rPr>
      </w:pPr>
      <w:r>
        <w:rPr>
          <w:b/>
          <w:lang w:val="es-BO"/>
        </w:rPr>
      </w:r>
    </w:p>
    <w:sdt>
      <w:sdtPr>
        <w:docPartObj>
          <w:docPartGallery w:val="Table of Contents"/>
          <w:docPartUnique w:val="true"/>
        </w:docPartObj>
      </w:sdtPr>
      <w:sdtContent>
        <w:p>
          <w:pPr>
            <w:pStyle w:val="Sumario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xml:space="preserve"> TOC \z \o "1-1" \u \h</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 xml:space="preserve">PAGEREF _Toc61867777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 xml:space="preserve">PAGEREF _Toc61867778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 xml:space="preserve">PAGEREF _Toc61867779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 xml:space="preserve">PAGEREF _Toc61867780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 xml:space="preserve">PAGEREF _Toc61867781 \h</w:instrText>
            </w:r>
            <w:r>
              <w:rPr>
                <w:webHidden/>
              </w:rPr>
              <w:fldChar w:fldCharType="separate"/>
            </w:r>
            <w:r>
              <w:rPr>
                <w:rStyle w:val="Enlacedelndice"/>
                <w:vanish w:val="false"/>
              </w:rPr>
              <w:tab/>
              <w:t>4</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 xml:space="preserve">PAGEREF _Toc61867782 \h</w:instrText>
            </w:r>
            <w:r>
              <w:rPr>
                <w:webHidden/>
              </w:rPr>
              <w:fldChar w:fldCharType="separate"/>
            </w:r>
            <w:r>
              <w:rPr>
                <w:rStyle w:val="Enlacedelndice"/>
                <w:vanish w:val="false"/>
              </w:rPr>
              <w:tab/>
              <w:t>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 xml:space="preserve">PAGEREF _Toc61867783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 xml:space="preserve">PAGEREF _Toc61867784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 xml:space="preserve">PAGEREF _Toc61867785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 xml:space="preserve">PAGEREF _Toc61867786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 xml:space="preserve">PAGEREF _Toc61867787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 xml:space="preserve">PAGEREF _Toc61867790 \h</w:instrText>
            </w:r>
            <w:r>
              <w:rPr>
                <w:webHidden/>
              </w:rPr>
              <w:fldChar w:fldCharType="separate"/>
            </w:r>
            <w:r>
              <w:rPr>
                <w:rStyle w:val="Enlacedelndice"/>
                <w:vanish w:val="false"/>
              </w:rPr>
              <w:tab/>
              <w:t>7</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 xml:space="preserve">PAGEREF _Toc61867826 \h</w:instrText>
            </w:r>
            <w:r>
              <w:rPr>
                <w:webHidden/>
              </w:rPr>
              <w:fldChar w:fldCharType="separate"/>
            </w:r>
            <w:r>
              <w:rPr>
                <w:rStyle w:val="Enlacedelndice"/>
                <w:vanish w:val="false"/>
              </w:rPr>
              <w:tab/>
              <w:t>9</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 xml:space="preserve">PAGEREF _Toc61867849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 xml:space="preserve">PAGEREF _Toc61867850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 xml:space="preserve">PAGEREF _Toc61867851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 xml:space="preserve">PAGEREF _Toc61867852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 xml:space="preserve">PAGEREF _Toc61867853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 xml:space="preserve">PAGEREF _Toc61867854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 xml:space="preserve">PAGEREF _Toc61867855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 xml:space="preserve">PAGEREF _Toc61867856 \h</w:instrText>
            </w:r>
            <w:r>
              <w:rPr>
                <w:webHidden/>
              </w:rPr>
              <w:fldChar w:fldCharType="separate"/>
            </w:r>
            <w:r>
              <w:rPr>
                <w:rStyle w:val="Enlacedelndice"/>
                <w:vanish w:val="false"/>
              </w:rPr>
              <w:tab/>
              <w:t>12</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 xml:space="preserve">PAGEREF _Toc61867857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 xml:space="preserve">PAGEREF _Toc61867858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 xml:space="preserve">PAGEREF _Toc61867859 \h</w:instrText>
            </w:r>
            <w:r>
              <w:rPr>
                <w:webHidden/>
              </w:rPr>
              <w:fldChar w:fldCharType="separate"/>
            </w:r>
            <w:r>
              <w:rPr>
                <w:rStyle w:val="Enlacedelndice"/>
                <w:vanish w:val="false"/>
              </w:rPr>
              <w:tab/>
              <w:t>15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 xml:space="preserve">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szCs w:val="18"/>
          <w:lang w:val="es-BO"/>
        </w:rPr>
      </w:pPr>
      <w:r>
        <w:rPr>
          <w:rFonts w:cs="Tahoma"/>
          <w:b/>
          <w:szCs w:val="18"/>
          <w:lang w:val="es-BO"/>
        </w:rPr>
      </w:r>
      <w:r>
        <w:br w:type="page"/>
      </w:r>
    </w:p>
    <w:p>
      <w:pPr>
        <w:pStyle w:val="Normal"/>
        <w:jc w:val="center"/>
        <w:rPr>
          <w:rFonts w:cs="Tahoma"/>
          <w:b/>
          <w:szCs w:val="18"/>
          <w:lang w:val="es-BO"/>
        </w:rPr>
      </w:pPr>
      <w:bookmarkStart w:id="0" w:name="_Toc355779851"/>
      <w:bookmarkStart w:id="1" w:name="_Toc347485762"/>
      <w:r>
        <w:rPr>
          <w:rFonts w:cs="Tahoma"/>
          <w:b/>
          <w:szCs w:val="18"/>
          <w:lang w:val="es-BO"/>
        </w:rPr>
        <w:t>PARTE I</w:t>
      </w:r>
      <w:bookmarkEnd w:id="0"/>
      <w:bookmarkEnd w:id="1"/>
    </w:p>
    <w:p>
      <w:pPr>
        <w:pStyle w:val="Normal"/>
        <w:jc w:val="center"/>
        <w:rPr>
          <w:rFonts w:cs="Tahoma"/>
          <w:b/>
          <w:szCs w:val="18"/>
          <w:lang w:val="es-BO"/>
        </w:rPr>
      </w:pPr>
      <w:r>
        <w:rPr>
          <w:rFonts w:cs="Tahoma"/>
          <w:b/>
          <w:szCs w:val="18"/>
          <w:lang w:val="es-BO"/>
        </w:rPr>
        <w:t>INFORMACIÓN GENERAL A LOS PROPONENTES</w:t>
      </w:r>
    </w:p>
    <w:p>
      <w:pPr>
        <w:pStyle w:val="Normal"/>
        <w:jc w:val="center"/>
        <w:rPr>
          <w:rFonts w:cs="Tahoma"/>
          <w:b/>
          <w:szCs w:val="18"/>
          <w:lang w:val="es-BO"/>
        </w:rPr>
      </w:pPr>
      <w:r>
        <w:rPr>
          <w:rFonts w:cs="Tahoma"/>
          <w:b/>
          <w:szCs w:val="18"/>
          <w:lang w:val="es-BO"/>
        </w:rPr>
      </w:r>
    </w:p>
    <w:p>
      <w:pPr>
        <w:pStyle w:val="Normal"/>
        <w:jc w:val="center"/>
        <w:rPr>
          <w:rFonts w:cs="Arial"/>
          <w:b/>
          <w:szCs w:val="18"/>
          <w:lang w:val="es-BO"/>
        </w:rPr>
      </w:pPr>
      <w:r>
        <w:rPr>
          <w:rFonts w:cs="Arial"/>
          <w:b/>
          <w:szCs w:val="18"/>
          <w:lang w:val="es-BO"/>
        </w:rPr>
        <w:t>SECCIÓN I</w:t>
      </w:r>
    </w:p>
    <w:p>
      <w:pPr>
        <w:pStyle w:val="Normal"/>
        <w:jc w:val="center"/>
        <w:rPr>
          <w:rFonts w:cs="Arial"/>
          <w:b/>
          <w:szCs w:val="18"/>
          <w:lang w:val="es-BO"/>
        </w:rPr>
      </w:pPr>
      <w:r>
        <w:rPr>
          <w:rFonts w:cs="Arial"/>
          <w:b/>
          <w:szCs w:val="18"/>
          <w:lang w:val="es-BO"/>
        </w:rPr>
        <w:t>GENERALIDADES</w:t>
      </w:r>
    </w:p>
    <w:p>
      <w:pPr>
        <w:pStyle w:val="Normal"/>
        <w:jc w:val="center"/>
        <w:rPr>
          <w:rFonts w:cs="Tahoma"/>
          <w:b/>
          <w:szCs w:val="18"/>
          <w:lang w:val="es-BO"/>
        </w:rPr>
      </w:pPr>
      <w:r>
        <w:rPr>
          <w:rFonts w:cs="Tahoma"/>
          <w:b/>
          <w:szCs w:val="18"/>
          <w:lang w:val="es-BO"/>
        </w:rPr>
      </w:r>
    </w:p>
    <w:p>
      <w:pPr>
        <w:pStyle w:val="Ttulogeneral"/>
        <w:numPr>
          <w:ilvl w:val="0"/>
          <w:numId w:val="19"/>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hanging="0"/>
        <w:rPr>
          <w:rFonts w:cs="Tahoma"/>
          <w:szCs w:val="18"/>
          <w:lang w:val="es-BO"/>
        </w:rPr>
      </w:pPr>
      <w:r>
        <w:rPr>
          <w:rFonts w:cs="Tahoma"/>
          <w:szCs w:val="18"/>
          <w:lang w:val="es-BO"/>
        </w:rPr>
      </w:r>
    </w:p>
    <w:p>
      <w:pPr>
        <w:pStyle w:val="Ttulogeneral"/>
        <w:numPr>
          <w:ilvl w:val="0"/>
          <w:numId w:val="19"/>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19"/>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Ttulogeneral"/>
        <w:spacing w:before="0" w:after="0"/>
        <w:jc w:val="left"/>
        <w:rPr>
          <w:rFonts w:cs="Tahoma"/>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1"/>
        </w:numPr>
        <w:ind w:left="1134" w:hanging="708"/>
        <w:rPr>
          <w:b/>
          <w:lang w:val="es-BO"/>
        </w:rPr>
      </w:pPr>
      <w:bookmarkStart w:id="5" w:name="_Toc355779855"/>
      <w:r>
        <w:rPr>
          <w:b/>
          <w:lang w:val="es-BO"/>
        </w:rPr>
        <w:t>Consultas escritas sobre el DBC</w:t>
      </w:r>
      <w:bookmarkEnd w:id="5"/>
    </w:p>
    <w:p>
      <w:pPr>
        <w:pStyle w:val="Normal"/>
        <w:ind w:left="709" w:hanging="0"/>
        <w:rPr>
          <w:rFonts w:cs="Tahoma"/>
          <w:szCs w:val="18"/>
          <w:lang w:val="es-BO"/>
        </w:rPr>
      </w:pPr>
      <w:r>
        <w:rPr>
          <w:rFonts w:cs="Tahoma"/>
          <w:szCs w:val="18"/>
          <w:lang w:val="es-BO"/>
        </w:rPr>
      </w:r>
    </w:p>
    <w:p>
      <w:pPr>
        <w:pStyle w:val="Normal"/>
        <w:tabs>
          <w:tab w:val="clear" w:pos="709"/>
          <w:tab w:val="left" w:pos="1134" w:leader="none"/>
        </w:tabs>
        <w:ind w:left="1134" w:hanging="567"/>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left="1134" w:hanging="567"/>
        <w:rPr>
          <w:rFonts w:cs="Tahoma"/>
          <w:szCs w:val="18"/>
          <w:lang w:val="es-BO"/>
        </w:rPr>
      </w:pPr>
      <w:r>
        <w:rPr>
          <w:rFonts w:cs="Tahoma"/>
          <w:szCs w:val="18"/>
          <w:lang w:val="es-BO"/>
        </w:rPr>
      </w:r>
    </w:p>
    <w:p>
      <w:pPr>
        <w:pStyle w:val="SAUL"/>
        <w:numPr>
          <w:ilvl w:val="0"/>
          <w:numId w:val="21"/>
        </w:numPr>
        <w:ind w:left="1134" w:hanging="708"/>
        <w:rPr>
          <w:b/>
          <w:lang w:val="es-BO"/>
        </w:rPr>
      </w:pPr>
      <w:bookmarkStart w:id="6" w:name="_Toc355779856"/>
      <w:r>
        <w:rPr>
          <w:b/>
          <w:lang w:val="es-BO"/>
        </w:rPr>
        <w:t>Reunión Informativa de Aclaración</w:t>
      </w:r>
      <w:bookmarkEnd w:id="6"/>
    </w:p>
    <w:p>
      <w:pPr>
        <w:pStyle w:val="Normal"/>
        <w:tabs>
          <w:tab w:val="clear" w:pos="709"/>
          <w:tab w:val="left" w:pos="1134" w:leader="none"/>
        </w:tabs>
        <w:ind w:left="709" w:hanging="0"/>
        <w:rPr>
          <w:rFonts w:cs="Tahoma"/>
          <w:szCs w:val="18"/>
          <w:lang w:val="es-BO"/>
        </w:rPr>
      </w:pPr>
      <w:r>
        <w:rPr>
          <w:rFonts w:cs="Tahoma"/>
          <w:szCs w:val="18"/>
          <w:lang w:val="es-BO"/>
        </w:rPr>
      </w:r>
    </w:p>
    <w:p>
      <w:pPr>
        <w:pStyle w:val="Normal"/>
        <w:ind w:left="426" w:hanging="0"/>
        <w:rPr>
          <w:rFonts w:cs="Tahoma"/>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hanging="0"/>
        <w:rPr>
          <w:rFonts w:cs="Tahoma"/>
          <w:szCs w:val="18"/>
          <w:lang w:val="es-BO"/>
        </w:rPr>
      </w:pPr>
      <w:r>
        <w:rPr>
          <w:rFonts w:cs="Tahoma"/>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4     </w:t>
      </w: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left="426"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left="426" w:hanging="0"/>
        <w:rPr>
          <w:lang w:val="es-BO"/>
        </w:rPr>
      </w:pPr>
      <w:r>
        <w:rPr>
          <w:lang w:val="es-BO"/>
        </w:rPr>
      </w:r>
    </w:p>
    <w:p>
      <w:pPr>
        <w:pStyle w:val="Normal"/>
        <w:ind w:left="426" w:hanging="0"/>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left="426" w:hanging="0"/>
        <w:rPr>
          <w:lang w:val="es-BO"/>
        </w:rPr>
      </w:pPr>
      <w:r>
        <w:rPr>
          <w:lang w:val="es-BO"/>
        </w:rPr>
      </w:r>
    </w:p>
    <w:p>
      <w:pPr>
        <w:pStyle w:val="SAUL"/>
        <w:numPr>
          <w:ilvl w:val="0"/>
          <w:numId w:val="0"/>
        </w:numPr>
        <w:tabs>
          <w:tab w:val="clear" w:pos="709"/>
        </w:tabs>
        <w:ind w:left="1134" w:hanging="0"/>
        <w:rPr>
          <w:b/>
          <w:bCs/>
          <w:szCs w:val="18"/>
          <w:lang w:val="es-BO"/>
        </w:rPr>
      </w:pPr>
      <w:r>
        <w:rPr>
          <w:b/>
          <w:bCs/>
          <w:szCs w:val="18"/>
          <w:lang w:val="es-BO"/>
        </w:rPr>
        <w:t>4.1   Las garantías requeridas, de acuerdo con el objeto, son:</w:t>
      </w:r>
    </w:p>
    <w:p>
      <w:pPr>
        <w:pStyle w:val="SAUL"/>
        <w:numPr>
          <w:ilvl w:val="0"/>
          <w:numId w:val="0"/>
        </w:numPr>
        <w:ind w:left="1134" w:hanging="0"/>
        <w:rPr>
          <w:b/>
          <w:bCs/>
          <w:szCs w:val="18"/>
          <w:lang w:val="es-BO"/>
        </w:rPr>
      </w:pPr>
      <w:r>
        <w:rPr>
          <w:b/>
          <w:bCs/>
          <w:szCs w:val="18"/>
          <w:lang w:val="es-BO"/>
        </w:rPr>
      </w:r>
    </w:p>
    <w:p>
      <w:pPr>
        <w:pStyle w:val="Normal"/>
        <w:numPr>
          <w:ilvl w:val="0"/>
          <w:numId w:val="7"/>
        </w:numPr>
        <w:tabs>
          <w:tab w:val="clear" w:pos="709"/>
          <w:tab w:val="left" w:pos="45" w:leader="none"/>
          <w:tab w:val="left" w:pos="2160" w:leader="none"/>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left="1134" w:hanging="0"/>
        <w:rPr>
          <w:szCs w:val="18"/>
          <w:lang w:val="es-BO"/>
        </w:rPr>
      </w:pPr>
      <w:r>
        <w:rPr>
          <w:szCs w:val="18"/>
          <w:lang w:val="es-BO"/>
        </w:rPr>
      </w:r>
    </w:p>
    <w:p>
      <w:pPr>
        <w:pStyle w:val="Normal"/>
        <w:numPr>
          <w:ilvl w:val="0"/>
          <w:numId w:val="7"/>
        </w:numPr>
        <w:tabs>
          <w:tab w:val="clear" w:pos="709"/>
          <w:tab w:val="left" w:pos="45" w:leader="none"/>
          <w:tab w:val="left" w:pos="2160" w:leader="none"/>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left="1701" w:hanging="425"/>
        <w:rPr>
          <w:rFonts w:cs="Arial"/>
          <w:b/>
          <w:szCs w:val="18"/>
          <w:lang w:val="es-BO"/>
        </w:rPr>
      </w:pPr>
      <w:r>
        <w:rPr>
          <w:rFonts w:cs="Arial"/>
          <w:b/>
          <w:szCs w:val="18"/>
          <w:lang w:val="es-BO"/>
        </w:rPr>
      </w:r>
    </w:p>
    <w:p>
      <w:pPr>
        <w:pStyle w:val="Normal"/>
        <w:tabs>
          <w:tab w:val="clear" w:pos="709"/>
          <w:tab w:val="left" w:pos="2160" w:leader="none"/>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left="1701" w:hanging="425"/>
        <w:rPr>
          <w:rFonts w:cs="Tahoma"/>
          <w:szCs w:val="18"/>
          <w:lang w:val="es-BO"/>
        </w:rPr>
      </w:pPr>
      <w:r>
        <w:rPr>
          <w:rFonts w:cs="Tahoma"/>
          <w:szCs w:val="18"/>
          <w:lang w:val="es-BO"/>
        </w:rPr>
      </w:r>
    </w:p>
    <w:p>
      <w:pPr>
        <w:pStyle w:val="Normal"/>
        <w:numPr>
          <w:ilvl w:val="0"/>
          <w:numId w:val="7"/>
        </w:numPr>
        <w:tabs>
          <w:tab w:val="clear" w:pos="709"/>
          <w:tab w:val="left" w:pos="45" w:leader="none"/>
          <w:tab w:val="left" w:pos="2160" w:leader="none"/>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left="1701" w:hanging="425"/>
        <w:rPr>
          <w:rFonts w:cs="Arial"/>
          <w:b/>
          <w:szCs w:val="18"/>
          <w:lang w:val="es-BO"/>
        </w:rPr>
      </w:pPr>
      <w:r>
        <w:rPr>
          <w:rFonts w:cs="Arial"/>
          <w:b/>
          <w:szCs w:val="18"/>
          <w:lang w:val="es-BO"/>
        </w:rPr>
      </w:r>
    </w:p>
    <w:p>
      <w:pPr>
        <w:pStyle w:val="SAUL"/>
        <w:numPr>
          <w:ilvl w:val="0"/>
          <w:numId w:val="0"/>
        </w:numPr>
        <w:tabs>
          <w:tab w:val="clear" w:pos="709"/>
        </w:tabs>
        <w:ind w:left="1134" w:hanging="0"/>
        <w:rPr>
          <w:rFonts w:cs="Arial"/>
          <w:b/>
          <w:szCs w:val="18"/>
          <w:lang w:val="es-BO"/>
        </w:rPr>
      </w:pPr>
      <w:r>
        <w:rPr>
          <w:rFonts w:cs="Arial"/>
          <w:b/>
          <w:szCs w:val="18"/>
          <w:lang w:val="es-BO"/>
        </w:rPr>
        <w:t>4.2   Ejecución de la Garantía de Seriedad de Propuesta</w:t>
      </w:r>
    </w:p>
    <w:p>
      <w:pPr>
        <w:pStyle w:val="SAUL"/>
        <w:numPr>
          <w:ilvl w:val="0"/>
          <w:numId w:val="0"/>
        </w:numPr>
        <w:ind w:left="1134" w:hanging="0"/>
        <w:rPr>
          <w:rFonts w:cs="Arial"/>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left="1701" w:hanging="425"/>
        <w:rPr>
          <w:rFonts w:cs="Arial"/>
          <w:b/>
          <w:szCs w:val="18"/>
          <w:lang w:val="es-BO"/>
        </w:rPr>
      </w:pPr>
      <w:r>
        <w:rPr>
          <w:rFonts w:cs="Arial"/>
          <w:b/>
          <w:szCs w:val="18"/>
          <w:lang w:val="es-BO"/>
        </w:rPr>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szCs w:val="18"/>
          <w:lang w:val="es-BO"/>
        </w:rPr>
      </w:pPr>
      <w:r>
        <w:rPr>
          <w:rFonts w:cs="Arial"/>
          <w:b/>
          <w:szCs w:val="18"/>
          <w:lang w:val="es-BO"/>
        </w:rPr>
      </w:r>
    </w:p>
    <w:p>
      <w:pPr>
        <w:pStyle w:val="SAUL"/>
        <w:numPr>
          <w:ilvl w:val="0"/>
          <w:numId w:val="0"/>
        </w:numPr>
        <w:tabs>
          <w:tab w:val="clear" w:pos="709"/>
        </w:tabs>
        <w:ind w:left="1134" w:hanging="0"/>
        <w:rPr>
          <w:rFonts w:cs="Arial"/>
          <w:b/>
          <w:szCs w:val="18"/>
          <w:lang w:val="es-BO"/>
        </w:rPr>
      </w:pPr>
      <w:r>
        <w:rPr>
          <w:rFonts w:cs="Arial"/>
          <w:b/>
          <w:szCs w:val="18"/>
          <w:lang w:val="es-BO"/>
        </w:rPr>
        <w:t>4.3   Devolución de la Garantía de Seriedad de Propuesta</w:t>
      </w:r>
    </w:p>
    <w:p>
      <w:pPr>
        <w:pStyle w:val="SAUL"/>
        <w:numPr>
          <w:ilvl w:val="0"/>
          <w:numId w:val="0"/>
        </w:numPr>
        <w:ind w:left="1134" w:hanging="0"/>
        <w:rPr>
          <w:rFonts w:cs="Arial"/>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left="1701" w:hanging="425"/>
        <w:rPr>
          <w:rFonts w:cs="Arial"/>
          <w:b/>
          <w:szCs w:val="18"/>
          <w:lang w:val="es-BO"/>
        </w:rPr>
      </w:pPr>
      <w:r>
        <w:rPr>
          <w:rFonts w:cs="Arial"/>
          <w:b/>
          <w:szCs w:val="18"/>
          <w:lang w:val="es-BO"/>
        </w:rPr>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left="1134" w:hanging="0"/>
        <w:rPr>
          <w:rFonts w:cs="Arial"/>
          <w:szCs w:val="18"/>
          <w:lang w:val="es-BO"/>
        </w:rPr>
      </w:pPr>
      <w:r>
        <w:rPr>
          <w:rFonts w:cs="Arial"/>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tabs>
          <w:tab w:val="clear" w:pos="709"/>
        </w:tabs>
        <w:ind w:left="1134" w:hanging="0"/>
        <w:rPr>
          <w:rFonts w:cs="Arial"/>
          <w:szCs w:val="18"/>
          <w:lang w:val="es-BO"/>
        </w:rPr>
      </w:pPr>
      <w:r>
        <w:rPr>
          <w:rFonts w:cs="Tahoma"/>
          <w:b/>
          <w:bCs/>
          <w:szCs w:val="18"/>
          <w:lang w:val="es-BO"/>
        </w:rPr>
        <w:t>4.4</w:t>
      </w:r>
      <w:r>
        <w:rPr>
          <w:rFonts w:cs="Tahoma"/>
          <w:szCs w:val="18"/>
          <w:lang w:val="es-BO"/>
        </w:rPr>
        <w:t xml:space="preserve">   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0"/>
          <w:numId w:val="0"/>
        </w:numPr>
        <w:tabs>
          <w:tab w:val="clear" w:pos="709"/>
        </w:tabs>
        <w:ind w:left="1134" w:hanging="0"/>
        <w:rPr>
          <w:rFonts w:cs="Tahoma"/>
          <w:szCs w:val="18"/>
          <w:lang w:val="es-BO" w:eastAsia="en-US"/>
        </w:rPr>
      </w:pPr>
      <w:r>
        <w:rPr>
          <w:rFonts w:cs="Tahoma"/>
          <w:b/>
          <w:bCs/>
          <w:szCs w:val="18"/>
          <w:lang w:val="es-BO"/>
        </w:rPr>
        <w:t>4.5</w:t>
      </w:r>
      <w:r>
        <w:rPr>
          <w:rFonts w:cs="Tahoma"/>
          <w:szCs w:val="18"/>
          <w:lang w:val="es-BO"/>
        </w:rPr>
        <w:t xml:space="preserve"> 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0"/>
        </w:numPr>
        <w:spacing w:before="0" w:after="0"/>
        <w:ind w:left="390" w:hanging="0"/>
        <w:jc w:val="left"/>
        <w:rPr>
          <w:rFonts w:ascii="Verdana" w:hAnsi="Verdana"/>
          <w:sz w:val="18"/>
          <w:szCs w:val="18"/>
          <w:lang w:val="es-BO"/>
        </w:rPr>
      </w:pPr>
      <w:r>
        <w:rPr>
          <w:rFonts w:ascii="Verdana" w:hAnsi="Verdana"/>
          <w:sz w:val="18"/>
          <w:szCs w:val="18"/>
          <w:lang w:val="es-BO"/>
        </w:rPr>
        <w:t xml:space="preserve">5.   </w:t>
      </w:r>
      <w:bookmarkStart w:id="10" w:name="_Toc61867781"/>
      <w:r>
        <w:rPr>
          <w:rFonts w:ascii="Verdana" w:hAnsi="Verdana"/>
          <w:sz w:val="18"/>
          <w:szCs w:val="18"/>
          <w:lang w:val="es-BO"/>
        </w:rPr>
        <w:t>DESCALIFICACIÓN DE PROPUESTAS</w:t>
      </w:r>
      <w:bookmarkEnd w:id="10"/>
    </w:p>
    <w:p>
      <w:pPr>
        <w:pStyle w:val="Normal"/>
        <w:rPr>
          <w:rFonts w:cs="Tahoma"/>
          <w:b/>
          <w:szCs w:val="18"/>
          <w:lang w:val="es-BO"/>
        </w:rPr>
      </w:pPr>
      <w:r>
        <w:rPr>
          <w:rFonts w:cs="Tahoma"/>
          <w:b/>
          <w:szCs w:val="18"/>
          <w:lang w:val="es-BO"/>
        </w:rPr>
      </w:r>
    </w:p>
    <w:p>
      <w:pPr>
        <w:pStyle w:val="SAUL"/>
        <w:numPr>
          <w:ilvl w:val="0"/>
          <w:numId w:val="0"/>
        </w:numPr>
        <w:ind w:left="1134" w:hanging="0"/>
        <w:rPr>
          <w:rFonts w:cs="Tahoma"/>
          <w:b/>
          <w:szCs w:val="18"/>
          <w:lang w:val="es-BO"/>
        </w:rPr>
      </w:pPr>
      <w:bookmarkStart w:id="11" w:name="_Toc347485771"/>
      <w:bookmarkStart w:id="12" w:name="_Toc355779860"/>
      <w:r>
        <w:rPr>
          <w:rFonts w:cs="Tahoma"/>
          <w:b/>
          <w:szCs w:val="18"/>
          <w:lang w:val="es-BO"/>
        </w:rPr>
        <w:t>Las causales de descalificación son:</w:t>
      </w:r>
      <w:bookmarkEnd w:id="11"/>
      <w:bookmarkEnd w:id="12"/>
    </w:p>
    <w:p>
      <w:pPr>
        <w:pStyle w:val="SAUL"/>
        <w:numPr>
          <w:ilvl w:val="0"/>
          <w:numId w:val="0"/>
        </w:numPr>
        <w:ind w:left="1134" w:hanging="0"/>
        <w:rPr>
          <w:b/>
          <w:szCs w:val="18"/>
          <w:lang w:val="es-BO"/>
        </w:rPr>
      </w:pPr>
      <w:r>
        <w:rPr>
          <w:b/>
          <w:szCs w:val="18"/>
          <w:lang w:val="es-BO"/>
        </w:rPr>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0"/>
        </w:numPr>
        <w:spacing w:before="0" w:after="0"/>
        <w:ind w:left="390" w:hanging="0"/>
        <w:jc w:val="left"/>
        <w:rPr>
          <w:rFonts w:ascii="Verdana" w:hAnsi="Verdana"/>
          <w:sz w:val="18"/>
          <w:szCs w:val="18"/>
          <w:lang w:val="es-BO"/>
        </w:rPr>
      </w:pPr>
      <w:r>
        <w:rPr>
          <w:rFonts w:ascii="Verdana" w:hAnsi="Verdana"/>
          <w:sz w:val="18"/>
          <w:lang w:val="es-BO"/>
        </w:rPr>
        <w:t xml:space="preserve">6   </w:t>
      </w:r>
      <w:bookmarkStart w:id="13" w:name="_Toc61867782"/>
      <w:bookmarkStart w:id="14" w:name="_Toc347248399"/>
      <w:bookmarkStart w:id="15" w:name="_Toc347253090"/>
      <w:r>
        <w:rPr>
          <w:rFonts w:ascii="Verdana" w:hAnsi="Verdana"/>
          <w:sz w:val="18"/>
          <w:lang w:val="es-BO"/>
        </w:rPr>
        <w:t>CRITERIOS DE SUBSANABILIDAD Y ERRORES NO SUBSANABLES</w:t>
      </w:r>
      <w:bookmarkEnd w:id="13"/>
      <w:bookmarkEnd w:id="14"/>
      <w:bookmarkEnd w:id="15"/>
    </w:p>
    <w:p>
      <w:pPr>
        <w:pStyle w:val="Normal"/>
        <w:ind w:left="3036" w:hanging="0"/>
        <w:rPr>
          <w:rFonts w:cs="Tahoma"/>
          <w:b/>
          <w:szCs w:val="18"/>
          <w:lang w:val="es-BO"/>
        </w:rPr>
      </w:pPr>
      <w:r>
        <w:rPr>
          <w:rFonts w:cs="Tahoma"/>
          <w:b/>
          <w:szCs w:val="18"/>
          <w:lang w:val="es-BO"/>
        </w:rPr>
      </w:r>
    </w:p>
    <w:p>
      <w:pPr>
        <w:pStyle w:val="SAUL"/>
        <w:numPr>
          <w:ilvl w:val="0"/>
          <w:numId w:val="0"/>
        </w:numPr>
        <w:tabs>
          <w:tab w:val="clear" w:pos="709"/>
        </w:tabs>
        <w:ind w:left="1134" w:hanging="0"/>
        <w:rPr>
          <w:rFonts w:cs="Tahoma"/>
          <w:szCs w:val="18"/>
          <w:lang w:val="es-BO"/>
        </w:rPr>
      </w:pPr>
      <w:r>
        <w:rPr>
          <w:rFonts w:cs="Tahoma"/>
          <w:b/>
          <w:bCs/>
          <w:szCs w:val="18"/>
          <w:lang w:val="es-BO"/>
        </w:rPr>
        <w:t xml:space="preserve">6.1  </w:t>
      </w: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hanging="0"/>
        <w:rPr>
          <w:rFonts w:cs="Arial"/>
          <w:szCs w:val="18"/>
          <w:lang w:val="es-BO"/>
        </w:rPr>
      </w:pPr>
      <w:r>
        <w:rPr>
          <w:rFonts w:cs="Arial"/>
          <w:szCs w:val="18"/>
          <w:lang w:val="es-BO"/>
        </w:rPr>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hanging="567"/>
        <w:rPr>
          <w:rFonts w:cs="Arial"/>
          <w:szCs w:val="18"/>
          <w:lang w:val="es-BO"/>
        </w:rPr>
      </w:pPr>
      <w:r>
        <w:rPr>
          <w:rFonts w:cs="Arial"/>
          <w:szCs w:val="18"/>
          <w:lang w:val="es-BO"/>
        </w:rPr>
      </w:r>
    </w:p>
    <w:p>
      <w:pPr>
        <w:pStyle w:val="SAUL"/>
        <w:numPr>
          <w:ilvl w:val="0"/>
          <w:numId w:val="0"/>
        </w:numPr>
        <w:tabs>
          <w:tab w:val="clear" w:pos="709"/>
        </w:tabs>
        <w:ind w:left="1134" w:hanging="0"/>
        <w:rPr>
          <w:b/>
          <w:szCs w:val="18"/>
          <w:lang w:val="es-BO"/>
        </w:rPr>
      </w:pPr>
      <w:r>
        <w:rPr>
          <w:rFonts w:cs="Tahoma"/>
          <w:b/>
          <w:szCs w:val="18"/>
          <w:lang w:val="es-BO"/>
        </w:rPr>
        <w:t xml:space="preserve">6.2  </w:t>
      </w: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Ttulogeneral"/>
        <w:spacing w:before="0" w:after="0"/>
        <w:ind w:left="426" w:hanging="0"/>
        <w:jc w:val="left"/>
        <w:rPr>
          <w:rFonts w:ascii="Verdana" w:hAnsi="Verdana"/>
          <w:b w:val="false"/>
          <w:sz w:val="18"/>
          <w:szCs w:val="18"/>
          <w:lang w:val="es-BO"/>
        </w:rPr>
      </w:pPr>
      <w:r>
        <w:rPr>
          <w:rFonts w:ascii="Verdana" w:hAnsi="Verdana"/>
          <w:b w:val="false"/>
          <w:sz w:val="18"/>
          <w:szCs w:val="18"/>
          <w:lang w:val="es-BO"/>
        </w:rPr>
      </w:r>
    </w:p>
    <w:p>
      <w:pPr>
        <w:pStyle w:val="Normal"/>
        <w:numPr>
          <w:ilvl w:val="1"/>
          <w:numId w:val="14"/>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4"/>
        </w:numPr>
        <w:ind w:left="1560" w:hanging="284"/>
        <w:rPr>
          <w:rFonts w:cs="Arial"/>
          <w:szCs w:val="18"/>
          <w:lang w:val="es-BO"/>
        </w:rPr>
      </w:pPr>
      <w:r>
        <w:rPr>
          <w:rFonts w:cs="Arial"/>
          <w:szCs w:val="18"/>
          <w:lang w:val="es-BO"/>
        </w:rPr>
        <w:t>Falta de la propuesta técnica o parte de ella;</w:t>
      </w:r>
    </w:p>
    <w:p>
      <w:pPr>
        <w:pStyle w:val="Normal"/>
        <w:numPr>
          <w:ilvl w:val="1"/>
          <w:numId w:val="14"/>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4"/>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4"/>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hanging="0"/>
        <w:rPr>
          <w:rFonts w:cs="Arial"/>
          <w:szCs w:val="18"/>
          <w:lang w:val="es-BO"/>
        </w:rPr>
      </w:pPr>
      <w:r>
        <w:rPr>
          <w:rFonts w:cs="Arial"/>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7    </w:t>
      </w:r>
      <w:bookmarkStart w:id="20" w:name="_Toc61867783"/>
      <w:r>
        <w:rPr>
          <w:rFonts w:ascii="Verdana" w:hAnsi="Verdana"/>
          <w:sz w:val="18"/>
          <w:szCs w:val="18"/>
          <w:lang w:val="es-BO"/>
        </w:rPr>
        <w:t>DECLARATORIA DESIERTA</w:t>
      </w:r>
      <w:bookmarkEnd w:id="20"/>
    </w:p>
    <w:p>
      <w:pPr>
        <w:pStyle w:val="Normal"/>
        <w:rPr>
          <w:rFonts w:cs="Tahoma"/>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hanging="15"/>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8    </w:t>
      </w:r>
      <w:bookmarkStart w:id="21" w:name="_Toc61867784"/>
      <w:r>
        <w:rPr>
          <w:rFonts w:ascii="Verdana" w:hAnsi="Verdana"/>
          <w:sz w:val="18"/>
          <w:szCs w:val="18"/>
          <w:lang w:val="es-BO"/>
        </w:rPr>
        <w:t>CANCELACIÓN, SUSPENSIÓN Y ANULACIÓN DEL PROCESO DE CONTRATACIÓN</w:t>
      </w:r>
      <w:bookmarkEnd w:id="21"/>
    </w:p>
    <w:p>
      <w:pPr>
        <w:pStyle w:val="Normal"/>
        <w:ind w:left="360" w:hanging="0"/>
        <w:rPr>
          <w:rFonts w:cs="Tahoma"/>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hanging="15"/>
        <w:rPr>
          <w:rFonts w:cs="Tahoma"/>
          <w:szCs w:val="18"/>
          <w:lang w:val="es-BO"/>
        </w:rPr>
      </w:pPr>
      <w:r>
        <w:rPr>
          <w:rFonts w:cs="Tahoma"/>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9    </w:t>
      </w:r>
      <w:bookmarkStart w:id="22" w:name="_Toc61867785"/>
      <w:r>
        <w:rPr>
          <w:rFonts w:ascii="Verdana" w:hAnsi="Verdana"/>
          <w:sz w:val="18"/>
          <w:szCs w:val="18"/>
          <w:lang w:val="es-BO"/>
        </w:rPr>
        <w:t>RESOLUCIONES RECURRIBLES</w:t>
      </w:r>
      <w:bookmarkEnd w:id="22"/>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hanging="0"/>
        <w:rPr>
          <w:rFonts w:cs="Tahoma"/>
          <w:szCs w:val="18"/>
          <w:lang w:val="es-BO"/>
        </w:rPr>
      </w:pPr>
      <w:r>
        <w:rPr>
          <w:rFonts w:cs="Tahoma"/>
          <w:szCs w:val="18"/>
          <w:lang w:val="es-BO"/>
        </w:rPr>
      </w:r>
    </w:p>
    <w:p>
      <w:pPr>
        <w:pStyle w:val="Normal"/>
        <w:ind w:left="426" w:hanging="0"/>
        <w:jc w:val="center"/>
        <w:rPr>
          <w:rFonts w:cs="Tahoma"/>
          <w:b/>
          <w:bCs/>
          <w:szCs w:val="18"/>
          <w:lang w:val="es-BO"/>
        </w:rPr>
      </w:pPr>
      <w:r>
        <w:rPr>
          <w:rFonts w:cs="Tahoma"/>
          <w:b/>
          <w:bCs/>
          <w:szCs w:val="18"/>
          <w:lang w:val="es-BO"/>
        </w:rPr>
        <w:t>SECCIÓN II</w:t>
      </w:r>
    </w:p>
    <w:p>
      <w:pPr>
        <w:pStyle w:val="Normal"/>
        <w:ind w:left="426" w:hanging="0"/>
        <w:jc w:val="center"/>
        <w:rPr>
          <w:rFonts w:cs="Tahoma"/>
          <w:b/>
          <w:bCs/>
          <w:szCs w:val="18"/>
          <w:lang w:val="es-BO"/>
        </w:rPr>
      </w:pPr>
      <w:r>
        <w:rPr>
          <w:rFonts w:cs="Tahoma"/>
          <w:b/>
          <w:bCs/>
          <w:szCs w:val="18"/>
          <w:lang w:val="es-BO"/>
        </w:rPr>
        <w:t>PREPARACIÓN DE LAS PROPUESTAS</w:t>
      </w:r>
    </w:p>
    <w:p>
      <w:pPr>
        <w:pStyle w:val="Normal"/>
        <w:ind w:left="426" w:hanging="0"/>
        <w:rPr>
          <w:rFonts w:cs="Tahoma"/>
          <w:szCs w:val="18"/>
          <w:lang w:val="es-BO"/>
        </w:rPr>
      </w:pPr>
      <w:r>
        <w:rPr>
          <w:rFonts w:cs="Tahoma"/>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10   </w:t>
      </w:r>
      <w:bookmarkStart w:id="23" w:name="_Toc61867786"/>
      <w:r>
        <w:rPr>
          <w:rFonts w:ascii="Verdana" w:hAnsi="Verdana"/>
          <w:sz w:val="18"/>
          <w:szCs w:val="18"/>
          <w:lang w:val="es-BO"/>
        </w:rPr>
        <w:t>PREPARACIÓN DE PROPUESTAS</w:t>
      </w:r>
      <w:bookmarkEnd w:id="23"/>
    </w:p>
    <w:p>
      <w:pPr>
        <w:pStyle w:val="Normal"/>
        <w:ind w:left="426"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11   </w:t>
      </w:r>
      <w:bookmarkStart w:id="24" w:name="_Toc61867787"/>
      <w:r>
        <w:rPr>
          <w:rFonts w:ascii="Verdana" w:hAnsi="Verdana"/>
          <w:sz w:val="18"/>
          <w:szCs w:val="18"/>
          <w:lang w:val="es-BO"/>
        </w:rPr>
        <w:t>DOCUMENTOS QUE DEBE PRESENTAR EL PROPONENTE</w:t>
      </w:r>
      <w:bookmarkEnd w:id="24"/>
    </w:p>
    <w:p>
      <w:pPr>
        <w:pStyle w:val="Normal"/>
        <w:ind w:left="390" w:hanging="0"/>
        <w:rPr>
          <w:rFonts w:cs="Tahoma"/>
          <w:b/>
          <w:szCs w:val="18"/>
          <w:lang w:val="es-BO" w:eastAsia="en-US"/>
        </w:rPr>
      </w:pPr>
      <w:r>
        <w:rPr>
          <w:rFonts w:cs="Tahoma"/>
          <w:b/>
          <w:szCs w:val="18"/>
          <w:lang w:val="es-BO" w:eastAsia="en-US"/>
        </w:rPr>
      </w:r>
    </w:p>
    <w:p>
      <w:pPr>
        <w:pStyle w:val="Normal"/>
        <w:ind w:left="39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hanging="0"/>
        <w:rPr>
          <w:rFonts w:cs="Tahoma"/>
          <w:bCs/>
          <w:szCs w:val="18"/>
          <w:lang w:val="es-BO" w:eastAsia="en-US"/>
        </w:rPr>
      </w:pPr>
      <w:r>
        <w:rPr>
          <w:rFonts w:cs="Tahoma"/>
          <w:bCs/>
          <w:szCs w:val="18"/>
          <w:lang w:val="es-BO" w:eastAsia="en-US"/>
        </w:rPr>
      </w:r>
    </w:p>
    <w:p>
      <w:pPr>
        <w:pStyle w:val="SAUL"/>
        <w:numPr>
          <w:ilvl w:val="0"/>
          <w:numId w:val="0"/>
        </w:numPr>
        <w:tabs>
          <w:tab w:val="clear" w:pos="709"/>
        </w:tabs>
        <w:ind w:left="1134" w:hanging="708"/>
        <w:rPr>
          <w:szCs w:val="18"/>
          <w:lang w:val="es-BO"/>
        </w:rPr>
      </w:pPr>
      <w:r>
        <w:rPr>
          <w:rFonts w:cs="Tahoma"/>
          <w:b/>
          <w:bCs/>
          <w:szCs w:val="18"/>
          <w:lang w:val="es-BO"/>
        </w:rPr>
        <w:t>11.1</w:t>
      </w:r>
      <w:r>
        <w:rPr>
          <w:rFonts w:cs="Tahoma"/>
          <w:szCs w:val="18"/>
          <w:lang w:val="es-BO"/>
        </w:rPr>
        <w:t xml:space="preserve">    </w:t>
      </w:r>
      <w:bookmarkStart w:id="25" w:name="_Toc355779868"/>
      <w:bookmarkStart w:id="26" w:name="_Toc347485779"/>
      <w:r>
        <w:rPr>
          <w:rFonts w:cs="Tahoma"/>
          <w:szCs w:val="18"/>
          <w:lang w:val="es-BO"/>
        </w:rPr>
        <w:t>Los</w:t>
      </w:r>
      <w:r>
        <w:rPr>
          <w:szCs w:val="18"/>
          <w:lang w:val="es-BO"/>
        </w:rPr>
        <w:t xml:space="preserve"> documentos que deben presentar los proponentes son:</w:t>
      </w:r>
      <w:bookmarkEnd w:id="25"/>
      <w:bookmarkEnd w:id="26"/>
    </w:p>
    <w:p>
      <w:pPr>
        <w:pStyle w:val="Ttulogeneral"/>
        <w:spacing w:before="0" w:after="0"/>
        <w:jc w:val="left"/>
        <w:rPr>
          <w:rFonts w:ascii="Verdana" w:hAnsi="Verdana"/>
          <w:b w:val="false"/>
          <w:sz w:val="18"/>
          <w:szCs w:val="18"/>
          <w:lang w:val="es-BO"/>
        </w:rPr>
      </w:pPr>
      <w:r>
        <w:rPr>
          <w:rFonts w:ascii="Verdana" w:hAnsi="Verdana"/>
          <w:b w:val="false"/>
          <w:sz w:val="18"/>
          <w:szCs w:val="18"/>
          <w:lang w:val="es-BO"/>
        </w:rPr>
      </w:r>
    </w:p>
    <w:p>
      <w:pPr>
        <w:pStyle w:val="Normal"/>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5"/>
        </w:numPr>
        <w:ind w:left="1701" w:hanging="425"/>
        <w:rPr>
          <w:rFonts w:cs="Arial"/>
          <w:szCs w:val="18"/>
          <w:lang w:val="es-BO"/>
        </w:rPr>
      </w:pPr>
      <w:r>
        <w:rPr>
          <w:rFonts w:cs="Arial"/>
          <w:szCs w:val="18"/>
          <w:lang w:val="es-BO"/>
        </w:rPr>
        <w:t xml:space="preserve">Formulario de Identificación del Proponente (Formulario A-2); </w:t>
      </w:r>
    </w:p>
    <w:p>
      <w:pPr>
        <w:pStyle w:val="Normal"/>
        <w:numPr>
          <w:ilvl w:val="0"/>
          <w:numId w:val="15"/>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5"/>
        </w:numPr>
        <w:ind w:left="1701" w:hanging="425"/>
        <w:rPr>
          <w:rFonts w:cs="Arial"/>
          <w:szCs w:val="18"/>
          <w:lang w:val="es-BO"/>
        </w:rPr>
      </w:pPr>
      <w:r>
        <w:rPr>
          <w:rFonts w:cs="Arial"/>
          <w:szCs w:val="18"/>
          <w:lang w:val="es-BO"/>
        </w:rPr>
        <w:t>Formulario de Condiciones Adicionales (Formulario C-2);</w:t>
      </w:r>
    </w:p>
    <w:p>
      <w:pPr>
        <w:pStyle w:val="Normal"/>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hanging="0"/>
        <w:rPr>
          <w:szCs w:val="20"/>
          <w:lang w:val="es-BO"/>
        </w:rPr>
      </w:pPr>
      <w:r>
        <w:rPr>
          <w:szCs w:val="20"/>
          <w:lang w:val="es-BO"/>
        </w:rPr>
      </w:r>
    </w:p>
    <w:p>
      <w:pPr>
        <w:pStyle w:val="Normal"/>
        <w:ind w:left="1701" w:hanging="0"/>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hanging="0"/>
        <w:rPr>
          <w:rFonts w:cs="Arial"/>
          <w:szCs w:val="18"/>
          <w:lang w:val="es-BO"/>
        </w:rPr>
      </w:pPr>
      <w:r>
        <w:rPr>
          <w:rFonts w:cs="Arial"/>
          <w:szCs w:val="18"/>
          <w:lang w:val="es-BO"/>
        </w:rPr>
      </w:r>
    </w:p>
    <w:p>
      <w:pPr>
        <w:pStyle w:val="SAUL"/>
        <w:numPr>
          <w:ilvl w:val="0"/>
          <w:numId w:val="0"/>
        </w:numPr>
        <w:tabs>
          <w:tab w:val="clear" w:pos="709"/>
        </w:tabs>
        <w:ind w:left="1134" w:hanging="708"/>
        <w:rPr>
          <w:rFonts w:cs="Tahoma"/>
          <w:szCs w:val="18"/>
          <w:lang w:val="es-BO"/>
        </w:rPr>
      </w:pPr>
      <w:r>
        <w:rPr>
          <w:rFonts w:cs="Tahoma"/>
          <w:b/>
          <w:bCs/>
          <w:szCs w:val="18"/>
          <w:lang w:val="es-BO"/>
        </w:rPr>
        <w:t>11.2</w:t>
      </w:r>
      <w:r>
        <w:rPr>
          <w:rFonts w:cs="Tahoma"/>
          <w:szCs w:val="18"/>
          <w:lang w:val="es-BO"/>
        </w:rPr>
        <w:t xml:space="preserve">    La propuesta deberá tener una validez de treinta (30) días calendario, desde la fecha fijada para la apertura de propuestas. </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tabs>
          <w:tab w:val="clear" w:pos="709"/>
        </w:tabs>
        <w:ind w:left="1134" w:hanging="708"/>
        <w:rPr>
          <w:rFonts w:cs="Arial"/>
          <w:szCs w:val="18"/>
          <w:lang w:val="es-BO"/>
        </w:rPr>
      </w:pPr>
      <w:r>
        <w:rPr>
          <w:rFonts w:cs="Arial"/>
          <w:b/>
          <w:bCs/>
          <w:szCs w:val="18"/>
          <w:lang w:val="es-BO"/>
        </w:rPr>
        <w:t>11.3</w:t>
      </w:r>
      <w:r>
        <w:rPr>
          <w:rFonts w:cs="Arial"/>
          <w:szCs w:val="18"/>
          <w:lang w:val="es-BO"/>
        </w:rPr>
        <w:t xml:space="preserve">  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hanging="0"/>
        <w:rPr>
          <w:rFonts w:cs="Arial"/>
          <w:szCs w:val="18"/>
          <w:lang w:val="es-BO"/>
        </w:rPr>
      </w:pPr>
      <w:r>
        <w:rPr>
          <w:rFonts w:cs="Arial"/>
          <w:szCs w:val="18"/>
          <w:lang w:val="es-BO"/>
        </w:rPr>
        <w:tab/>
      </w:r>
    </w:p>
    <w:p>
      <w:pPr>
        <w:pStyle w:val="Normal"/>
        <w:tabs>
          <w:tab w:val="clear" w:pos="709"/>
          <w:tab w:val="left" w:pos="1134" w:leader="none"/>
        </w:tabs>
        <w:ind w:left="1134" w:hanging="0"/>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tulogeneral"/>
        <w:ind w:left="390" w:hanging="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tulogeneral"/>
        <w:spacing w:before="0" w:after="0"/>
        <w:ind w:left="390" w:hanging="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12   </w:t>
      </w:r>
      <w:bookmarkStart w:id="29" w:name="_Toc61867790"/>
      <w:r>
        <w:rPr>
          <w:rFonts w:ascii="Verdana" w:hAnsi="Verdana"/>
          <w:sz w:val="18"/>
          <w:szCs w:val="18"/>
          <w:lang w:val="es-BO"/>
        </w:rPr>
        <w:t>PRESENTACIÓN DE PROPUESTAS</w:t>
      </w:r>
      <w:bookmarkEnd w:id="29"/>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tabs>
          <w:tab w:val="clear" w:pos="709"/>
          <w:tab w:val="left" w:pos="1134" w:leader="none"/>
        </w:tabs>
        <w:spacing w:before="0" w:after="0"/>
        <w:ind w:left="1134" w:hanging="708"/>
        <w:jc w:val="both"/>
        <w:rPr>
          <w:rFonts w:ascii="Verdana" w:hAnsi="Verdana"/>
          <w:sz w:val="18"/>
          <w:szCs w:val="18"/>
          <w:highlight w:val="yellow"/>
          <w:lang w:val="es-BO"/>
        </w:rPr>
      </w:pPr>
      <w:r>
        <w:rPr>
          <w:rFonts w:ascii="Verdana" w:hAnsi="Verdana"/>
          <w:sz w:val="18"/>
          <w:szCs w:val="18"/>
          <w:highlight w:val="yellow"/>
          <w:lang w:val="es-BO"/>
        </w:rPr>
        <w:t xml:space="preserve">12.1   </w:t>
      </w:r>
      <w:bookmarkStart w:id="30" w:name="_Toc61867807"/>
      <w:r>
        <w:rPr>
          <w:rFonts w:ascii="Verdana" w:hAnsi="Verdana"/>
          <w:sz w:val="18"/>
          <w:szCs w:val="18"/>
          <w:highlight w:val="yellow"/>
          <w:lang w:val="es-BO"/>
        </w:rPr>
        <w:t>Presentación electrónica de propuesta</w:t>
      </w:r>
      <w:bookmarkEnd w:id="30"/>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12.1.1</w:t>
      </w:r>
      <w:r>
        <w:rPr>
          <w:rFonts w:ascii="Verdana" w:hAnsi="Verdana"/>
          <w:b w:val="false"/>
          <w:bCs w:val="false"/>
          <w:sz w:val="18"/>
          <w:szCs w:val="18"/>
          <w:highlight w:val="yellow"/>
          <w:lang w:val="es-BO"/>
        </w:rPr>
        <w:t xml:space="preserve">   </w:t>
      </w:r>
      <w:bookmarkStart w:id="31"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1"/>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12.1.2</w:t>
      </w:r>
      <w:r>
        <w:rPr>
          <w:rFonts w:ascii="Verdana" w:hAnsi="Verdana"/>
          <w:b w:val="false"/>
          <w:bCs w:val="false"/>
          <w:sz w:val="18"/>
          <w:szCs w:val="18"/>
          <w:highlight w:val="yellow"/>
          <w:lang w:val="es-BO"/>
        </w:rPr>
        <w:t xml:space="preserve">  </w:t>
      </w:r>
      <w:bookmarkStart w:id="32"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12.1.3</w:t>
      </w:r>
      <w:r>
        <w:rPr>
          <w:rFonts w:ascii="Verdana" w:hAnsi="Verdana"/>
          <w:b w:val="false"/>
          <w:bCs w:val="false"/>
          <w:sz w:val="18"/>
          <w:szCs w:val="18"/>
          <w:highlight w:val="yellow"/>
          <w:lang w:val="es-BO"/>
        </w:rPr>
        <w:t xml:space="preserve">  </w:t>
      </w:r>
      <w:bookmarkStart w:id="33"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12.1.4</w:t>
      </w:r>
      <w:r>
        <w:rPr>
          <w:rFonts w:ascii="Verdana" w:hAnsi="Verdana"/>
          <w:b w:val="false"/>
          <w:bCs w:val="false"/>
          <w:sz w:val="18"/>
          <w:szCs w:val="18"/>
          <w:highlight w:val="yellow"/>
          <w:lang w:val="es-BO"/>
        </w:rPr>
        <w:t xml:space="preserve"> </w:t>
      </w:r>
      <w:bookmarkStart w:id="34"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4"/>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12.1.5</w:t>
      </w:r>
      <w:r>
        <w:rPr>
          <w:rFonts w:ascii="Verdana" w:hAnsi="Verdana"/>
          <w:b w:val="false"/>
          <w:bCs w:val="false"/>
          <w:sz w:val="18"/>
          <w:szCs w:val="18"/>
          <w:highlight w:val="yellow"/>
          <w:lang w:val="es-BO"/>
        </w:rPr>
        <w:t xml:space="preserve">   </w:t>
      </w:r>
      <w:bookmarkStart w:id="35"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b w:val="false"/>
          <w:bCs w:val="false"/>
          <w:sz w:val="18"/>
          <w:szCs w:val="18"/>
          <w:highlight w:val="yellow"/>
          <w:lang w:val="es-BO"/>
        </w:rPr>
      </w:pPr>
      <w:r>
        <w:rPr>
          <w:rFonts w:ascii="Verdana" w:hAnsi="Verdana"/>
          <w:b/>
          <w:bCs/>
          <w:sz w:val="18"/>
          <w:szCs w:val="18"/>
          <w:highlight w:val="yellow"/>
          <w:lang w:val="es-BO"/>
        </w:rPr>
        <w:t>12.1.6</w:t>
      </w:r>
      <w:r>
        <w:rPr>
          <w:rFonts w:ascii="Verdana" w:hAnsi="Verdana"/>
          <w:b w:val="false"/>
          <w:bCs w:val="false"/>
          <w:sz w:val="18"/>
          <w:szCs w:val="18"/>
          <w:highlight w:val="yellow"/>
          <w:lang w:val="es-BO"/>
        </w:rPr>
        <w:t xml:space="preserve">  </w:t>
      </w:r>
      <w:bookmarkStart w:id="36"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tulogeneral"/>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134" w:leader="none"/>
        </w:tabs>
        <w:spacing w:before="0" w:after="0"/>
        <w:ind w:left="1134" w:hanging="708"/>
        <w:jc w:val="both"/>
        <w:rPr>
          <w:rFonts w:ascii="Verdana" w:hAnsi="Verdana"/>
          <w:sz w:val="18"/>
          <w:szCs w:val="18"/>
          <w:lang w:val="es-BO"/>
        </w:rPr>
      </w:pPr>
      <w:r>
        <w:rPr>
          <w:rFonts w:ascii="Verdana" w:hAnsi="Verdana"/>
          <w:sz w:val="18"/>
          <w:szCs w:val="18"/>
          <w:lang w:val="es-BO"/>
        </w:rPr>
        <w:t xml:space="preserve">12.2   </w:t>
      </w: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Ttulogeneral"/>
        <w:spacing w:before="0" w:after="0"/>
        <w:ind w:left="1134"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985" w:leader="none"/>
        </w:tabs>
        <w:spacing w:before="0" w:after="0"/>
        <w:ind w:left="1985" w:hanging="851"/>
        <w:jc w:val="both"/>
        <w:rPr>
          <w:rFonts w:ascii="Verdana" w:hAnsi="Verdana"/>
          <w:b w:val="false"/>
          <w:bCs w:val="false"/>
          <w:sz w:val="18"/>
          <w:szCs w:val="18"/>
          <w:lang w:val="es-BO"/>
        </w:rPr>
      </w:pPr>
      <w:r>
        <w:rPr>
          <w:rFonts w:ascii="Verdana" w:hAnsi="Verdana"/>
          <w:b/>
          <w:bCs/>
          <w:sz w:val="18"/>
          <w:szCs w:val="18"/>
          <w:lang w:val="es-BO"/>
        </w:rPr>
        <w:t>12.2.1</w:t>
      </w:r>
      <w:r>
        <w:rPr>
          <w:rFonts w:ascii="Verdana" w:hAnsi="Verdana"/>
          <w:b w:val="false"/>
          <w:bCs w:val="false"/>
          <w:sz w:val="18"/>
          <w:szCs w:val="18"/>
          <w:lang w:val="es-BO"/>
        </w:rPr>
        <w:t xml:space="preserve">   </w:t>
      </w:r>
      <w:bookmarkStart w:id="38" w:name="_Toc61867814"/>
      <w:r>
        <w:rPr>
          <w:rFonts w:ascii="Verdana" w:hAnsi="Verdana"/>
          <w:b w:val="false"/>
          <w:bCs w:val="false"/>
          <w:sz w:val="18"/>
          <w:szCs w:val="18"/>
          <w:lang w:val="es-BO"/>
        </w:rPr>
        <w:t>Las propuestas electrónicas deberán ser registradas dentro del plazo (fecha y hora) fijado en el presente DBC.</w:t>
      </w:r>
      <w:bookmarkEnd w:id="38"/>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spacing w:before="0" w:after="0"/>
        <w:ind w:left="1985" w:hanging="0"/>
        <w:jc w:val="both"/>
        <w:rPr>
          <w:rFonts w:ascii="Verdana" w:hAnsi="Verdana"/>
          <w:b w:val="false"/>
          <w:bCs w:val="false"/>
          <w:sz w:val="18"/>
        </w:rPr>
      </w:pPr>
      <w:bookmarkStart w:id="39" w:name="_Toc61867815"/>
      <w:r>
        <w:rPr>
          <w:rFonts w:ascii="Verdana" w:hAnsi="Verdana"/>
          <w:b w:val="false"/>
          <w:bCs w:val="false"/>
          <w:sz w:val="18"/>
        </w:rPr>
        <w:t>Se considerará que el proponente ha presentado su propuesta dentro del plazo, siempre y cuando:</w:t>
      </w:r>
      <w:bookmarkEnd w:id="39"/>
    </w:p>
    <w:p>
      <w:pPr>
        <w:pStyle w:val="Ttulogeneral"/>
        <w:spacing w:before="0" w:after="0"/>
        <w:ind w:left="1985" w:hanging="0"/>
        <w:jc w:val="both"/>
        <w:rPr>
          <w:rFonts w:ascii="Verdana" w:hAnsi="Verdana"/>
          <w:b w:val="false"/>
          <w:bCs w:val="false"/>
          <w:sz w:val="18"/>
        </w:rPr>
      </w:pPr>
      <w:r>
        <w:rPr>
          <w:rFonts w:ascii="Verdana" w:hAnsi="Verdana"/>
          <w:b w:val="false"/>
          <w:bCs w:val="false"/>
          <w:sz w:val="18"/>
        </w:rPr>
      </w:r>
    </w:p>
    <w:p>
      <w:pPr>
        <w:pStyle w:val="Ttulogeneral"/>
        <w:numPr>
          <w:ilvl w:val="0"/>
          <w:numId w:val="27"/>
        </w:numPr>
        <w:spacing w:before="0" w:after="0"/>
        <w:jc w:val="both"/>
        <w:rPr>
          <w:rFonts w:ascii="Verdana" w:hAnsi="Verdana"/>
          <w:b w:val="false"/>
          <w:bCs w:val="false"/>
          <w:sz w:val="18"/>
          <w:szCs w:val="18"/>
          <w:lang w:val="es-BO"/>
        </w:rPr>
      </w:pPr>
      <w:bookmarkStart w:id="40" w:name="_Toc61867816"/>
      <w:r>
        <w:rPr>
          <w:rFonts w:ascii="Verdana" w:hAnsi="Verdana"/>
          <w:b w:val="false"/>
          <w:bCs w:val="false"/>
          <w:sz w:val="18"/>
          <w:szCs w:val="18"/>
          <w:lang w:val="es-BO"/>
        </w:rPr>
        <w:t>Esta haya sido enviada antes del vencimiento del cierre del plazo de presentación de propuestas y;</w:t>
      </w:r>
      <w:bookmarkEnd w:id="40"/>
    </w:p>
    <w:p>
      <w:pPr>
        <w:pStyle w:val="Ttulogeneral"/>
        <w:numPr>
          <w:ilvl w:val="0"/>
          <w:numId w:val="27"/>
        </w:numPr>
        <w:spacing w:before="0" w:after="0"/>
        <w:jc w:val="both"/>
        <w:rPr>
          <w:rFonts w:ascii="Verdana" w:hAnsi="Verdana"/>
          <w:b w:val="false"/>
          <w:bCs w:val="false"/>
          <w:sz w:val="18"/>
          <w:szCs w:val="18"/>
          <w:lang w:val="es-BO"/>
        </w:rPr>
      </w:pPr>
      <w:bookmarkStart w:id="41"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985" w:leader="none"/>
        </w:tabs>
        <w:spacing w:before="0" w:after="0"/>
        <w:ind w:left="1985" w:hanging="851"/>
        <w:jc w:val="both"/>
        <w:rPr>
          <w:rFonts w:ascii="Verdana" w:hAnsi="Verdana"/>
          <w:b w:val="false"/>
          <w:bCs w:val="false"/>
          <w:sz w:val="18"/>
          <w:szCs w:val="18"/>
          <w:lang w:val="es-BO"/>
        </w:rPr>
      </w:pPr>
      <w:r>
        <w:rPr>
          <w:rFonts w:ascii="Verdana" w:hAnsi="Verdana"/>
          <w:b/>
          <w:bCs/>
          <w:sz w:val="18"/>
          <w:szCs w:val="18"/>
          <w:lang w:val="es-BO"/>
        </w:rPr>
        <w:t xml:space="preserve">12.2.2 </w:t>
      </w:r>
      <w:r>
        <w:rPr>
          <w:rFonts w:ascii="Verdana" w:hAnsi="Verdana"/>
          <w:b w:val="false"/>
          <w:bCs w:val="false"/>
          <w:sz w:val="18"/>
          <w:szCs w:val="18"/>
          <w:lang w:val="es-BO"/>
        </w:rPr>
        <w:t xml:space="preserve">  </w:t>
      </w:r>
      <w:bookmarkStart w:id="42"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985" w:leader="none"/>
        </w:tabs>
        <w:spacing w:before="0" w:after="0"/>
        <w:ind w:left="1985" w:hanging="851"/>
        <w:jc w:val="both"/>
        <w:rPr>
          <w:rFonts w:ascii="Verdana" w:hAnsi="Verdana"/>
          <w:b w:val="false"/>
          <w:bCs w:val="false"/>
          <w:sz w:val="18"/>
          <w:szCs w:val="18"/>
          <w:highlight w:val="yellow"/>
          <w:lang w:val="es-BO"/>
        </w:rPr>
      </w:pPr>
      <w:r>
        <w:rPr>
          <w:rFonts w:ascii="Verdana" w:hAnsi="Verdana"/>
          <w:b/>
          <w:bCs/>
          <w:sz w:val="18"/>
          <w:szCs w:val="18"/>
          <w:highlight w:val="yellow"/>
          <w:lang w:val="es-BO"/>
        </w:rPr>
        <w:t>12.2.3</w:t>
      </w:r>
      <w:r>
        <w:rPr>
          <w:rFonts w:ascii="Verdana" w:hAnsi="Verdana"/>
          <w:b w:val="false"/>
          <w:bCs w:val="false"/>
          <w:sz w:val="18"/>
          <w:szCs w:val="18"/>
          <w:highlight w:val="yellow"/>
          <w:lang w:val="es-BO"/>
        </w:rPr>
        <w:t xml:space="preserve">   </w:t>
      </w:r>
      <w:bookmarkStart w:id="43" w:name="_Toc61867819"/>
      <w:r>
        <w:rPr>
          <w:rFonts w:ascii="Verdana" w:hAnsi="Verdana"/>
          <w:b w:val="false"/>
          <w:bCs w:val="false"/>
          <w:sz w:val="18"/>
          <w:szCs w:val="18"/>
          <w:highlight w:val="yellow"/>
          <w:lang w:val="es-BO"/>
        </w:rPr>
        <w:t>La presentación electrónica de propuestas se realizará a través del RUPE.</w:t>
      </w:r>
      <w:bookmarkEnd w:id="43"/>
    </w:p>
    <w:p>
      <w:pPr>
        <w:pStyle w:val="Ttulogeneral"/>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134" w:leader="none"/>
        </w:tabs>
        <w:spacing w:before="0" w:after="0"/>
        <w:ind w:left="1134" w:hanging="708"/>
        <w:jc w:val="both"/>
        <w:rPr>
          <w:rFonts w:ascii="Verdana" w:hAnsi="Verdana"/>
          <w:sz w:val="18"/>
          <w:szCs w:val="18"/>
          <w:lang w:val="es-BO"/>
        </w:rPr>
      </w:pPr>
      <w:r>
        <w:rPr>
          <w:rFonts w:ascii="Verdana" w:hAnsi="Verdana"/>
          <w:sz w:val="18"/>
          <w:szCs w:val="18"/>
          <w:lang w:val="es-BO"/>
        </w:rPr>
        <w:t xml:space="preserve">12.3   </w:t>
      </w:r>
      <w:bookmarkStart w:id="44" w:name="_Toc61867820"/>
      <w:r>
        <w:rPr>
          <w:rFonts w:ascii="Verdana" w:hAnsi="Verdana"/>
          <w:sz w:val="18"/>
          <w:szCs w:val="18"/>
          <w:lang w:val="es-BO"/>
        </w:rPr>
        <w:t>Modificaciones y retiro de propuestas electrónicas</w:t>
      </w:r>
      <w:bookmarkEnd w:id="44"/>
    </w:p>
    <w:p>
      <w:pPr>
        <w:pStyle w:val="Ttulogeneral"/>
        <w:spacing w:before="0" w:after="0"/>
        <w:ind w:left="1134" w:hanging="0"/>
        <w:jc w:val="both"/>
        <w:rPr>
          <w:rFonts w:ascii="Verdana" w:hAnsi="Verdana"/>
          <w:sz w:val="18"/>
          <w:szCs w:val="18"/>
          <w:lang w:val="es-BO"/>
        </w:rPr>
      </w:pPr>
      <w:r>
        <w:rPr>
          <w:rFonts w:ascii="Verdana" w:hAnsi="Verdana"/>
          <w:sz w:val="18"/>
          <w:szCs w:val="18"/>
          <w:lang w:val="es-BO"/>
        </w:rPr>
      </w:r>
    </w:p>
    <w:p>
      <w:pPr>
        <w:pStyle w:val="Ttulogeneral"/>
        <w:tabs>
          <w:tab w:val="clear" w:pos="709"/>
        </w:tabs>
        <w:spacing w:before="0" w:after="0"/>
        <w:ind w:left="1985" w:hanging="851"/>
        <w:jc w:val="both"/>
        <w:rPr>
          <w:rFonts w:ascii="Verdana" w:hAnsi="Verdana"/>
          <w:sz w:val="18"/>
          <w:szCs w:val="18"/>
          <w:lang w:val="es-BO"/>
        </w:rPr>
      </w:pPr>
      <w:r>
        <w:rPr>
          <w:rFonts w:ascii="Verdana" w:hAnsi="Verdana"/>
          <w:b/>
          <w:bCs/>
          <w:sz w:val="18"/>
          <w:szCs w:val="18"/>
          <w:lang w:val="es-BO"/>
        </w:rPr>
        <w:t>12.3.1</w:t>
      </w:r>
      <w:r>
        <w:rPr>
          <w:rFonts w:ascii="Verdana" w:hAnsi="Verdana"/>
          <w:b w:val="false"/>
          <w:bCs w:val="false"/>
          <w:sz w:val="18"/>
          <w:szCs w:val="18"/>
          <w:lang w:val="es-BO"/>
        </w:rPr>
        <w:t xml:space="preserve">   </w:t>
      </w:r>
      <w:bookmarkStart w:id="45"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sz w:val="18"/>
          <w:szCs w:val="18"/>
          <w:lang w:val="es-BO"/>
        </w:rPr>
      </w:pPr>
      <w:bookmarkStart w:id="46"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985" w:hanging="851"/>
        <w:jc w:val="both"/>
        <w:rPr>
          <w:rFonts w:ascii="Verdana" w:hAnsi="Verdana"/>
          <w:b w:val="false"/>
          <w:bCs w:val="false"/>
          <w:sz w:val="18"/>
          <w:szCs w:val="18"/>
          <w:lang w:val="es-BO"/>
        </w:rPr>
      </w:pPr>
      <w:r>
        <w:rPr>
          <w:rFonts w:ascii="Verdana" w:hAnsi="Verdana"/>
          <w:b/>
          <w:bCs/>
          <w:sz w:val="18"/>
          <w:szCs w:val="18"/>
        </w:rPr>
        <w:t>12.3.2</w:t>
      </w:r>
      <w:r>
        <w:rPr>
          <w:rFonts w:ascii="Verdana" w:hAnsi="Verdana"/>
          <w:b w:val="false"/>
          <w:bCs w:val="false"/>
          <w:sz w:val="18"/>
          <w:szCs w:val="18"/>
        </w:rPr>
        <w:t xml:space="preserve">   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985" w:hanging="851"/>
        <w:jc w:val="both"/>
        <w:rPr>
          <w:rFonts w:ascii="Verdana" w:hAnsi="Verdana"/>
          <w:b w:val="false"/>
          <w:bCs w:val="false"/>
          <w:sz w:val="18"/>
          <w:szCs w:val="18"/>
          <w:lang w:val="es-BO"/>
        </w:rPr>
      </w:pPr>
      <w:r>
        <w:rPr>
          <w:rFonts w:ascii="Verdana" w:hAnsi="Verdana"/>
          <w:b/>
          <w:bCs/>
          <w:sz w:val="18"/>
          <w:szCs w:val="18"/>
          <w:lang w:val="es-BO"/>
        </w:rPr>
        <w:t xml:space="preserve">12.3.3  </w:t>
      </w:r>
      <w:bookmarkStart w:id="47"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985" w:hanging="851"/>
        <w:jc w:val="both"/>
        <w:rPr>
          <w:rFonts w:ascii="Verdana" w:hAnsi="Verdana"/>
          <w:b w:val="false"/>
          <w:bCs w:val="false"/>
          <w:sz w:val="18"/>
          <w:szCs w:val="18"/>
          <w:lang w:val="es-BO"/>
        </w:rPr>
      </w:pPr>
      <w:r>
        <w:rPr>
          <w:rFonts w:ascii="Verdana" w:hAnsi="Verdana"/>
          <w:b/>
          <w:bCs/>
          <w:sz w:val="18"/>
          <w:szCs w:val="18"/>
          <w:lang w:val="es-BO"/>
        </w:rPr>
        <w:t>12.3.4</w:t>
      </w:r>
      <w:r>
        <w:rPr>
          <w:rFonts w:ascii="Verdana" w:hAnsi="Verdana"/>
          <w:b w:val="false"/>
          <w:bCs w:val="false"/>
          <w:sz w:val="18"/>
          <w:szCs w:val="18"/>
          <w:lang w:val="es-BO"/>
        </w:rPr>
        <w:t xml:space="preserve">  </w:t>
      </w:r>
      <w:bookmarkStart w:id="48" w:name="_Toc61867825"/>
      <w:r>
        <w:rPr>
          <w:rFonts w:ascii="Verdana" w:hAnsi="Verdana"/>
          <w:b w:val="false"/>
          <w:bCs w:val="false"/>
          <w:sz w:val="18"/>
          <w:szCs w:val="18"/>
          <w:lang w:val="es-BO"/>
        </w:rPr>
        <w:t>Vencidos los plazos, las propuestas no podrán ser retiradas, modificadas o alteradas de manera alguna.</w:t>
      </w:r>
      <w:bookmarkEnd w:id="48"/>
    </w:p>
    <w:p>
      <w:pPr>
        <w:pStyle w:val="ListParagrap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13   </w:t>
      </w:r>
      <w:bookmarkStart w:id="49" w:name="_Toc61867826"/>
      <w:r>
        <w:rPr>
          <w:rFonts w:ascii="Verdana" w:hAnsi="Verdana"/>
          <w:sz w:val="18"/>
          <w:szCs w:val="18"/>
          <w:lang w:val="es-BO"/>
        </w:rPr>
        <w:t>APERTURA DE PROPUESTAS</w:t>
      </w:r>
      <w:bookmarkEnd w:id="49"/>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tabs>
          <w:tab w:val="clear" w:pos="709"/>
        </w:tabs>
        <w:spacing w:before="0" w:after="0"/>
        <w:ind w:left="1134" w:hanging="708"/>
        <w:jc w:val="both"/>
        <w:rPr>
          <w:rFonts w:ascii="Verdana" w:hAnsi="Verdana"/>
          <w:sz w:val="18"/>
          <w:szCs w:val="18"/>
          <w:highlight w:val="yellow"/>
          <w:lang w:val="es-BO"/>
        </w:rPr>
      </w:pPr>
      <w:r>
        <w:rPr>
          <w:rFonts w:ascii="Verdana" w:hAnsi="Verdana"/>
          <w:b/>
          <w:bCs/>
          <w:sz w:val="18"/>
          <w:szCs w:val="18"/>
          <w:highlight w:val="yellow"/>
          <w:lang w:val="es-BO"/>
        </w:rPr>
        <w:t xml:space="preserve">13.1 </w:t>
      </w:r>
      <w:r>
        <w:rPr>
          <w:rFonts w:ascii="Verdana" w:hAnsi="Verdana"/>
          <w:b w:val="false"/>
          <w:bCs w:val="false"/>
          <w:sz w:val="18"/>
          <w:szCs w:val="18"/>
          <w:highlight w:val="yellow"/>
          <w:lang w:val="es-BO"/>
        </w:rPr>
        <w:t xml:space="preserve"> </w:t>
      </w:r>
      <w:bookmarkStart w:id="50"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sz w:val="18"/>
          <w:szCs w:val="18"/>
          <w:highlight w:val="yellow"/>
          <w:lang w:val="es-BO"/>
        </w:rPr>
      </w:pPr>
      <w:bookmarkStart w:id="51"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1"/>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b w:val="false"/>
          <w:bCs w:val="false"/>
          <w:sz w:val="18"/>
          <w:szCs w:val="18"/>
          <w:lang w:val="es-BO"/>
        </w:rPr>
      </w:pPr>
      <w:bookmarkStart w:id="52"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tulogeneral"/>
        <w:spacing w:before="0" w:after="0"/>
        <w:ind w:left="1134"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spacing w:before="0" w:after="0"/>
        <w:ind w:left="1134"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134" w:hanging="708"/>
        <w:jc w:val="both"/>
        <w:rPr>
          <w:rFonts w:ascii="Verdana" w:hAnsi="Verdana"/>
          <w:b w:val="false"/>
          <w:bCs w:val="false"/>
          <w:sz w:val="18"/>
          <w:szCs w:val="18"/>
          <w:lang w:val="es-BO"/>
        </w:rPr>
      </w:pPr>
      <w:r>
        <w:rPr>
          <w:rFonts w:ascii="Verdana" w:hAnsi="Verdana"/>
          <w:b/>
          <w:bCs/>
          <w:sz w:val="18"/>
          <w:szCs w:val="18"/>
          <w:lang w:val="es-BO"/>
        </w:rPr>
        <w:t xml:space="preserve">13.2 </w:t>
      </w:r>
      <w:r>
        <w:rPr>
          <w:rFonts w:ascii="Verdana" w:hAnsi="Verdana"/>
          <w:b w:val="false"/>
          <w:bCs w:val="false"/>
          <w:sz w:val="18"/>
          <w:szCs w:val="18"/>
          <w:lang w:val="es-BO"/>
        </w:rPr>
        <w:t xml:space="preserve"> </w:t>
      </w:r>
      <w:bookmarkStart w:id="53" w:name="_Toc61867830"/>
      <w:r>
        <w:rPr>
          <w:rFonts w:ascii="Verdana" w:hAnsi="Verdana"/>
          <w:b w:val="false"/>
          <w:bCs w:val="false"/>
          <w:sz w:val="18"/>
          <w:szCs w:val="18"/>
          <w:lang w:val="es-BO"/>
        </w:rPr>
        <w:t>El Acto de Apertura comprenderá:</w:t>
      </w:r>
      <w:bookmarkEnd w:id="53"/>
    </w:p>
    <w:p>
      <w:pPr>
        <w:pStyle w:val="Ttulogeneral"/>
        <w:numPr>
          <w:ilvl w:val="0"/>
          <w:numId w:val="28"/>
        </w:numPr>
        <w:ind w:left="1418" w:hanging="360"/>
        <w:jc w:val="both"/>
        <w:rPr>
          <w:rFonts w:ascii="Verdana" w:hAnsi="Verdana"/>
          <w:b w:val="false"/>
          <w:bCs w:val="false"/>
          <w:sz w:val="18"/>
          <w:szCs w:val="18"/>
          <w:highlight w:val="yellow"/>
          <w:lang w:val="es-BO"/>
        </w:rPr>
      </w:pPr>
      <w:bookmarkStart w:id="54"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Ttulogeneral"/>
        <w:numPr>
          <w:ilvl w:val="0"/>
          <w:numId w:val="28"/>
        </w:numPr>
        <w:ind w:left="1418" w:hanging="360"/>
        <w:jc w:val="both"/>
        <w:rPr>
          <w:rFonts w:ascii="Verdana" w:hAnsi="Verdana"/>
          <w:b w:val="false"/>
          <w:bCs w:val="false"/>
          <w:sz w:val="18"/>
          <w:szCs w:val="18"/>
          <w:highlight w:val="yellow"/>
          <w:lang w:val="es-BO"/>
        </w:rPr>
      </w:pPr>
      <w:bookmarkStart w:id="55"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5"/>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Cs w:val="false"/>
          <w:sz w:val="18"/>
          <w:szCs w:val="18"/>
          <w:highlight w:val="yellow"/>
          <w:lang w:val="es-BO"/>
        </w:rPr>
      </w:pPr>
      <w:bookmarkStart w:id="56"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Cs w:val="false"/>
          <w:sz w:val="18"/>
          <w:szCs w:val="18"/>
          <w:highlight w:val="yellow"/>
        </w:rPr>
      </w:pPr>
      <w:bookmarkStart w:id="57"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7"/>
      <w:r>
        <w:rPr>
          <w:rFonts w:ascii="Verdana" w:hAnsi="Verdana"/>
          <w:b w:val="false"/>
          <w:bCs w:val="false"/>
          <w:sz w:val="18"/>
          <w:highlight w:val="yellow"/>
        </w:rPr>
        <w:t>.</w:t>
      </w:r>
    </w:p>
    <w:p>
      <w:pPr>
        <w:pStyle w:val="Ttulogeneral"/>
        <w:ind w:left="1418" w:hanging="0"/>
        <w:jc w:val="both"/>
        <w:rPr>
          <w:rFonts w:ascii="Verdana" w:hAnsi="Verdana"/>
          <w:b w:val="false"/>
          <w:bCs w:val="false"/>
          <w:sz w:val="18"/>
          <w:szCs w:val="18"/>
          <w:highlight w:val="yellow"/>
          <w:lang w:val="es-BO"/>
        </w:rPr>
      </w:pPr>
      <w:bookmarkStart w:id="58"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Ttulogeneral"/>
        <w:numPr>
          <w:ilvl w:val="0"/>
          <w:numId w:val="28"/>
        </w:numPr>
        <w:ind w:left="1418" w:hanging="360"/>
        <w:jc w:val="both"/>
        <w:rPr>
          <w:rFonts w:ascii="Verdana" w:hAnsi="Verdana"/>
          <w:b w:val="false"/>
          <w:bCs w:val="false"/>
          <w:sz w:val="18"/>
          <w:szCs w:val="18"/>
          <w:highlight w:val="yellow"/>
          <w:lang w:val="es-BO"/>
        </w:rPr>
      </w:pPr>
      <w:bookmarkStart w:id="59"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highlight w:val="yellow"/>
          <w:lang w:val="es-BO"/>
        </w:rPr>
        <w:t xml:space="preserve"> </w:t>
      </w:r>
    </w:p>
    <w:p>
      <w:pPr>
        <w:pStyle w:val="Ttulogeneral"/>
        <w:numPr>
          <w:ilvl w:val="0"/>
          <w:numId w:val="28"/>
        </w:numPr>
        <w:ind w:left="1418" w:hanging="360"/>
        <w:jc w:val="both"/>
        <w:rPr>
          <w:rFonts w:ascii="Verdana" w:hAnsi="Verdana"/>
          <w:b w:val="false"/>
          <w:bCs w:val="false"/>
          <w:sz w:val="18"/>
          <w:szCs w:val="18"/>
          <w:highlight w:val="yellow"/>
          <w:lang w:val="es-BO"/>
        </w:rPr>
      </w:pPr>
      <w:bookmarkStart w:id="60"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60"/>
    </w:p>
    <w:p>
      <w:pPr>
        <w:pStyle w:val="Ttulogeneral"/>
        <w:ind w:left="1418" w:hanging="0"/>
        <w:jc w:val="both"/>
        <w:rPr>
          <w:rFonts w:ascii="Verdana" w:hAnsi="Verdana"/>
          <w:b w:val="false"/>
          <w:bCs w:val="false"/>
          <w:sz w:val="18"/>
          <w:szCs w:val="18"/>
          <w:highlight w:val="yellow"/>
          <w:lang w:val="es-BO"/>
        </w:rPr>
      </w:pPr>
      <w:bookmarkStart w:id="61"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tulogeneral"/>
        <w:numPr>
          <w:ilvl w:val="0"/>
          <w:numId w:val="28"/>
        </w:numPr>
        <w:ind w:left="1418" w:hanging="360"/>
        <w:jc w:val="both"/>
        <w:rPr>
          <w:szCs w:val="18"/>
          <w:highlight w:val="yellow"/>
          <w:lang w:val="es-BO"/>
        </w:rPr>
      </w:pPr>
      <w:bookmarkStart w:id="62" w:name="_Toc61867840"/>
      <w:bookmarkEnd w:id="62"/>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p>
    <w:p>
      <w:pPr>
        <w:pStyle w:val="Ttulogeneral"/>
        <w:numPr>
          <w:ilvl w:val="0"/>
          <w:numId w:val="28"/>
        </w:numPr>
        <w:ind w:left="1418" w:hanging="360"/>
        <w:jc w:val="both"/>
        <w:rPr>
          <w:rFonts w:ascii="Verdana" w:hAnsi="Verdana"/>
          <w:b w:val="false"/>
          <w:bCs w:val="false"/>
          <w:sz w:val="18"/>
          <w:szCs w:val="18"/>
          <w:highlight w:val="yellow"/>
          <w:lang w:val="es-BO"/>
        </w:rPr>
      </w:pPr>
      <w:bookmarkStart w:id="63" w:name="_Toc61867842"/>
      <w:bookmarkStart w:id="64" w:name="_Toc61867840_Copy_1"/>
      <w:bookmarkEnd w:id="64"/>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highlight w:val="yellow"/>
          <w:lang w:val="es-BO"/>
        </w:rPr>
        <w:t>.</w:t>
      </w:r>
    </w:p>
    <w:p>
      <w:pPr>
        <w:pStyle w:val="Ttulogeneral"/>
        <w:ind w:left="1418" w:hanging="0"/>
        <w:jc w:val="both"/>
        <w:rPr>
          <w:rFonts w:ascii="Verdana" w:hAnsi="Verdana"/>
          <w:b w:val="false"/>
          <w:bCs w:val="false"/>
          <w:sz w:val="18"/>
          <w:szCs w:val="18"/>
          <w:lang w:val="es-BO"/>
        </w:rPr>
      </w:pPr>
      <w:bookmarkStart w:id="65" w:name="_Toc61867843"/>
      <w:r>
        <w:rPr>
          <w:rFonts w:ascii="Verdana" w:hAnsi="Verdana"/>
          <w:b w:val="false"/>
          <w:bCs w:val="false"/>
          <w:sz w:val="18"/>
          <w:szCs w:val="18"/>
          <w:highlight w:val="yellow"/>
          <w:lang w:val="es-BO"/>
        </w:rPr>
        <w:t>Los proponentes que tengan observaciones deberán hacer constar las mismas en el Acta.</w:t>
      </w:r>
      <w:bookmarkEnd w:id="65"/>
    </w:p>
    <w:p>
      <w:pPr>
        <w:pStyle w:val="Ttulogeneral"/>
        <w:spacing w:before="0" w:after="60"/>
        <w:ind w:left="1418"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134" w:hanging="708"/>
        <w:jc w:val="both"/>
        <w:rPr>
          <w:rFonts w:ascii="Verdana" w:hAnsi="Verdana"/>
          <w:b w:val="false"/>
          <w:bCs w:val="false"/>
          <w:sz w:val="18"/>
          <w:szCs w:val="18"/>
          <w:highlight w:val="yellow"/>
          <w:lang w:val="es-BO"/>
        </w:rPr>
      </w:pPr>
      <w:r>
        <w:rPr>
          <w:rFonts w:ascii="Verdana" w:hAnsi="Verdana"/>
          <w:b/>
          <w:bCs/>
          <w:sz w:val="18"/>
          <w:szCs w:val="18"/>
          <w:highlight w:val="yellow"/>
          <w:lang w:val="es-BO"/>
        </w:rPr>
        <w:t>13.3</w:t>
      </w:r>
      <w:r>
        <w:rPr>
          <w:rFonts w:ascii="Verdana" w:hAnsi="Verdana"/>
          <w:b w:val="false"/>
          <w:bCs w:val="false"/>
          <w:sz w:val="18"/>
          <w:szCs w:val="18"/>
          <w:highlight w:val="yellow"/>
          <w:lang w:val="es-BO"/>
        </w:rPr>
        <w:t xml:space="preserve">  </w:t>
      </w:r>
      <w:bookmarkStart w:id="66"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tulogeneral"/>
        <w:spacing w:before="0" w:after="0"/>
        <w:ind w:left="1134" w:hanging="0"/>
        <w:jc w:val="both"/>
        <w:rPr>
          <w:rFonts w:ascii="Verdana" w:hAnsi="Verdana"/>
          <w:b w:val="false"/>
          <w:bCs w:val="false"/>
          <w:sz w:val="18"/>
          <w:szCs w:val="18"/>
          <w:highlight w:val="yellow"/>
          <w:lang w:val="es-BO"/>
        </w:rPr>
      </w:pPr>
      <w:bookmarkStart w:id="67"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pPr>
        <w:pStyle w:val="Ttulogeneral"/>
        <w:spacing w:before="0" w:after="0"/>
        <w:ind w:left="1134" w:hanging="0"/>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tulogeneral"/>
        <w:tabs>
          <w:tab w:val="clear" w:pos="709"/>
        </w:tabs>
        <w:spacing w:before="0" w:after="0"/>
        <w:ind w:left="1134" w:hanging="708"/>
        <w:jc w:val="both"/>
        <w:rPr>
          <w:rFonts w:ascii="Verdana" w:hAnsi="Verdana"/>
          <w:b w:val="false"/>
          <w:bCs w:val="false"/>
          <w:sz w:val="18"/>
          <w:szCs w:val="18"/>
          <w:highlight w:val="yellow"/>
          <w:lang w:val="es-BO"/>
        </w:rPr>
      </w:pPr>
      <w:r>
        <w:rPr>
          <w:rFonts w:ascii="Verdana" w:hAnsi="Verdana"/>
          <w:b/>
          <w:bCs/>
          <w:sz w:val="18"/>
          <w:szCs w:val="18"/>
          <w:highlight w:val="yellow"/>
          <w:lang w:val="es-BO"/>
        </w:rPr>
        <w:t>13.4</w:t>
      </w:r>
      <w:r>
        <w:rPr>
          <w:rFonts w:ascii="Verdana" w:hAnsi="Verdana"/>
          <w:b w:val="false"/>
          <w:bCs w:val="false"/>
          <w:sz w:val="18"/>
          <w:szCs w:val="18"/>
          <w:highlight w:val="yellow"/>
          <w:lang w:val="es-BO"/>
        </w:rPr>
        <w:t xml:space="preserve">  </w:t>
      </w:r>
      <w:bookmarkStart w:id="68"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pPr>
        <w:pStyle w:val="Ttulogeneral"/>
        <w:ind w:left="390" w:hanging="0"/>
        <w:rPr>
          <w:rFonts w:ascii="Verdana" w:hAnsi="Verdana"/>
          <w:sz w:val="18"/>
          <w:szCs w:val="18"/>
          <w:lang w:val="es-BO"/>
        </w:rPr>
      </w:pPr>
      <w:bookmarkStart w:id="69" w:name="_Toc61867847"/>
      <w:r>
        <w:rPr>
          <w:rFonts w:ascii="Verdana" w:hAnsi="Verdana"/>
          <w:sz w:val="18"/>
          <w:szCs w:val="18"/>
          <w:lang w:val="es-BO"/>
        </w:rPr>
        <w:t>SECCIÓN IV</w:t>
      </w:r>
      <w:bookmarkEnd w:id="69"/>
    </w:p>
    <w:p>
      <w:pPr>
        <w:pStyle w:val="Ttulogeneral"/>
        <w:spacing w:before="0" w:after="0"/>
        <w:ind w:left="390" w:hanging="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14  </w:t>
      </w:r>
      <w:bookmarkStart w:id="71" w:name="_Toc61867849"/>
      <w:r>
        <w:rPr>
          <w:rFonts w:ascii="Verdana" w:hAnsi="Verdana"/>
          <w:sz w:val="18"/>
          <w:szCs w:val="18"/>
          <w:lang w:val="es-BO"/>
        </w:rPr>
        <w:t>EVALUACIÓN DE PROPUESTAS</w:t>
      </w:r>
      <w:bookmarkEnd w:id="71"/>
    </w:p>
    <w:p>
      <w:pPr>
        <w:pStyle w:val="Normal"/>
        <w:ind w:left="360" w:hanging="0"/>
        <w:rPr>
          <w:rFonts w:cs="Tahoma"/>
          <w:szCs w:val="18"/>
          <w:lang w:val="es-BO" w:eastAsia="en-US"/>
        </w:rPr>
      </w:pPr>
      <w:r>
        <w:rPr>
          <w:rFonts w:cs="Tahoma"/>
          <w:szCs w:val="18"/>
          <w:lang w:val="es-BO" w:eastAsia="en-US"/>
        </w:rPr>
      </w:r>
    </w:p>
    <w:p>
      <w:pPr>
        <w:pStyle w:val="Normal"/>
        <w:ind w:left="426" w:hanging="0"/>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hanging="0"/>
        <w:rPr>
          <w:rFonts w:cs="Arial"/>
          <w:szCs w:val="18"/>
          <w:lang w:val="es-BO"/>
        </w:rPr>
      </w:pPr>
      <w:r>
        <w:rPr>
          <w:rFonts w:cs="Arial"/>
          <w:szCs w:val="18"/>
          <w:lang w:val="es-BO"/>
        </w:rPr>
      </w:r>
    </w:p>
    <w:p>
      <w:pPr>
        <w:pStyle w:val="Normal"/>
        <w:numPr>
          <w:ilvl w:val="0"/>
          <w:numId w:val="16"/>
        </w:numPr>
        <w:tabs>
          <w:tab w:val="clear" w:pos="709"/>
          <w:tab w:val="left" w:pos="1701" w:leader="none"/>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16"/>
        </w:numPr>
        <w:tabs>
          <w:tab w:val="clear" w:pos="709"/>
          <w:tab w:val="left" w:pos="1701" w:leader="none"/>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16"/>
        </w:numPr>
        <w:tabs>
          <w:tab w:val="clear" w:pos="709"/>
          <w:tab w:val="left" w:pos="1701" w:leader="none"/>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Normal"/>
        <w:ind w:left="426" w:hanging="0"/>
        <w:rPr>
          <w:rFonts w:cs="Arial"/>
          <w:b/>
          <w:i/>
          <w:i/>
          <w:szCs w:val="18"/>
          <w:lang w:val="es-BO"/>
        </w:rPr>
      </w:pPr>
      <w:r>
        <w:rPr>
          <w:rFonts w:cs="Arial"/>
          <w:b/>
          <w:i/>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15  </w:t>
      </w:r>
      <w:bookmarkStart w:id="72" w:name="_Toc61867850"/>
      <w:r>
        <w:rPr>
          <w:rFonts w:ascii="Verdana" w:hAnsi="Verdana"/>
          <w:sz w:val="18"/>
          <w:szCs w:val="18"/>
          <w:lang w:val="es-BO"/>
        </w:rPr>
        <w:t>EVALUACIÓN PRELIMINAR</w:t>
      </w:r>
      <w:bookmarkEnd w:id="72"/>
    </w:p>
    <w:p>
      <w:pPr>
        <w:pStyle w:val="Normal"/>
        <w:rPr>
          <w:rFonts w:cs="Tahoma"/>
          <w:b/>
          <w:szCs w:val="18"/>
          <w:lang w:val="es-BO"/>
        </w:rPr>
      </w:pPr>
      <w:r>
        <w:rPr>
          <w:rFonts w:cs="Tahoma"/>
          <w:b/>
          <w:szCs w:val="18"/>
          <w:lang w:val="es-BO"/>
        </w:rPr>
      </w:r>
    </w:p>
    <w:p>
      <w:pPr>
        <w:pStyle w:val="Normal"/>
        <w:ind w:left="426" w:hanging="0"/>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hanging="0"/>
        <w:rPr>
          <w:rFonts w:cs="Arial"/>
          <w:szCs w:val="18"/>
        </w:rPr>
      </w:pPr>
      <w:r>
        <w:rPr>
          <w:rFonts w:cs="Arial"/>
          <w:szCs w:val="18"/>
        </w:rPr>
      </w:r>
    </w:p>
    <w:p>
      <w:pPr>
        <w:pStyle w:val="Normal"/>
        <w:ind w:left="426" w:hanging="0"/>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hanging="0"/>
        <w:rPr>
          <w:rFonts w:cs="Tahoma"/>
          <w:szCs w:val="18"/>
          <w:lang w:val="es-BO"/>
        </w:rPr>
      </w:pPr>
      <w:r>
        <w:rPr>
          <w:rFonts w:cs="Tahoma"/>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16  </w:t>
      </w:r>
      <w:bookmarkStart w:id="73" w:name="_Toc61867851"/>
      <w:r>
        <w:rPr>
          <w:rFonts w:ascii="Verdana" w:hAnsi="Verdana"/>
          <w:sz w:val="18"/>
          <w:szCs w:val="18"/>
          <w:lang w:val="es-BO"/>
        </w:rPr>
        <w:t>MÉTODO DE SELECCIÓN Y ADJUDICACIÓN CALIDAD, PROPUESTA TÉCNICA Y COSTO</w:t>
      </w:r>
      <w:bookmarkEnd w:id="73"/>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Normal"/>
        <w:ind w:left="780" w:hanging="0"/>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left="1134" w:hanging="0"/>
        <w:rPr>
          <w:rFonts w:cs="Tahoma"/>
          <w:szCs w:val="18"/>
          <w:lang w:val="es-BO"/>
        </w:rPr>
      </w:pPr>
      <w:r>
        <w:rPr>
          <w:rFonts w:cs="Tahoma"/>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17  </w:t>
      </w:r>
      <w:bookmarkStart w:id="74" w:name="_Toc61867852"/>
      <w:r>
        <w:rPr>
          <w:rFonts w:ascii="Verdana" w:hAnsi="Verdana"/>
          <w:sz w:val="18"/>
          <w:szCs w:val="18"/>
          <w:lang w:val="es-BO"/>
        </w:rPr>
        <w:t>MÉTODO DE SELECCIÓN Y ADJUDICACIÓN CALIDAD</w:t>
      </w:r>
      <w:bookmarkEnd w:id="74"/>
    </w:p>
    <w:p>
      <w:pPr>
        <w:pStyle w:val="Normal"/>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18  </w:t>
      </w:r>
      <w:bookmarkStart w:id="75" w:name="_Toc61867853"/>
      <w:r>
        <w:rPr>
          <w:rFonts w:ascii="Verdana" w:hAnsi="Verdana"/>
          <w:sz w:val="18"/>
          <w:szCs w:val="18"/>
          <w:lang w:val="es-BO"/>
        </w:rPr>
        <w:t>MÉTODO DE SELECCIÓN Y ADJUDICACIÓN DE PRESUPUESTO FIJO</w:t>
      </w:r>
      <w:bookmarkEnd w:id="75"/>
    </w:p>
    <w:p>
      <w:pPr>
        <w:pStyle w:val="Normal"/>
        <w:ind w:left="780"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hanging="0"/>
        <w:rPr>
          <w:rFonts w:cs="Tahoma"/>
          <w:szCs w:val="18"/>
          <w:lang w:val="es-BO"/>
        </w:rPr>
      </w:pPr>
      <w:r>
        <w:rPr>
          <w:rFonts w:cs="Tahoma"/>
          <w:szCs w:val="18"/>
          <w:lang w:val="es-BO"/>
        </w:rPr>
      </w:r>
    </w:p>
    <w:p>
      <w:pPr>
        <w:pStyle w:val="Normal"/>
        <w:ind w:left="432" w:hanging="0"/>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hanging="0"/>
        <w:rPr>
          <w:rFonts w:ascii="Tahoma" w:hAnsi="Tahoma" w:cs="Tahoma"/>
          <w:szCs w:val="18"/>
          <w:lang w:val="es-BO"/>
        </w:rPr>
      </w:pPr>
      <w:r>
        <w:rPr>
          <w:rFonts w:cs="Tahoma" w:ascii="Tahoma" w:hAnsi="Tahoma"/>
          <w:szCs w:val="18"/>
          <w:lang w:val="es-BO"/>
        </w:rPr>
      </w:r>
    </w:p>
    <w:p>
      <w:pPr>
        <w:pStyle w:val="SAUL"/>
        <w:numPr>
          <w:ilvl w:val="0"/>
          <w:numId w:val="0"/>
        </w:numPr>
        <w:tabs>
          <w:tab w:val="clear" w:pos="709"/>
        </w:tabs>
        <w:ind w:left="1134" w:hanging="708"/>
        <w:rPr>
          <w:rFonts w:cs="Tahoma"/>
          <w:b/>
          <w:szCs w:val="18"/>
          <w:lang w:val="es-BO"/>
        </w:rPr>
      </w:pPr>
      <w:r>
        <w:rPr>
          <w:rFonts w:cs="Tahoma"/>
          <w:b/>
          <w:szCs w:val="18"/>
          <w:lang w:val="es-BO"/>
        </w:rPr>
        <w:t xml:space="preserve">18.1   </w:t>
      </w:r>
      <w:bookmarkStart w:id="76" w:name="_Toc355779881"/>
      <w:r>
        <w:rPr>
          <w:rFonts w:cs="Tahoma"/>
          <w:b/>
          <w:szCs w:val="18"/>
          <w:lang w:val="es-BO"/>
        </w:rPr>
        <w:t>Evaluación de la Propuesta Técnica</w:t>
      </w:r>
      <w:bookmarkEnd w:id="76"/>
    </w:p>
    <w:p>
      <w:pPr>
        <w:pStyle w:val="Normal"/>
        <w:tabs>
          <w:tab w:val="clear" w:pos="709"/>
          <w:tab w:val="left" w:pos="567" w:leader="none"/>
        </w:tabs>
        <w:ind w:left="420" w:hanging="0"/>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360" w:hanging="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19  </w:t>
      </w: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hanging="0"/>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hanging="0"/>
        <w:rPr>
          <w:rFonts w:cs="Arial"/>
          <w:szCs w:val="18"/>
          <w:lang w:val="es-BO"/>
        </w:rPr>
      </w:pPr>
      <w:r>
        <w:rPr>
          <w:rFonts w:cs="Arial"/>
          <w:szCs w:val="18"/>
          <w:lang w:val="es-BO"/>
        </w:rPr>
      </w:r>
    </w:p>
    <w:p>
      <w:pPr>
        <w:pStyle w:val="Normal"/>
        <w:numPr>
          <w:ilvl w:val="0"/>
          <w:numId w:val="9"/>
        </w:numPr>
        <w:rPr>
          <w:rFonts w:cs="Arial"/>
          <w:szCs w:val="18"/>
          <w:lang w:val="es-BO"/>
        </w:rPr>
      </w:pPr>
      <w:r>
        <w:rPr>
          <w:rFonts w:cs="Arial"/>
          <w:szCs w:val="18"/>
          <w:lang w:val="es-BO"/>
        </w:rPr>
        <w:t>Nómina de los proponentes;</w:t>
      </w:r>
    </w:p>
    <w:p>
      <w:pPr>
        <w:pStyle w:val="Normal"/>
        <w:numPr>
          <w:ilvl w:val="0"/>
          <w:numId w:val="9"/>
        </w:numPr>
        <w:rPr>
          <w:rFonts w:cs="Arial"/>
          <w:szCs w:val="18"/>
          <w:lang w:val="es-BO"/>
        </w:rPr>
      </w:pPr>
      <w:r>
        <w:rPr>
          <w:rFonts w:cs="Arial"/>
          <w:szCs w:val="18"/>
          <w:lang w:val="es-BO"/>
        </w:rPr>
        <w:t>Cuadros de Evaluación;</w:t>
      </w:r>
    </w:p>
    <w:p>
      <w:pPr>
        <w:pStyle w:val="Normal"/>
        <w:numPr>
          <w:ilvl w:val="0"/>
          <w:numId w:val="9"/>
        </w:numPr>
        <w:rPr>
          <w:rFonts w:cs="Arial"/>
          <w:szCs w:val="18"/>
          <w:lang w:val="es-BO"/>
        </w:rPr>
      </w:pPr>
      <w:r>
        <w:rPr>
          <w:rFonts w:cs="Arial"/>
          <w:szCs w:val="18"/>
          <w:lang w:val="es-BO"/>
        </w:rPr>
        <w:t>Detalle de errores subsanables, cuando corresponda;</w:t>
      </w:r>
    </w:p>
    <w:p>
      <w:pPr>
        <w:pStyle w:val="Normal"/>
        <w:numPr>
          <w:ilvl w:val="0"/>
          <w:numId w:val="9"/>
        </w:numPr>
        <w:rPr>
          <w:rFonts w:cs="Arial"/>
          <w:szCs w:val="18"/>
          <w:lang w:val="es-BO"/>
        </w:rPr>
      </w:pPr>
      <w:r>
        <w:rPr>
          <w:rFonts w:cs="Arial"/>
          <w:szCs w:val="18"/>
          <w:lang w:val="es-BO"/>
        </w:rPr>
        <w:t>Causales para la descalificación de propuestas, cuando corresponda;</w:t>
      </w:r>
    </w:p>
    <w:p>
      <w:pPr>
        <w:pStyle w:val="Normal"/>
        <w:numPr>
          <w:ilvl w:val="0"/>
          <w:numId w:val="9"/>
        </w:numPr>
        <w:rPr>
          <w:rFonts w:cs="Arial"/>
          <w:b/>
          <w:szCs w:val="18"/>
          <w:lang w:val="es-BO"/>
        </w:rPr>
      </w:pPr>
      <w:r>
        <w:rPr>
          <w:rFonts w:cs="Arial"/>
          <w:szCs w:val="18"/>
          <w:lang w:val="es-BO"/>
        </w:rPr>
        <w:t>Recomendación de Adjudicación o Declaratoria Desierta;</w:t>
      </w:r>
    </w:p>
    <w:p>
      <w:pPr>
        <w:pStyle w:val="Normal"/>
        <w:numPr>
          <w:ilvl w:val="0"/>
          <w:numId w:val="9"/>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20   </w:t>
      </w:r>
      <w:bookmarkStart w:id="79" w:name="_Toc61867855"/>
      <w:r>
        <w:rPr>
          <w:rFonts w:ascii="Verdana" w:hAnsi="Verdana"/>
          <w:sz w:val="18"/>
          <w:szCs w:val="18"/>
          <w:lang w:val="es-BO"/>
        </w:rPr>
        <w:t>ADJUDICACIÓN O DECLARATORIA DESIERTA</w:t>
      </w:r>
      <w:bookmarkEnd w:id="79"/>
    </w:p>
    <w:p>
      <w:pPr>
        <w:pStyle w:val="Normal"/>
        <w:tabs>
          <w:tab w:val="clear" w:pos="709"/>
          <w:tab w:val="left" w:pos="567" w:leader="none"/>
        </w:tabs>
        <w:rPr>
          <w:rFonts w:cs="Arial"/>
          <w:b/>
          <w:szCs w:val="18"/>
          <w:lang w:val="es-BO"/>
        </w:rPr>
      </w:pPr>
      <w:r>
        <w:rPr>
          <w:rFonts w:cs="Arial"/>
          <w:b/>
          <w:szCs w:val="18"/>
          <w:lang w:val="es-BO"/>
        </w:rPr>
      </w:r>
    </w:p>
    <w:p>
      <w:pPr>
        <w:pStyle w:val="SAUL"/>
        <w:numPr>
          <w:ilvl w:val="0"/>
          <w:numId w:val="0"/>
        </w:numPr>
        <w:tabs>
          <w:tab w:val="clear" w:pos="709"/>
        </w:tabs>
        <w:ind w:left="1134" w:hanging="708"/>
        <w:rPr>
          <w:szCs w:val="18"/>
          <w:lang w:val="es-BO"/>
        </w:rPr>
      </w:pPr>
      <w:r>
        <w:rPr>
          <w:rFonts w:cs="Tahoma"/>
          <w:b/>
          <w:bCs/>
          <w:szCs w:val="18"/>
          <w:lang w:val="es-BO"/>
        </w:rPr>
        <w:t>20.1</w:t>
      </w:r>
      <w:r>
        <w:rPr>
          <w:rFonts w:cs="Tahoma"/>
          <w:szCs w:val="18"/>
          <w:lang w:val="es-BO"/>
        </w:rPr>
        <w:t xml:space="preserve">  </w:t>
      </w:r>
      <w:bookmarkStart w:id="80" w:name="_Toc347485796"/>
      <w:bookmarkStart w:id="81"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tabs>
          <w:tab w:val="clear" w:pos="709"/>
        </w:tabs>
        <w:ind w:left="1134" w:hanging="708"/>
        <w:rPr>
          <w:szCs w:val="18"/>
          <w:lang w:val="es-BO"/>
        </w:rPr>
      </w:pPr>
      <w:r>
        <w:rPr>
          <w:b/>
          <w:bCs/>
          <w:szCs w:val="18"/>
          <w:lang w:val="es-BO"/>
        </w:rPr>
        <w:t>20.2</w:t>
      </w:r>
      <w:r>
        <w:rPr>
          <w:szCs w:val="18"/>
          <w:lang w:val="es-BO"/>
        </w:rPr>
        <w:t xml:space="preserve">  </w:t>
      </w:r>
      <w:bookmarkStart w:id="82" w:name="_Toc355779885"/>
      <w:bookmarkStart w:id="83"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tabs>
          <w:tab w:val="clear" w:pos="709"/>
        </w:tabs>
        <w:ind w:left="1134" w:hanging="708"/>
        <w:rPr>
          <w:szCs w:val="18"/>
          <w:lang w:val="es-BO"/>
        </w:rPr>
      </w:pPr>
      <w:r>
        <w:rPr>
          <w:b/>
          <w:bCs/>
          <w:szCs w:val="18"/>
          <w:lang w:val="es-BO"/>
        </w:rPr>
        <w:t>20.3</w:t>
      </w:r>
      <w:r>
        <w:rPr>
          <w:szCs w:val="18"/>
          <w:lang w:val="es-BO"/>
        </w:rPr>
        <w:t xml:space="preserve">  </w:t>
      </w: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tabs>
          <w:tab w:val="clear" w:pos="709"/>
        </w:tabs>
        <w:ind w:left="1134" w:hanging="708"/>
        <w:rPr>
          <w:lang w:val="es-BO"/>
        </w:rPr>
      </w:pPr>
      <w:r>
        <w:rPr>
          <w:rFonts w:cs="Arial"/>
          <w:b/>
          <w:bCs/>
          <w:szCs w:val="18"/>
          <w:lang w:val="es-BO"/>
        </w:rPr>
        <w:t>20.4</w:t>
      </w:r>
      <w:r>
        <w:rPr>
          <w:rFonts w:cs="Arial"/>
          <w:szCs w:val="18"/>
          <w:lang w:val="es-BO"/>
        </w:rPr>
        <w:t xml:space="preserve">  </w:t>
      </w:r>
      <w:bookmarkStart w:id="86" w:name="_Toc347485799"/>
      <w:bookmarkStart w:id="87" w:name="_Toc355779887"/>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2"/>
        </w:numPr>
        <w:tabs>
          <w:tab w:val="clear" w:pos="709"/>
        </w:tabs>
        <w:ind w:left="1701"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hanging="0"/>
        <w:rPr>
          <w:rFonts w:cs="Arial"/>
          <w:szCs w:val="18"/>
          <w:lang w:val="es-BO"/>
        </w:rPr>
      </w:pPr>
      <w:r>
        <w:rPr>
          <w:rFonts w:cs="Arial"/>
          <w:szCs w:val="18"/>
          <w:lang w:val="es-BO"/>
        </w:rPr>
      </w:r>
    </w:p>
    <w:p>
      <w:pPr>
        <w:pStyle w:val="SAUL"/>
        <w:numPr>
          <w:ilvl w:val="0"/>
          <w:numId w:val="0"/>
        </w:numPr>
        <w:tabs>
          <w:tab w:val="clear" w:pos="709"/>
        </w:tabs>
        <w:ind w:left="1134" w:hanging="708"/>
        <w:rPr>
          <w:rFonts w:cs="Arial"/>
          <w:szCs w:val="18"/>
          <w:lang w:val="es-BO"/>
        </w:rPr>
      </w:pPr>
      <w:r>
        <w:rPr>
          <w:rFonts w:cs="Arial"/>
          <w:b/>
          <w:bCs/>
          <w:szCs w:val="18"/>
          <w:lang w:val="es-BO"/>
        </w:rPr>
        <w:t>20.5</w:t>
      </w:r>
      <w:r>
        <w:rPr>
          <w:rFonts w:cs="Arial"/>
          <w:szCs w:val="18"/>
          <w:lang w:val="es-BO"/>
        </w:rPr>
        <w:t xml:space="preserve">  El Documento o Resolución de Adjudicación o Declaratoria Desierta será notificada a los proponentes de acuerdo con lo establecido en el Artículo 51 de las NB-SABS. </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hanging="0"/>
        <w:rPr>
          <w:rFonts w:ascii="Verdana" w:hAnsi="Verdana" w:cs="Arial"/>
          <w:sz w:val="18"/>
          <w:szCs w:val="18"/>
          <w:lang w:val="es-BO"/>
        </w:rPr>
      </w:pPr>
      <w:r>
        <w:rPr>
          <w:rFonts w:cs="Arial" w:ascii="Verdana" w:hAnsi="Verdana"/>
          <w:sz w:val="18"/>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hanging="0"/>
        <w:rPr>
          <w:rFonts w:ascii="Verdana" w:hAnsi="Verdana" w:cs="Arial"/>
          <w:sz w:val="18"/>
          <w:szCs w:val="18"/>
          <w:lang w:val="es-BO"/>
        </w:rPr>
      </w:pPr>
      <w:r>
        <w:rPr>
          <w:rFonts w:cs="Arial" w:ascii="Verdana" w:hAnsi="Verdana"/>
          <w:sz w:val="18"/>
          <w:szCs w:val="18"/>
          <w:lang w:val="es-BO"/>
        </w:rPr>
      </w:r>
      <w:bookmarkEnd w:id="86"/>
      <w:bookmarkEnd w:id="87"/>
    </w:p>
    <w:p>
      <w:pPr>
        <w:pStyle w:val="Normal"/>
        <w:jc w:val="center"/>
        <w:rPr>
          <w:rFonts w:cs="Arial"/>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hanging="0"/>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21  </w:t>
      </w:r>
      <w:bookmarkStart w:id="88" w:name="_Toc61867856"/>
      <w:r>
        <w:rPr>
          <w:rFonts w:ascii="Verdana" w:hAnsi="Verdana"/>
          <w:sz w:val="18"/>
          <w:szCs w:val="18"/>
          <w:lang w:val="es-BO"/>
        </w:rPr>
        <w:t xml:space="preserve">SUSCRIPCIÓN DE CONTRATO </w:t>
      </w:r>
      <w:bookmarkEnd w:id="88"/>
    </w:p>
    <w:p>
      <w:pPr>
        <w:pStyle w:val="Normal"/>
        <w:tabs>
          <w:tab w:val="clear" w:pos="709"/>
          <w:tab w:val="left" w:pos="1440" w:leader="none"/>
        </w:tabs>
        <w:rPr>
          <w:rFonts w:cs="Arial"/>
          <w:szCs w:val="18"/>
          <w:lang w:val="es-BO"/>
        </w:rPr>
      </w:pPr>
      <w:r>
        <w:rPr>
          <w:rFonts w:cs="Arial"/>
          <w:szCs w:val="18"/>
          <w:lang w:val="es-BO"/>
        </w:rPr>
      </w:r>
    </w:p>
    <w:p>
      <w:pPr>
        <w:pStyle w:val="SAUL"/>
        <w:numPr>
          <w:ilvl w:val="0"/>
          <w:numId w:val="0"/>
        </w:numPr>
        <w:tabs>
          <w:tab w:val="clear" w:pos="709"/>
        </w:tabs>
        <w:ind w:left="1134" w:hanging="708"/>
        <w:rPr>
          <w:rFonts w:cs="Arial"/>
          <w:b/>
          <w:szCs w:val="18"/>
          <w:lang w:val="es-BO"/>
        </w:rPr>
      </w:pPr>
      <w:r>
        <w:rPr>
          <w:rFonts w:cs="Arial"/>
          <w:b/>
          <w:bCs/>
          <w:szCs w:val="18"/>
          <w:lang w:val="es-BO"/>
        </w:rPr>
        <w:t>21.1</w:t>
      </w:r>
      <w:r>
        <w:rPr>
          <w:rFonts w:cs="Arial"/>
          <w:szCs w:val="18"/>
          <w:lang w:val="es-BO"/>
        </w:rPr>
        <w:t xml:space="preserve">   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left="720" w:hanging="36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tabs>
          <w:tab w:val="clear" w:pos="709"/>
        </w:tabs>
        <w:ind w:left="1134" w:hanging="708"/>
        <w:rPr>
          <w:rFonts w:cs="Arial"/>
          <w:b/>
          <w:szCs w:val="18"/>
          <w:lang w:val="es-BO"/>
        </w:rPr>
      </w:pPr>
      <w:r>
        <w:rPr>
          <w:rFonts w:cs="Arial"/>
          <w:b/>
          <w:bCs/>
          <w:szCs w:val="18"/>
          <w:lang w:val="es-BO"/>
        </w:rPr>
        <w:t xml:space="preserve">21.2 </w:t>
      </w:r>
      <w:r>
        <w:rPr>
          <w:rFonts w:cs="Arial"/>
          <w:szCs w:val="18"/>
          <w:lang w:val="es-BO"/>
        </w:rPr>
        <w:t xml:space="preserve"> 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left="1134" w:hanging="0"/>
        <w:rPr>
          <w:rFonts w:cs="Arial"/>
          <w:b/>
          <w:szCs w:val="18"/>
          <w:lang w:val="es-BO"/>
        </w:rPr>
      </w:pPr>
      <w:r>
        <w:rPr>
          <w:rFonts w:cs="Arial"/>
          <w:b/>
          <w:szCs w:val="18"/>
          <w:lang w:val="es-BO"/>
        </w:rPr>
      </w:r>
    </w:p>
    <w:p>
      <w:pPr>
        <w:pStyle w:val="SAUL"/>
        <w:numPr>
          <w:ilvl w:val="0"/>
          <w:numId w:val="0"/>
        </w:numPr>
        <w:ind w:left="1134"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jc w:val="both"/>
        <w:rPr>
          <w:rFonts w:ascii="Verdana" w:hAnsi="Verdana"/>
          <w:b w:val="false"/>
          <w:sz w:val="18"/>
          <w:szCs w:val="18"/>
          <w:lang w:val="es-BO"/>
        </w:rPr>
      </w:pPr>
      <w:r>
        <w:rPr>
          <w:rFonts w:ascii="Verdana" w:hAnsi="Verdana"/>
          <w:b w:val="false"/>
          <w:sz w:val="18"/>
          <w:szCs w:val="18"/>
          <w:lang w:val="es-BO"/>
        </w:rPr>
      </w:r>
    </w:p>
    <w:p>
      <w:pPr>
        <w:pStyle w:val="SAUL"/>
        <w:numPr>
          <w:ilvl w:val="0"/>
          <w:numId w:val="0"/>
        </w:numPr>
        <w:tabs>
          <w:tab w:val="clear" w:pos="709"/>
        </w:tabs>
        <w:ind w:left="1134" w:hanging="708"/>
        <w:rPr>
          <w:rFonts w:cs="Arial"/>
          <w:b/>
          <w:sz w:val="24"/>
          <w:szCs w:val="24"/>
          <w:lang w:val="es-BO"/>
        </w:rPr>
      </w:pPr>
      <w:r>
        <w:rPr>
          <w:rFonts w:cs="Arial"/>
          <w:b/>
          <w:bCs/>
          <w:szCs w:val="18"/>
          <w:lang w:val="es-BO"/>
        </w:rPr>
        <w:t xml:space="preserve">21.3 </w:t>
      </w:r>
      <w:r>
        <w:rPr>
          <w:rFonts w:cs="Arial"/>
          <w:szCs w:val="18"/>
          <w:lang w:val="es-BO"/>
        </w:rPr>
        <w:t xml:space="preserve"> 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left="1276" w:hanging="709"/>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left="1134"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tabs>
          <w:tab w:val="clear" w:pos="709"/>
        </w:tabs>
        <w:ind w:left="1134" w:hanging="708"/>
        <w:rPr>
          <w:rFonts w:cs="Arial"/>
          <w:szCs w:val="18"/>
          <w:lang w:val="es-BO"/>
        </w:rPr>
      </w:pPr>
      <w:r>
        <w:rPr>
          <w:rFonts w:cs="Arial"/>
          <w:b/>
          <w:bCs/>
          <w:szCs w:val="18"/>
          <w:lang w:val="es-BO"/>
        </w:rPr>
        <w:t>21.4</w:t>
      </w:r>
      <w:r>
        <w:rPr>
          <w:rFonts w:cs="Arial"/>
          <w:szCs w:val="18"/>
          <w:lang w:val="es-BO"/>
        </w:rPr>
        <w:t xml:space="preserve">  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hanging="0"/>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22  </w:t>
      </w:r>
      <w:bookmarkStart w:id="89" w:name="_Toc61867857"/>
      <w:r>
        <w:rPr>
          <w:rFonts w:ascii="Verdana" w:hAnsi="Verdana"/>
          <w:sz w:val="18"/>
          <w:szCs w:val="18"/>
          <w:lang w:val="es-BO"/>
        </w:rPr>
        <w:t>MODIFICACIONES AL CONTRATO</w:t>
      </w:r>
      <w:bookmarkEnd w:id="89"/>
    </w:p>
    <w:p>
      <w:pPr>
        <w:pStyle w:val="Normal"/>
        <w:rPr>
          <w:rFonts w:cs="Arial"/>
          <w:b/>
          <w:szCs w:val="18"/>
          <w:lang w:val="es-BO"/>
        </w:rPr>
      </w:pPr>
      <w:r>
        <w:rPr>
          <w:rFonts w:cs="Arial"/>
          <w:b/>
          <w:szCs w:val="18"/>
          <w:lang w:val="es-BO"/>
        </w:rPr>
      </w:r>
    </w:p>
    <w:p>
      <w:pPr>
        <w:pStyle w:val="Normal"/>
        <w:ind w:left="426" w:hanging="0"/>
        <w:rPr>
          <w:szCs w:val="18"/>
          <w:lang w:val="es-BO" w:eastAsia="es-BO"/>
        </w:rPr>
      </w:pPr>
      <w:r>
        <w:rPr>
          <w:szCs w:val="18"/>
          <w:lang w:val="es-BO" w:eastAsia="es-BO"/>
        </w:rPr>
        <w:t>Las modificaciones al contrato podrán efectuarse mediante:</w:t>
      </w:r>
    </w:p>
    <w:p>
      <w:pPr>
        <w:pStyle w:val="Normal"/>
        <w:ind w:left="720" w:hanging="0"/>
        <w:rPr>
          <w:szCs w:val="18"/>
          <w:lang w:val="es-BO" w:eastAsia="es-BO"/>
        </w:rPr>
      </w:pPr>
      <w:r>
        <w:rPr>
          <w:szCs w:val="18"/>
          <w:lang w:val="es-BO" w:eastAsia="es-BO"/>
        </w:rPr>
      </w:r>
    </w:p>
    <w:p>
      <w:pPr>
        <w:pStyle w:val="Normal"/>
        <w:numPr>
          <w:ilvl w:val="1"/>
          <w:numId w:val="8"/>
        </w:numPr>
        <w:tabs>
          <w:tab w:val="clear" w:pos="709"/>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hanging="0"/>
        <w:rPr>
          <w:szCs w:val="18"/>
          <w:lang w:val="es-BO" w:eastAsia="es-BO"/>
        </w:rPr>
      </w:pPr>
      <w:r>
        <w:rPr>
          <w:szCs w:val="18"/>
          <w:lang w:val="es-BO" w:eastAsia="es-BO"/>
        </w:rPr>
      </w:r>
    </w:p>
    <w:p>
      <w:pPr>
        <w:pStyle w:val="Normal"/>
        <w:numPr>
          <w:ilvl w:val="1"/>
          <w:numId w:val="8"/>
        </w:numPr>
        <w:tabs>
          <w:tab w:val="clear" w:pos="709"/>
          <w:tab w:val="left" w:pos="1418" w:leader="none"/>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hanging="0"/>
        <w:rPr>
          <w:szCs w:val="18"/>
          <w:lang w:val="es-BO" w:eastAsia="es-BO"/>
        </w:rPr>
      </w:pPr>
      <w:r>
        <w:rPr>
          <w:szCs w:val="18"/>
          <w:lang w:val="es-BO" w:eastAsia="es-BO"/>
        </w:rPr>
      </w:r>
    </w:p>
    <w:p>
      <w:pPr>
        <w:pStyle w:val="Normal"/>
        <w:ind w:left="1418"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hanging="0"/>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23  </w:t>
      </w:r>
      <w:bookmarkStart w:id="90" w:name="_Toc61867858"/>
      <w:r>
        <w:rPr>
          <w:rFonts w:ascii="Verdana" w:hAnsi="Verdana"/>
          <w:sz w:val="18"/>
          <w:szCs w:val="18"/>
          <w:lang w:val="es-BO"/>
        </w:rPr>
        <w:t>CIERRE DEL CONTRATO Y PAGO</w:t>
      </w:r>
      <w:bookmarkEnd w:id="90"/>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SAUL"/>
        <w:numPr>
          <w:ilvl w:val="0"/>
          <w:numId w:val="0"/>
        </w:numPr>
        <w:tabs>
          <w:tab w:val="clear" w:pos="709"/>
        </w:tabs>
        <w:ind w:left="1134" w:hanging="708"/>
        <w:rPr>
          <w:szCs w:val="18"/>
          <w:lang w:val="es-BO"/>
        </w:rPr>
      </w:pPr>
      <w:r>
        <w:rPr>
          <w:b/>
          <w:bCs/>
          <w:szCs w:val="18"/>
          <w:lang w:val="es-BO"/>
        </w:rPr>
        <w:t xml:space="preserve">23.1 </w:t>
      </w:r>
      <w:r>
        <w:rPr>
          <w:szCs w:val="18"/>
          <w:lang w:val="es-BO"/>
        </w:rPr>
        <w:t xml:space="preserve"> 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hanging="0"/>
        <w:rPr>
          <w:rFonts w:cs="Arial"/>
          <w:szCs w:val="18"/>
        </w:rPr>
      </w:pPr>
      <w:r>
        <w:rPr>
          <w:rFonts w:cs="Arial"/>
          <w:szCs w:val="18"/>
        </w:rPr>
      </w:r>
    </w:p>
    <w:p>
      <w:pPr>
        <w:pStyle w:val="SAUL"/>
        <w:numPr>
          <w:ilvl w:val="0"/>
          <w:numId w:val="0"/>
        </w:numPr>
        <w:ind w:left="1134" w:hanging="177"/>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hanging="0"/>
        <w:jc w:val="both"/>
        <w:rPr>
          <w:rFonts w:ascii="Verdana" w:hAnsi="Verdana"/>
          <w:b w:val="false"/>
          <w:sz w:val="18"/>
          <w:szCs w:val="18"/>
          <w:lang w:val="es-BO"/>
        </w:rPr>
      </w:pPr>
      <w:r>
        <w:rPr>
          <w:rFonts w:ascii="Verdana" w:hAnsi="Verdana"/>
          <w:b w:val="false"/>
          <w:sz w:val="18"/>
          <w:szCs w:val="18"/>
          <w:lang w:val="es-BO"/>
        </w:rPr>
      </w:r>
      <w:bookmarkStart w:id="91" w:name="_Toc347485804"/>
      <w:bookmarkStart w:id="92" w:name="_Toc355779892"/>
      <w:bookmarkStart w:id="93" w:name="_Toc347485804"/>
      <w:bookmarkStart w:id="94" w:name="_Toc355779892"/>
    </w:p>
    <w:p>
      <w:pPr>
        <w:pStyle w:val="SAUL"/>
        <w:numPr>
          <w:ilvl w:val="0"/>
          <w:numId w:val="0"/>
        </w:numPr>
        <w:tabs>
          <w:tab w:val="clear" w:pos="709"/>
        </w:tabs>
        <w:ind w:left="1134" w:hanging="708"/>
        <w:rPr>
          <w:szCs w:val="18"/>
          <w:lang w:val="es-BO"/>
        </w:rPr>
      </w:pPr>
      <w:r>
        <w:rPr>
          <w:b/>
          <w:bCs/>
          <w:szCs w:val="18"/>
          <w:lang w:val="es-BO"/>
        </w:rPr>
        <w:t>23.2</w:t>
      </w:r>
      <w:r>
        <w:rPr>
          <w:szCs w:val="18"/>
          <w:lang w:val="es-BO"/>
        </w:rPr>
        <w:t xml:space="preserve">    Los pagos por el servicio se realizarán previa conformidad de la entidad convocante, entrega de la factura (si corresponde) y entrega del comprobante de pago de contribuciones al Sistema Integral de Pensiones.</w:t>
      </w:r>
      <w:bookmarkEnd w:id="93"/>
      <w:bookmarkEnd w:id="94"/>
    </w:p>
    <w:p>
      <w:pPr>
        <w:pStyle w:val="Ttulogeneral"/>
        <w:spacing w:before="0" w:after="0"/>
        <w:ind w:left="709" w:hanging="0"/>
        <w:jc w:val="both"/>
        <w:rPr>
          <w:rFonts w:ascii="Verdana" w:hAnsi="Verdana"/>
          <w:b w:val="false"/>
          <w:sz w:val="18"/>
          <w:szCs w:val="18"/>
          <w:lang w:val="es-BO"/>
        </w:rPr>
      </w:pPr>
      <w:r>
        <w:rPr>
          <w:rFonts w:ascii="Verdana" w:hAnsi="Verdana"/>
          <w:b w:val="false"/>
          <w:sz w:val="18"/>
          <w:szCs w:val="18"/>
          <w:lang w:val="es-BO"/>
        </w:rPr>
      </w:r>
    </w:p>
    <w:p>
      <w:pPr>
        <w:pStyle w:val="SAUL"/>
        <w:numPr>
          <w:ilvl w:val="0"/>
          <w:numId w:val="0"/>
        </w:numPr>
        <w:ind w:left="1134" w:hanging="0"/>
        <w:rPr>
          <w:szCs w:val="18"/>
          <w:lang w:val="es-BO"/>
        </w:rPr>
      </w:pPr>
      <w:bookmarkStart w:id="95" w:name="_Toc347485805"/>
      <w:bookmarkStart w:id="96"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rPr>
          <w:b/>
          <w:lang w:val="es-BO"/>
        </w:rPr>
      </w:pPr>
      <w:r>
        <w:rPr>
          <w:b/>
          <w:lang w:val="es-BO"/>
        </w:rPr>
      </w:r>
    </w:p>
    <w:p>
      <w:pPr>
        <w:pStyle w:val="Normal"/>
        <w:jc w:val="center"/>
        <w:rPr>
          <w:b/>
          <w:lang w:val="es-BO"/>
        </w:rPr>
      </w:pPr>
      <w:bookmarkStart w:id="97" w:name="_Toc355779896"/>
      <w:r>
        <w:rPr>
          <w:b/>
          <w:lang w:val="es-BO"/>
        </w:rPr>
        <w:t>PARTE II</w:t>
      </w:r>
      <w:bookmarkEnd w:id="97"/>
    </w:p>
    <w:p>
      <w:pPr>
        <w:pStyle w:val="Normal"/>
        <w:jc w:val="center"/>
        <w:rPr>
          <w:b/>
          <w:lang w:val="es-BO"/>
        </w:rPr>
      </w:pPr>
      <w:bookmarkStart w:id="98" w:name="_Toc347485809"/>
      <w:bookmarkStart w:id="99" w:name="_Toc355779897"/>
      <w:r>
        <w:rPr>
          <w:b/>
          <w:lang w:val="es-BO"/>
        </w:rPr>
        <w:t>INFORMACIÓN TÉCNICA DE LA CONTRATACIÓN</w:t>
      </w:r>
      <w:bookmarkEnd w:id="98"/>
      <w:bookmarkEnd w:id="99"/>
    </w:p>
    <w:p>
      <w:pPr>
        <w:pStyle w:val="Normal"/>
        <w:ind w:left="705" w:hanging="0"/>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24   </w:t>
      </w:r>
      <w:bookmarkStart w:id="100" w:name="_Toc61867859"/>
      <w:r>
        <w:rPr>
          <w:rFonts w:ascii="Verdana" w:hAnsi="Verdana"/>
          <w:sz w:val="18"/>
          <w:szCs w:val="18"/>
          <w:lang w:val="es-BO"/>
        </w:rPr>
        <w:t>CONVOCATORIA Y DATOS GENERALES DEL PROCESO DE CONTRATACIÓN</w:t>
      </w:r>
      <w:bookmarkEnd w:id="100"/>
    </w:p>
    <w:p>
      <w:pPr>
        <w:pStyle w:val="Ttulogeneral"/>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68"/>
        <w:gridCol w:w="280"/>
        <w:gridCol w:w="281"/>
        <w:gridCol w:w="283"/>
        <w:gridCol w:w="271"/>
        <w:gridCol w:w="277"/>
        <w:gridCol w:w="288"/>
        <w:gridCol w:w="280"/>
        <w:gridCol w:w="271"/>
        <w:gridCol w:w="272"/>
        <w:gridCol w:w="289"/>
        <w:gridCol w:w="274"/>
        <w:gridCol w:w="273"/>
        <w:gridCol w:w="274"/>
        <w:gridCol w:w="278"/>
        <w:gridCol w:w="275"/>
        <w:gridCol w:w="273"/>
        <w:gridCol w:w="273"/>
        <w:gridCol w:w="272"/>
        <w:gridCol w:w="275"/>
        <w:gridCol w:w="274"/>
        <w:gridCol w:w="279"/>
        <w:gridCol w:w="277"/>
        <w:gridCol w:w="821"/>
        <w:gridCol w:w="821"/>
        <w:gridCol w:w="244"/>
      </w:tblGrid>
      <w:tr>
        <w:trPr>
          <w:trHeight w:val="397" w:hRule="atLeast"/>
        </w:trPr>
        <w:tc>
          <w:tcPr>
            <w:tcW w:w="10343" w:type="dxa"/>
            <w:gridSpan w:val="26"/>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22"/>
              </w:numPr>
              <w:suppressAutoHyphens w:val="true"/>
              <w:spacing w:before="0" w:after="0"/>
              <w:ind w:left="303" w:hanging="284"/>
              <w:contextualSpacing/>
              <w:jc w:val="left"/>
              <w:rPr>
                <w:rFonts w:ascii="Arial" w:hAnsi="Arial" w:cs="Arial"/>
                <w:b/>
                <w:sz w:val="14"/>
                <w:szCs w:val="16"/>
                <w:lang w:val="es-BO"/>
              </w:rPr>
            </w:pPr>
            <w:r>
              <w:rPr>
                <w:rFonts w:eastAsia="Times New Roman" w:cs="Arial" w:ascii="Arial" w:hAnsi="Arial"/>
                <w:b/>
                <w:kern w:val="0"/>
                <w:sz w:val="16"/>
                <w:szCs w:val="16"/>
                <w:lang w:val="es-BO" w:bidi="ar-SA"/>
              </w:rPr>
              <w:t>DATOS DEL PROCESOS DE CONTRATACIÓN</w:t>
            </w:r>
          </w:p>
        </w:tc>
      </w:tr>
      <w:tr>
        <w:trPr/>
        <w:tc>
          <w:tcPr>
            <w:tcW w:w="10343" w:type="dxa"/>
            <w:gridSpan w:val="26"/>
            <w:tcBorders>
              <w:top w:val="nil"/>
              <w:left w:val="single" w:sz="12" w:space="0" w:color="244061"/>
              <w:bottom w:val="nil"/>
              <w:right w:val="single" w:sz="12" w:space="0" w:color="244061"/>
            </w:tcBorders>
            <w:shd w:color="auto" w:fill="auto" w:val="clear"/>
            <w:vAlign w:val="center"/>
          </w:tcPr>
          <w:p>
            <w:pPr>
              <w:pStyle w:val="Normal"/>
              <w:widowControl w:val="false"/>
              <w:suppressAutoHyphens w:val="true"/>
              <w:spacing w:before="0" w:after="0"/>
              <w:rPr>
                <w:rFonts w:ascii="Arial" w:hAnsi="Arial" w:cs="Arial"/>
                <w:b/>
                <w:sz w:val="6"/>
                <w:szCs w:val="2"/>
                <w:lang w:val="es-BO"/>
              </w:rPr>
            </w:pPr>
            <w:r>
              <w:rPr>
                <w:rFonts w:cs="Arial" w:ascii="Arial" w:hAnsi="Arial"/>
                <w:b/>
                <w:sz w:val="6"/>
                <w:szCs w:val="2"/>
                <w:lang w:val="es-BO"/>
              </w:rPr>
            </w:r>
          </w:p>
        </w:tc>
      </w:tr>
      <w:tr>
        <w:trPr>
          <w:trHeight w:val="397" w:hRule="atLeast"/>
        </w:trPr>
        <w:tc>
          <w:tcPr>
            <w:tcW w:w="236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Entidad Convocante</w:t>
            </w:r>
          </w:p>
        </w:tc>
        <w:tc>
          <w:tcPr>
            <w:tcW w:w="7731" w:type="dxa"/>
            <w:gridSpan w:val="2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SERVICIO DE IMPUESTOS NACIONALES</w:t>
            </w:r>
          </w:p>
        </w:tc>
        <w:tc>
          <w:tcPr>
            <w:tcW w:w="244"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8"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21" w:type="dxa"/>
            <w:tcBorders>
              <w:top w:val="nil"/>
              <w:left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Modalidad de contratación</w:t>
            </w:r>
          </w:p>
        </w:tc>
        <w:tc>
          <w:tcPr>
            <w:tcW w:w="2503" w:type="dxa"/>
            <w:gridSpan w:val="9"/>
            <w:vMerge w:val="restart"/>
            <w:tcBorders/>
            <w:shd w:color="auto" w:fill="DBE5F1" w:themeFill="accent1" w:themeFillTint="33"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Apoyo Nacional a la Producción y Empleo - ANPE</w:t>
            </w:r>
          </w:p>
        </w:tc>
        <w:tc>
          <w:tcPr>
            <w:tcW w:w="289" w:type="dxa"/>
            <w:tcBorders>
              <w:top w:val="nil"/>
              <w:bottom w:val="nil"/>
              <w:right w:val="nil"/>
            </w:tcBorders>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741" w:type="dxa"/>
            <w:gridSpan w:val="10"/>
            <w:vMerge w:val="restart"/>
            <w:tcBorders>
              <w:top w:val="nil"/>
              <w:left w:val="nil"/>
              <w:bottom w:val="nil"/>
            </w:tcBorders>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Código Interno que la Entidad utiliza para identificar el proceso</w:t>
            </w:r>
          </w:p>
        </w:tc>
        <w:tc>
          <w:tcPr>
            <w:tcW w:w="2198" w:type="dxa"/>
            <w:gridSpan w:val="4"/>
            <w:vMerge w:val="restart"/>
            <w:tcBorders/>
            <w:shd w:color="auto" w:fill="DBE5F1" w:themeFill="accent1" w:themeFillTint="33" w:val="clear"/>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SIN/GDLPZ I/ANPE N° 16/2026</w:t>
            </w:r>
          </w:p>
        </w:tc>
        <w:tc>
          <w:tcPr>
            <w:tcW w:w="244"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503" w:type="dxa"/>
            <w:gridSpan w:val="9"/>
            <w:vMerge w:val="continue"/>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1" w:type="dxa"/>
            <w:gridSpan w:val="10"/>
            <w:vMerge w:val="continue"/>
            <w:tcBorders>
              <w:top w:val="nil"/>
              <w:left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198" w:type="dxa"/>
            <w:gridSpan w:val="4"/>
            <w:vMerge w:val="continue"/>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8"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21" w:type="dxa"/>
            <w:tcBorders>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bl>
    <w:tbl>
      <w:tblPr>
        <w:tblStyle w:val="Tablaconcuadrcula1"/>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179"/>
        <w:gridCol w:w="309"/>
        <w:gridCol w:w="302"/>
        <w:gridCol w:w="280"/>
        <w:gridCol w:w="305"/>
        <w:gridCol w:w="317"/>
        <w:gridCol w:w="304"/>
        <w:gridCol w:w="302"/>
        <w:gridCol w:w="271"/>
        <w:gridCol w:w="302"/>
        <w:gridCol w:w="317"/>
        <w:gridCol w:w="273"/>
        <w:gridCol w:w="267"/>
        <w:gridCol w:w="268"/>
        <w:gridCol w:w="270"/>
        <w:gridCol w:w="268"/>
        <w:gridCol w:w="268"/>
        <w:gridCol w:w="267"/>
        <w:gridCol w:w="265"/>
        <w:gridCol w:w="276"/>
        <w:gridCol w:w="308"/>
        <w:gridCol w:w="272"/>
        <w:gridCol w:w="305"/>
        <w:gridCol w:w="816"/>
        <w:gridCol w:w="793"/>
        <w:gridCol w:w="239"/>
      </w:tblGrid>
      <w:tr>
        <w:trPr/>
        <w:tc>
          <w:tcPr>
            <w:tcW w:w="2179"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eastAsia="Times New Roman" w:cs="Arial"/>
                <w:sz w:val="16"/>
                <w:lang w:val="es-BO"/>
              </w:rPr>
            </w:pPr>
            <w:r>
              <w:rPr>
                <w:rFonts w:eastAsia="Times New Roman" w:cs="Arial" w:ascii="Arial" w:hAnsi="Arial"/>
                <w:kern w:val="0"/>
                <w:sz w:val="16"/>
                <w:lang w:val="es-BO" w:bidi="ar-SA"/>
              </w:rPr>
              <w:t>CUCE</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80"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1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71"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1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6</w:t>
            </w:r>
          </w:p>
        </w:tc>
        <w:tc>
          <w:tcPr>
            <w:tcW w:w="270"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3</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5</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8</w:t>
            </w:r>
          </w:p>
        </w:tc>
        <w:tc>
          <w:tcPr>
            <w:tcW w:w="26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2</w:t>
            </w:r>
          </w:p>
        </w:tc>
        <w:tc>
          <w:tcPr>
            <w:tcW w:w="276"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2"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816" w:type="dxa"/>
            <w:tcBorders>
              <w:top w:val="nil"/>
              <w:bottom w:val="nil"/>
            </w:tcBorders>
          </w:tcPr>
          <w:p>
            <w:pPr>
              <w:pStyle w:val="Normal"/>
              <w:widowControl w:val="false"/>
              <w:suppressAutoHyphens w:val="true"/>
              <w:spacing w:before="0" w:after="0"/>
              <w:jc w:val="right"/>
              <w:rPr>
                <w:rFonts w:ascii="Arial" w:hAnsi="Arial" w:cs="Arial"/>
                <w:sz w:val="16"/>
                <w:lang w:val="es-BO"/>
              </w:rPr>
            </w:pPr>
            <w:r>
              <w:rPr>
                <w:rFonts w:eastAsia="Calibri" w:cs="Arial" w:ascii="Arial" w:hAnsi="Arial"/>
                <w:kern w:val="0"/>
                <w:sz w:val="16"/>
                <w:lang w:val="es-BO" w:bidi="ar-SA"/>
              </w:rPr>
              <w:t>Gestión</w:t>
            </w:r>
          </w:p>
        </w:tc>
        <w:tc>
          <w:tcPr>
            <w:tcW w:w="793" w:type="dxa"/>
            <w:tcBorders>
              <w:left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2026</w:t>
            </w:r>
          </w:p>
        </w:tc>
        <w:tc>
          <w:tcPr>
            <w:tcW w:w="239"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48"/>
        <w:gridCol w:w="325"/>
        <w:gridCol w:w="280"/>
        <w:gridCol w:w="289"/>
        <w:gridCol w:w="272"/>
        <w:gridCol w:w="271"/>
        <w:gridCol w:w="274"/>
        <w:gridCol w:w="292"/>
        <w:gridCol w:w="276"/>
        <w:gridCol w:w="274"/>
        <w:gridCol w:w="278"/>
        <w:gridCol w:w="273"/>
        <w:gridCol w:w="274"/>
        <w:gridCol w:w="271"/>
        <w:gridCol w:w="273"/>
        <w:gridCol w:w="273"/>
        <w:gridCol w:w="272"/>
        <w:gridCol w:w="276"/>
        <w:gridCol w:w="275"/>
        <w:gridCol w:w="277"/>
        <w:gridCol w:w="274"/>
        <w:gridCol w:w="272"/>
        <w:gridCol w:w="274"/>
        <w:gridCol w:w="273"/>
        <w:gridCol w:w="272"/>
        <w:gridCol w:w="273"/>
        <w:gridCol w:w="273"/>
        <w:gridCol w:w="273"/>
        <w:gridCol w:w="272"/>
        <w:gridCol w:w="244"/>
      </w:tblGrid>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9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Objeto de la contratación</w:t>
            </w:r>
          </w:p>
        </w:tc>
        <w:tc>
          <w:tcPr>
            <w:tcW w:w="7751" w:type="dxa"/>
            <w:gridSpan w:val="28"/>
            <w:tcBorders/>
            <w:shd w:color="auto" w:fill="DBE5F1" w:themeFill="accent1" w:themeFillTint="33" w:val="clear"/>
          </w:tcPr>
          <w:p>
            <w:pPr>
              <w:pStyle w:val="Normal"/>
              <w:widowControl w:val="false"/>
              <w:tabs>
                <w:tab w:val="clear" w:pos="709"/>
                <w:tab w:val="left" w:pos="1634" w:leader="none"/>
              </w:tabs>
              <w:suppressAutoHyphens w:val="true"/>
              <w:spacing w:before="0" w:after="0"/>
              <w:rPr>
                <w:rFonts w:ascii="Arial" w:hAnsi="Arial" w:cs="Arial"/>
                <w:szCs w:val="18"/>
                <w:highlight w:val="yellow"/>
                <w:lang w:val="es-BO"/>
              </w:rPr>
            </w:pPr>
            <w:r>
              <w:rPr>
                <w:rFonts w:eastAsia="Tahoma" w:cs="Tahoma" w:ascii="Tahoma" w:hAnsi="Tahoma"/>
                <w:b/>
                <w:kern w:val="0"/>
                <w:szCs w:val="18"/>
                <w:highlight w:val="yellow"/>
                <w:lang w:val="es-BO" w:eastAsia="en-US" w:bidi="ar-SA"/>
              </w:rPr>
              <w:t>CONTRATACIÓN DE SEIS (6) CONSULTORES INDIVIDUALES DE LÍNEA, CONSULTOR TÉCNICO I PARA EL PROYECTO “APOYO EN LA ATENCIÓN AL CONTRIBUYENTE EN COBRANZA COACTIVA” GERENCIA DISTRITAL LA PAZ I – GESTIÓN 2026</w:t>
            </w:r>
            <w:r>
              <w:rPr>
                <w:rFonts w:eastAsia="Times New Roman" w:cs="Arial" w:ascii="Arial" w:hAnsi="Arial"/>
                <w:b/>
                <w:kern w:val="0"/>
                <w:szCs w:val="18"/>
                <w:highlight w:val="yellow"/>
                <w:lang w:val="es-BO" w:bidi="ar-SA"/>
              </w:rPr>
              <w:tab/>
            </w:r>
          </w:p>
        </w:tc>
        <w:tc>
          <w:tcPr>
            <w:tcW w:w="244"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9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Método de Selección y Adjudicación</w:t>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228" w:type="dxa"/>
            <w:gridSpan w:val="8"/>
            <w:tcBorders>
              <w:top w:val="nil"/>
              <w:bottom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w:t>
            </w:r>
          </w:p>
        </w:tc>
        <w:tc>
          <w:tcPr>
            <w:tcW w:w="278"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8" w:type="dxa"/>
            <w:gridSpan w:val="10"/>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 Propuesta Técnica y Costo</w:t>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left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9"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9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szCs w:val="2"/>
                <w:lang w:val="es-BO" w:bidi="ar-SA"/>
              </w:rPr>
              <w:t>X</w:t>
            </w:r>
          </w:p>
        </w:tc>
        <w:tc>
          <w:tcPr>
            <w:tcW w:w="2228" w:type="dxa"/>
            <w:gridSpan w:val="8"/>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Presupuesto Fijo</w:t>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64" w:type="dxa"/>
            <w:gridSpan w:val="9"/>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Forma de Adjudicación</w:t>
            </w:r>
          </w:p>
        </w:tc>
        <w:tc>
          <w:tcPr>
            <w:tcW w:w="5295" w:type="dxa"/>
            <w:gridSpan w:val="19"/>
            <w:tcBorders/>
            <w:shd w:color="auto" w:fill="DBE5F1" w:themeFill="accent1" w:themeFillTint="33" w:val="clear"/>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bCs/>
                <w:i/>
                <w:iCs/>
                <w:kern w:val="0"/>
                <w:sz w:val="16"/>
                <w:highlight w:val="yellow"/>
                <w:lang w:val="es-BO" w:bidi="ar-SA"/>
              </w:rPr>
              <w:t>POR ÍTEMS</w:t>
            </w:r>
          </w:p>
        </w:tc>
        <w:tc>
          <w:tcPr>
            <w:tcW w:w="274"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Precio Referencial</w:t>
            </w:r>
          </w:p>
        </w:tc>
        <w:tc>
          <w:tcPr>
            <w:tcW w:w="7751"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i/>
                <w:i/>
                <w:sz w:val="16"/>
                <w:highlight w:val="yellow"/>
              </w:rPr>
            </w:pPr>
            <w:r>
              <w:rPr>
                <w:rFonts w:eastAsia="Times New Roman" w:cs="Arial" w:ascii="Arial" w:hAnsi="Arial"/>
                <w:b/>
                <w:i/>
                <w:kern w:val="0"/>
                <w:sz w:val="16"/>
                <w:highlight w:val="yellow"/>
                <w:lang w:bidi="ar-SA"/>
              </w:rPr>
              <w:t>TOTAL: Bs 380.220 (Trescientos ochenta mil doscientos veinte 00/100 Bolivianos)</w:t>
            </w:r>
          </w:p>
          <w:p>
            <w:pPr>
              <w:pStyle w:val="Normal"/>
              <w:widowControl w:val="false"/>
              <w:suppressAutoHyphens w:val="true"/>
              <w:spacing w:before="0" w:after="0"/>
              <w:rPr>
                <w:rFonts w:ascii="Arial" w:hAnsi="Arial" w:cs="Arial"/>
                <w:b/>
                <w:sz w:val="16"/>
                <w:highlight w:val="yellow"/>
                <w:lang w:val="es-BO"/>
              </w:rPr>
            </w:pPr>
            <w:r>
              <w:rPr>
                <w:rFonts w:eastAsia="Times New Roman" w:cs="Arial" w:ascii="Arial" w:hAnsi="Arial"/>
                <w:b/>
                <w:i/>
                <w:kern w:val="0"/>
                <w:sz w:val="16"/>
                <w:highlight w:val="yellow"/>
                <w:lang w:val="es-BO" w:bidi="ar-SA"/>
              </w:rPr>
              <w:t>Mensual: Bs. 6.337 (Seis mil trescientos treinta y siete 00/100 Bolivianos) cada uno</w:t>
            </w:r>
          </w:p>
        </w:tc>
        <w:tc>
          <w:tcPr>
            <w:tcW w:w="244"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51"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La contratación se formalizará mediante</w:t>
            </w:r>
          </w:p>
        </w:tc>
        <w:tc>
          <w:tcPr>
            <w:tcW w:w="1711" w:type="dxa"/>
            <w:gridSpan w:val="6"/>
            <w:tcBorders/>
            <w:shd w:color="auto" w:fill="DBE5F1" w:themeFill="accent1" w:themeFillTint="33" w:val="clear"/>
            <w:vAlign w:val="center"/>
          </w:tcPr>
          <w:p>
            <w:pPr>
              <w:pStyle w:val="Normal"/>
              <w:widowControl w:val="false"/>
              <w:suppressAutoHyphens w:val="true"/>
              <w:spacing w:before="0" w:after="0"/>
              <w:rPr>
                <w:rFonts w:ascii="Arial" w:hAnsi="Arial" w:cs="Arial"/>
                <w:b/>
                <w:sz w:val="16"/>
                <w:szCs w:val="2"/>
                <w:lang w:val="es-BO"/>
              </w:rPr>
            </w:pPr>
            <w:r>
              <w:rPr>
                <w:rFonts w:eastAsia="Times New Roman" w:cs="Arial" w:ascii="Arial" w:hAnsi="Arial"/>
                <w:b/>
                <w:kern w:val="0"/>
                <w:sz w:val="16"/>
                <w:lang w:val="es-BO" w:bidi="ar-SA"/>
              </w:rPr>
              <w:t>Contrato</w:t>
            </w:r>
          </w:p>
        </w:tc>
        <w:tc>
          <w:tcPr>
            <w:tcW w:w="4404" w:type="dxa"/>
            <w:gridSpan w:val="16"/>
            <w:tcBorders>
              <w:top w:val="nil"/>
              <w:bottom w:val="nil"/>
              <w:right w:val="nil"/>
            </w:tcBorders>
            <w:vAlign w:val="cente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napToGrid w:val="false"/>
              <w:spacing w:before="0" w:after="0"/>
              <w:jc w:val="right"/>
              <w:rPr>
                <w:rFonts w:ascii="Arial" w:hAnsi="Arial" w:cs="Arial"/>
                <w:b/>
                <w:i/>
                <w:i/>
                <w:sz w:val="16"/>
                <w:lang w:val="es-BO"/>
              </w:rPr>
            </w:pPr>
            <w:r>
              <w:rPr>
                <w:rFonts w:eastAsia="Times New Roman" w:cs="Arial" w:ascii="Arial" w:hAnsi="Arial"/>
                <w:bCs/>
                <w:kern w:val="0"/>
                <w:sz w:val="16"/>
                <w:lang w:val="es-BO" w:eastAsia="es-BO" w:bidi="ar-SA"/>
              </w:rPr>
              <w:t>Plazo para la ejecución de la Consultoría</w:t>
            </w:r>
          </w:p>
        </w:tc>
        <w:tc>
          <w:tcPr>
            <w:tcW w:w="7751"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i/>
                <w:i/>
                <w:sz w:val="16"/>
                <w:highlight w:val="yellow"/>
                <w:lang w:val="es-BO"/>
              </w:rPr>
            </w:pPr>
            <w:r>
              <w:rPr>
                <w:rFonts w:eastAsia="Times New Roman" w:cs="Arial" w:ascii="Arial" w:hAnsi="Arial"/>
                <w:b/>
                <w:i/>
                <w:kern w:val="0"/>
                <w:sz w:val="16"/>
                <w:highlight w:val="yellow"/>
                <w:lang w:val="es-BO" w:bidi="ar-SA"/>
              </w:rPr>
              <w:t>A PARTIR DEL DÍA SIGUIENTE HÁBIL DE LA SUSCRIPCIÓN DE CONTRATO HASTA EL 31 DE DICIEMBRE DE 2026</w:t>
            </w:r>
          </w:p>
        </w:tc>
        <w:tc>
          <w:tcPr>
            <w:tcW w:w="244"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51"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 xml:space="preserve">Garantía de Cumplimiento </w:t>
            </w:r>
          </w:p>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de Contrato</w:t>
            </w:r>
          </w:p>
          <w:p>
            <w:pPr>
              <w:pStyle w:val="Normal"/>
              <w:widowControl w:val="false"/>
              <w:suppressAutoHyphens w:val="true"/>
              <w:spacing w:before="0" w:after="0"/>
              <w:jc w:val="right"/>
              <w:rPr>
                <w:rFonts w:ascii="Arial" w:hAnsi="Arial" w:cs="Arial"/>
                <w:b/>
                <w:i/>
                <w:i/>
                <w:sz w:val="16"/>
                <w:lang w:val="es-BO"/>
              </w:rPr>
            </w:pPr>
            <w:r>
              <w:rPr>
                <w:rFonts w:eastAsia="Times New Roman" w:cs="Arial" w:ascii="Arial" w:hAnsi="Arial"/>
                <w:b/>
                <w:i/>
                <w:kern w:val="0"/>
                <w:sz w:val="12"/>
                <w:lang w:val="es-BO" w:bidi="ar-SA"/>
              </w:rPr>
              <w:t>(sólo en el caso de Consultoría  por Producto)</w:t>
            </w:r>
          </w:p>
        </w:tc>
        <w:tc>
          <w:tcPr>
            <w:tcW w:w="7751"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i/>
                <w:i/>
                <w:sz w:val="16"/>
                <w:lang w:val="es-BO"/>
              </w:rPr>
            </w:pPr>
            <w:r>
              <w:rPr>
                <w:rFonts w:eastAsia="Times New Roman" w:cs="Arial" w:ascii="Arial" w:hAnsi="Arial"/>
                <w:b/>
                <w:i/>
                <w:kern w:val="0"/>
                <w:sz w:val="16"/>
                <w:lang w:val="es-BO" w:bidi="ar-SA"/>
              </w:rPr>
              <w:t>NO APLICA</w:t>
            </w:r>
          </w:p>
        </w:tc>
        <w:tc>
          <w:tcPr>
            <w:tcW w:w="244"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51"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51"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2"/>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55"/>
        <w:gridCol w:w="324"/>
        <w:gridCol w:w="292"/>
        <w:gridCol w:w="271"/>
        <w:gridCol w:w="274"/>
        <w:gridCol w:w="278"/>
        <w:gridCol w:w="287"/>
        <w:gridCol w:w="277"/>
        <w:gridCol w:w="271"/>
        <w:gridCol w:w="272"/>
        <w:gridCol w:w="288"/>
        <w:gridCol w:w="272"/>
        <w:gridCol w:w="272"/>
        <w:gridCol w:w="272"/>
        <w:gridCol w:w="271"/>
        <w:gridCol w:w="273"/>
        <w:gridCol w:w="275"/>
        <w:gridCol w:w="275"/>
        <w:gridCol w:w="275"/>
        <w:gridCol w:w="273"/>
        <w:gridCol w:w="271"/>
        <w:gridCol w:w="272"/>
        <w:gridCol w:w="273"/>
        <w:gridCol w:w="273"/>
        <w:gridCol w:w="272"/>
        <w:gridCol w:w="273"/>
        <w:gridCol w:w="273"/>
        <w:gridCol w:w="273"/>
        <w:gridCol w:w="272"/>
        <w:gridCol w:w="244"/>
      </w:tblGrid>
      <w:tr>
        <w:trPr/>
        <w:tc>
          <w:tcPr>
            <w:tcW w:w="2355" w:type="dxa"/>
            <w:vMerge w:val="restart"/>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sz w:val="6"/>
                <w:szCs w:val="8"/>
                <w:lang w:val="es-BO"/>
              </w:rPr>
            </w:pPr>
            <w:r>
              <w:rPr>
                <w:rFonts w:eastAsia="Calibri" w:cs="Arial" w:ascii="Arial" w:hAnsi="Arial"/>
                <w:kern w:val="0"/>
                <w:sz w:val="16"/>
                <w:lang w:val="es-BO" w:bidi="ar-SA"/>
              </w:rPr>
              <w:t>Señalar con qué Presupuesto se inicia el proceso de contratación</w:t>
            </w:r>
          </w:p>
        </w:tc>
        <w:tc>
          <w:tcPr>
            <w:tcW w:w="324" w:type="dxa"/>
            <w:tcBorders>
              <w:top w:val="nil"/>
              <w:left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9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X</w:t>
            </w:r>
          </w:p>
        </w:tc>
        <w:tc>
          <w:tcPr>
            <w:tcW w:w="7420" w:type="dxa"/>
            <w:gridSpan w:val="27"/>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Presupuesto de la gestión en curso</w:t>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324" w:type="dxa"/>
            <w:tcBorders>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20" w:type="dxa"/>
            <w:gridSpan w:val="27"/>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eastAsia="Times New Roman" w:cs="Arial"/>
                <w:b/>
                <w:sz w:val="16"/>
                <w:lang w:val="es-BO"/>
              </w:rPr>
            </w:pPr>
            <w:r>
              <w:rPr>
                <w:rFonts w:eastAsia="Times New Roman"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20" w:type="dxa"/>
            <w:gridSpan w:val="27"/>
            <w:vMerge w:val="restart"/>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sz w:val="16"/>
                <w:lang w:val="es-BO"/>
              </w:rPr>
            </w:pPr>
            <w:r>
              <w:rPr>
                <w:rFonts w:eastAsia="Times New Roman" w:cs="Arial" w:ascii="Arial" w:hAnsi="Arial"/>
                <w:b/>
                <w:sz w:val="16"/>
                <w:lang w:val="es-BO"/>
              </w:rPr>
            </w:r>
          </w:p>
        </w:tc>
        <w:tc>
          <w:tcPr>
            <w:tcW w:w="32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20" w:type="dxa"/>
            <w:gridSpan w:val="27"/>
            <w:vMerge w:val="continue"/>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708"/>
        <w:gridCol w:w="282"/>
        <w:gridCol w:w="274"/>
        <w:gridCol w:w="275"/>
        <w:gridCol w:w="57"/>
        <w:gridCol w:w="216"/>
        <w:gridCol w:w="276"/>
        <w:gridCol w:w="280"/>
        <w:gridCol w:w="280"/>
        <w:gridCol w:w="281"/>
        <w:gridCol w:w="283"/>
        <w:gridCol w:w="271"/>
        <w:gridCol w:w="277"/>
        <w:gridCol w:w="288"/>
        <w:gridCol w:w="280"/>
        <w:gridCol w:w="271"/>
        <w:gridCol w:w="272"/>
        <w:gridCol w:w="289"/>
        <w:gridCol w:w="274"/>
        <w:gridCol w:w="273"/>
        <w:gridCol w:w="274"/>
        <w:gridCol w:w="278"/>
        <w:gridCol w:w="275"/>
        <w:gridCol w:w="273"/>
        <w:gridCol w:w="273"/>
        <w:gridCol w:w="118"/>
        <w:gridCol w:w="154"/>
        <w:gridCol w:w="275"/>
        <w:gridCol w:w="274"/>
        <w:gridCol w:w="279"/>
        <w:gridCol w:w="277"/>
        <w:gridCol w:w="273"/>
        <w:gridCol w:w="274"/>
        <w:gridCol w:w="128"/>
        <w:gridCol w:w="146"/>
        <w:gridCol w:w="273"/>
        <w:gridCol w:w="274"/>
        <w:gridCol w:w="274"/>
        <w:gridCol w:w="244"/>
      </w:tblGrid>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restart"/>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Organismos Financiadores</w:t>
            </w:r>
          </w:p>
        </w:tc>
        <w:tc>
          <w:tcPr>
            <w:tcW w:w="280" w:type="dxa"/>
            <w:vMerge w:val="restart"/>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0"/>
                <w:lang w:val="es-BO" w:bidi="ar-SA"/>
              </w:rPr>
              <w:t>#</w:t>
            </w:r>
          </w:p>
        </w:tc>
        <w:tc>
          <w:tcPr>
            <w:tcW w:w="5253" w:type="dxa"/>
            <w:gridSpan w:val="20"/>
            <w:vMerge w:val="restart"/>
            <w:tcBorders>
              <w:top w:val="nil"/>
              <w:left w:val="nil"/>
              <w:bottom w:val="nil"/>
              <w:right w:val="nil"/>
            </w:tcBorders>
          </w:tcPr>
          <w:p>
            <w:pPr>
              <w:pStyle w:val="Normal"/>
              <w:widowControl w:val="false"/>
              <w:suppressAutoHyphens w:val="true"/>
              <w:spacing w:before="0" w:after="0"/>
              <w:jc w:val="center"/>
              <w:rPr>
                <w:rFonts w:ascii="Arial" w:hAnsi="Arial" w:cs="Arial"/>
                <w:b/>
                <w:sz w:val="16"/>
                <w:lang w:val="es-BO"/>
              </w:rPr>
            </w:pPr>
            <w:r>
              <w:rPr>
                <w:rFonts w:eastAsia="Times New Roman" w:cs="Arial" w:ascii="Arial" w:hAnsi="Arial"/>
                <w:kern w:val="0"/>
                <w:sz w:val="16"/>
                <w:lang w:val="es-BO" w:bidi="ar-SA"/>
              </w:rPr>
              <w:t>Nombre del Organismo Financiador</w:t>
            </w:r>
          </w:p>
          <w:p>
            <w:pPr>
              <w:pStyle w:val="Normal"/>
              <w:widowControl w:val="false"/>
              <w:suppressAutoHyphens w:val="true"/>
              <w:spacing w:before="0" w:after="0"/>
              <w:jc w:val="center"/>
              <w:rPr>
                <w:rFonts w:ascii="Arial" w:hAnsi="Arial" w:cs="Arial"/>
                <w:b/>
                <w:sz w:val="16"/>
                <w:lang w:val="es-BO"/>
              </w:rPr>
            </w:pPr>
            <w:r>
              <w:rPr>
                <w:rFonts w:eastAsia="Times New Roman" w:cs="Arial" w:ascii="Arial" w:hAnsi="Arial"/>
                <w:kern w:val="0"/>
                <w:sz w:val="12"/>
                <w:lang w:val="es-BO" w:bidi="ar-SA"/>
              </w:rPr>
              <w:t>(de acuerdo al clasificador vigente)</w:t>
            </w:r>
          </w:p>
        </w:tc>
        <w:tc>
          <w:tcPr>
            <w:tcW w:w="279" w:type="dxa"/>
            <w:vMerge w:val="restart"/>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9" w:type="dxa"/>
            <w:gridSpan w:val="8"/>
            <w:vMerge w:val="restart"/>
            <w:tcBorders>
              <w:top w:val="nil"/>
              <w:left w:val="nil"/>
              <w:bottom w:val="nil"/>
              <w:right w:val="nil"/>
            </w:tcBorders>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de Financiamiento</w:t>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vMerge w:val="continue"/>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5253" w:type="dxa"/>
            <w:gridSpan w:val="20"/>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79" w:type="dxa"/>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9" w:type="dxa"/>
            <w:gridSpan w:val="8"/>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1</w:t>
            </w:r>
          </w:p>
        </w:tc>
        <w:tc>
          <w:tcPr>
            <w:tcW w:w="5253" w:type="dxa"/>
            <w:gridSpan w:val="20"/>
            <w:tcBorders/>
            <w:shd w:color="auto" w:fill="DBE5F1" w:themeFill="accent1" w:themeFillTint="33" w:val="clear"/>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xml:space="preserve">TGN </w:t>
            </w:r>
          </w:p>
        </w:tc>
        <w:tc>
          <w:tcPr>
            <w:tcW w:w="279"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9" w:type="dxa"/>
            <w:gridSpan w:val="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100</w:t>
            </w:r>
          </w:p>
        </w:tc>
        <w:tc>
          <w:tcPr>
            <w:tcW w:w="244"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8"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0"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9"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8"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9" w:type="dxa"/>
            <w:tcBorders>
              <w:top w:val="nil"/>
              <w:left w:val="nil"/>
              <w:bottom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2</w:t>
            </w:r>
          </w:p>
        </w:tc>
        <w:tc>
          <w:tcPr>
            <w:tcW w:w="5253" w:type="dxa"/>
            <w:gridSpan w:val="20"/>
            <w:tcBorders/>
            <w:shd w:color="auto" w:fill="DBE5F1" w:themeFill="accent1" w:themeFillTint="33" w:val="clear"/>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9" w:type="dxa"/>
            <w:gridSpan w:val="8"/>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8"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9"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44"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78" w:type="dxa"/>
            <w:gridSpan w:val="35"/>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eastAsia="Times New Roman" w:cs="Arial" w:ascii="Arial" w:hAnsi="Arial"/>
                <w:b/>
                <w:kern w:val="0"/>
                <w:sz w:val="16"/>
                <w:szCs w:val="18"/>
                <w:lang w:val="es-BO" w:bidi="ar-SA"/>
              </w:rPr>
              <w:t xml:space="preserve">(*) Aplica sólo para Consultores Individuales de Línea </w:t>
            </w:r>
            <w:r>
              <w:rPr>
                <w:rFonts w:eastAsia="Times New Roman" w:cs="Arial" w:ascii="Arial" w:hAnsi="Arial"/>
                <w:b/>
                <w:kern w:val="0"/>
                <w:sz w:val="2"/>
                <w:szCs w:val="2"/>
                <w:lang w:val="es-BO" w:bidi="ar-SA"/>
              </w:rPr>
              <w:t> </w:t>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44"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39"/>
            <w:tcBorders>
              <w:top w:val="nil"/>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22"/>
              </w:numPr>
              <w:suppressAutoHyphens w:val="true"/>
              <w:spacing w:before="0" w:after="0"/>
              <w:ind w:left="303" w:hanging="284"/>
              <w:contextualSpacing/>
              <w:jc w:val="left"/>
              <w:rPr>
                <w:rFonts w:ascii="Arial" w:hAnsi="Arial" w:cs="Arial"/>
                <w:b/>
                <w:sz w:val="14"/>
                <w:szCs w:val="16"/>
                <w:lang w:val="es-BO"/>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 xml:space="preserve">) </w:t>
            </w:r>
          </w:p>
          <w:p>
            <w:pPr>
              <w:pStyle w:val="ListParagraph"/>
              <w:widowControl w:val="false"/>
              <w:suppressAutoHyphens w:val="true"/>
              <w:spacing w:before="0" w:after="0"/>
              <w:ind w:left="303" w:hanging="0"/>
              <w:contextualSpacing/>
              <w:rPr>
                <w:rFonts w:ascii="Arial" w:hAnsi="Arial" w:cs="Arial"/>
                <w:b/>
                <w:sz w:val="14"/>
                <w:szCs w:val="16"/>
                <w:lang w:val="es-BO"/>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44"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Domicilio de la Entidad Convocante</w:t>
            </w:r>
          </w:p>
        </w:tc>
        <w:tc>
          <w:tcPr>
            <w:tcW w:w="4830" w:type="dxa"/>
            <w:gridSpan w:val="1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SERVICIO DE IMPUESTOS NACIONALES</w:t>
            </w:r>
          </w:p>
        </w:tc>
        <w:tc>
          <w:tcPr>
            <w:tcW w:w="1934" w:type="dxa"/>
            <w:gridSpan w:val="8"/>
            <w:tcBorders>
              <w:top w:val="nil"/>
              <w:bottom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Horario de Atención de la Entidad</w:t>
            </w:r>
          </w:p>
        </w:tc>
        <w:tc>
          <w:tcPr>
            <w:tcW w:w="967" w:type="dxa"/>
            <w:gridSpan w:val="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8:30 A 16:30</w:t>
            </w:r>
          </w:p>
        </w:tc>
        <w:tc>
          <w:tcPr>
            <w:tcW w:w="244"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44"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8"/>
                <w:szCs w:val="8"/>
                <w:lang w:val="es-BO"/>
              </w:rPr>
            </w:pPr>
            <w:r>
              <w:rPr>
                <w:rFonts w:cs="Arial" w:ascii="Arial" w:hAnsi="Arial"/>
                <w:b/>
                <w:sz w:val="8"/>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3"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3051" w:type="dxa"/>
            <w:gridSpan w:val="11"/>
            <w:tcBorders>
              <w:top w:val="nil"/>
              <w:left w:val="nil"/>
              <w:right w:val="nil"/>
            </w:tcBorders>
          </w:tcPr>
          <w:p>
            <w:pPr>
              <w:pStyle w:val="Normal"/>
              <w:widowControl w:val="false"/>
              <w:suppressAutoHyphens w:val="true"/>
              <w:spacing w:before="0" w:after="0"/>
              <w:jc w:val="center"/>
              <w:rPr>
                <w:rFonts w:ascii="Arial" w:hAnsi="Arial" w:cs="Arial"/>
                <w:i/>
                <w:i/>
                <w:sz w:val="8"/>
                <w:szCs w:val="8"/>
                <w:lang w:val="es-BO"/>
              </w:rPr>
            </w:pPr>
            <w:r>
              <w:rPr>
                <w:rFonts w:eastAsia="Times New Roman" w:cs="Arial" w:ascii="Arial" w:hAnsi="Arial"/>
                <w:i/>
                <w:kern w:val="0"/>
                <w:sz w:val="10"/>
                <w:szCs w:val="8"/>
                <w:lang w:val="es-BO" w:bidi="ar-SA"/>
              </w:rPr>
              <w:t>Nombre Completo</w:t>
            </w:r>
          </w:p>
        </w:tc>
        <w:tc>
          <w:tcPr>
            <w:tcW w:w="273"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373" w:type="dxa"/>
            <w:gridSpan w:val="6"/>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Cargo</w:t>
            </w:r>
          </w:p>
        </w:tc>
        <w:tc>
          <w:tcPr>
            <w:tcW w:w="277"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642" w:type="dxa"/>
            <w:gridSpan w:val="7"/>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Dependencia</w:t>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3" w:type="dxa"/>
            <w:gridSpan w:val="12"/>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Encargado de atender consultas</w:t>
            </w:r>
          </w:p>
        </w:tc>
        <w:tc>
          <w:tcPr>
            <w:tcW w:w="3051" w:type="dxa"/>
            <w:gridSpan w:val="11"/>
            <w:tcBorders/>
            <w:shd w:color="auto" w:fill="DBE5F1" w:themeFill="accent1" w:themeFillTint="33" w:val="clear"/>
          </w:tcPr>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Marco Antonio Maldonado Quiñones</w:t>
            </w:r>
          </w:p>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Irma Jhannet Luque Huanca</w:t>
            </w:r>
          </w:p>
        </w:tc>
        <w:tc>
          <w:tcPr>
            <w:tcW w:w="273" w:type="dxa"/>
            <w:tcBorders>
              <w:top w:val="nil"/>
              <w:bottom w:val="nil"/>
            </w:tcBorders>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373" w:type="dxa"/>
            <w:gridSpan w:val="6"/>
            <w:tcBorders/>
            <w:shd w:color="auto" w:fill="DBE5F1" w:themeFill="accent1" w:themeFillTint="33" w:val="clear"/>
          </w:tcPr>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Supervisor I</w:t>
            </w:r>
          </w:p>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Profesional H</w:t>
            </w:r>
          </w:p>
        </w:tc>
        <w:tc>
          <w:tcPr>
            <w:tcW w:w="277" w:type="dxa"/>
            <w:tcBorders>
              <w:top w:val="nil"/>
              <w:bottom w:val="nil"/>
            </w:tcBorders>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642" w:type="dxa"/>
            <w:gridSpan w:val="7"/>
            <w:tcBorders/>
            <w:shd w:color="auto" w:fill="DBE5F1" w:themeFill="accent1" w:themeFillTint="33" w:val="clear"/>
          </w:tcPr>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DJCC– GDLPZ I</w:t>
            </w:r>
          </w:p>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DARH - GDLPZ I</w:t>
            </w:r>
          </w:p>
        </w:tc>
        <w:tc>
          <w:tcPr>
            <w:tcW w:w="244"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1596" w:type="dxa"/>
            <w:gridSpan w:val="5"/>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Teléfono</w:t>
            </w:r>
          </w:p>
        </w:tc>
        <w:tc>
          <w:tcPr>
            <w:tcW w:w="1052" w:type="dxa"/>
            <w:gridSpan w:val="4"/>
            <w:tcBorders/>
            <w:shd w:color="auto" w:fill="DBE5F1" w:themeFill="accent1" w:themeFillTint="33" w:val="clear"/>
            <w:vAlign w:val="center"/>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2200201</w:t>
            </w:r>
          </w:p>
        </w:tc>
        <w:tc>
          <w:tcPr>
            <w:tcW w:w="281" w:type="dxa"/>
            <w:tcBorders>
              <w:top w:val="nil"/>
              <w:bottom w:val="nil"/>
              <w:right w:val="nil"/>
            </w:tcBorders>
            <w:vAlign w:val="center"/>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554" w:type="dxa"/>
            <w:gridSpan w:val="2"/>
            <w:tcBorders>
              <w:top w:val="nil"/>
              <w:left w:val="nil"/>
              <w:bottom w:val="nil"/>
            </w:tcBorders>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Fax</w:t>
            </w:r>
          </w:p>
        </w:tc>
        <w:tc>
          <w:tcPr>
            <w:tcW w:w="1116" w:type="dxa"/>
            <w:gridSpan w:val="4"/>
            <w:tcBorders/>
            <w:shd w:color="auto" w:fill="DBE5F1" w:themeFill="accent1" w:themeFillTint="33" w:val="clear"/>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272" w:type="dxa"/>
            <w:tcBorders>
              <w:top w:val="nil"/>
              <w:bottom w:val="nil"/>
              <w:right w:val="nil"/>
            </w:tcBorders>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663" w:type="dxa"/>
            <w:gridSpan w:val="6"/>
            <w:tcBorders>
              <w:top w:val="nil"/>
              <w:left w:val="nil"/>
              <w:bottom w:val="nil"/>
            </w:tcBorders>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Correo Electrónico</w:t>
            </w:r>
          </w:p>
        </w:tc>
        <w:tc>
          <w:tcPr>
            <w:tcW w:w="3291" w:type="dxa"/>
            <w:gridSpan w:val="14"/>
            <w:tcBorders/>
            <w:shd w:color="auto" w:fill="DBE5F1" w:themeFill="accent1" w:themeFillTint="33" w:val="clear"/>
          </w:tcPr>
          <w:p>
            <w:pPr>
              <w:pStyle w:val="Normal"/>
              <w:widowControl w:val="false"/>
              <w:suppressAutoHyphens w:val="true"/>
              <w:spacing w:before="0" w:after="0"/>
              <w:rPr>
                <w:rFonts w:ascii="Arial" w:hAnsi="Arial" w:cs="Arial"/>
                <w:sz w:val="16"/>
                <w:highlight w:val="yellow"/>
                <w:u w:val="single"/>
              </w:rPr>
            </w:pPr>
            <w:r>
              <w:rPr>
                <w:rFonts w:eastAsia="Times New Roman" w:cs="Arial" w:ascii="Arial" w:hAnsi="Arial"/>
                <w:kern w:val="0"/>
                <w:sz w:val="16"/>
                <w:highlight w:val="yellow"/>
                <w:u w:val="single"/>
                <w:lang w:bidi="ar-SA"/>
              </w:rPr>
              <w:t>marco.maldonadoq@impuestos.gob.bo</w:t>
            </w:r>
          </w:p>
          <w:p>
            <w:pPr>
              <w:pStyle w:val="Normal"/>
              <w:widowControl w:val="false"/>
              <w:suppressAutoHyphens w:val="true"/>
              <w:spacing w:before="0" w:after="0"/>
              <w:rPr>
                <w:rFonts w:ascii="Arial" w:hAnsi="Arial" w:cs="Arial"/>
                <w:sz w:val="16"/>
                <w:highlight w:val="yellow"/>
                <w:u w:val="single"/>
              </w:rPr>
            </w:pPr>
            <w:r>
              <w:rPr>
                <w:rFonts w:eastAsia="Times New Roman" w:cs="Times New Roman"/>
                <w:kern w:val="0"/>
                <w:sz w:val="14"/>
                <w:highlight w:val="yellow"/>
                <w:u w:val="single"/>
                <w:lang w:bidi="ar-SA"/>
              </w:rPr>
              <w:t>irma.luque@impuestos.gob.bo</w:t>
            </w:r>
            <w:r>
              <w:rPr>
                <w:rFonts w:eastAsia="Times New Roman" w:cs="Arial" w:ascii="Arial" w:hAnsi="Arial"/>
                <w:kern w:val="0"/>
                <w:sz w:val="16"/>
                <w:highlight w:val="yellow"/>
                <w:u w:val="single"/>
                <w:lang w:bidi="ar-SA"/>
              </w:rPr>
              <w:t xml:space="preserve"> </w:t>
            </w:r>
          </w:p>
        </w:tc>
        <w:tc>
          <w:tcPr>
            <w:tcW w:w="274" w:type="dxa"/>
            <w:tcBorders>
              <w:top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4"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8"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9"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44"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2"/>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single" w:sz="6" w:space="0" w:color="000000"/>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6896" w:type="dxa"/>
            <w:gridSpan w:val="27"/>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bidi="ar-SA"/>
              </w:rPr>
              <w:t>NO APLICA</w:t>
            </w:r>
          </w:p>
        </w:tc>
        <w:tc>
          <w:tcPr>
            <w:tcW w:w="274" w:type="dxa"/>
            <w:tcBorders>
              <w:top w:val="nil"/>
              <w:left w:val="single" w:sz="6" w:space="0" w:color="000000"/>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44"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08" w:type="dxa"/>
            <w:tcBorders>
              <w:top w:val="nil"/>
              <w:left w:val="single" w:sz="12" w:space="0" w:color="244061"/>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2"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4"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3" w:type="dxa"/>
            <w:gridSpan w:val="2"/>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8"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9"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44" w:type="dxa"/>
            <w:tcBorders>
              <w:top w:val="nil"/>
              <w:left w:val="nil"/>
              <w:bottom w:val="single" w:sz="12" w:space="0" w:color="244061"/>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3" w:type="dxa"/>
        <w:jc w:val="left"/>
        <w:tblInd w:w="-15" w:type="dxa"/>
        <w:tblLayout w:type="fixed"/>
        <w:tblCellMar>
          <w:top w:w="0" w:type="dxa"/>
          <w:left w:w="70" w:type="dxa"/>
          <w:bottom w:w="0" w:type="dxa"/>
          <w:right w:w="70" w:type="dxa"/>
        </w:tblCellMar>
        <w:tblLook w:val="04a0" w:noHBand="0" w:noVBand="1" w:firstColumn="1" w:lastRow="0" w:lastColumn="0" w:firstRow="1"/>
      </w:tblPr>
      <w:tblGrid>
        <w:gridCol w:w="439"/>
        <w:gridCol w:w="3544"/>
        <w:gridCol w:w="134"/>
        <w:gridCol w:w="134"/>
        <w:gridCol w:w="383"/>
        <w:gridCol w:w="134"/>
        <w:gridCol w:w="393"/>
        <w:gridCol w:w="131"/>
        <w:gridCol w:w="569"/>
        <w:gridCol w:w="88"/>
        <w:gridCol w:w="134"/>
        <w:gridCol w:w="487"/>
        <w:gridCol w:w="252"/>
        <w:gridCol w:w="458"/>
        <w:gridCol w:w="135"/>
        <w:gridCol w:w="141"/>
        <w:gridCol w:w="2196"/>
        <w:gridCol w:w="168"/>
      </w:tblGrid>
      <w:tr>
        <w:trPr>
          <w:trHeight w:val="233" w:hRule="atLeast"/>
        </w:trPr>
        <w:tc>
          <w:tcPr>
            <w:tcW w:w="9920"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widowControl w:val="false"/>
              <w:snapToGrid w:val="false"/>
              <w:rPr>
                <w:rFonts w:ascii="Arial" w:hAnsi="Arial" w:cs="Arial"/>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20"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ind w:right="113" w:hanging="0"/>
              <w:rPr>
                <w:lang w:val="es-BO"/>
              </w:rPr>
            </w:pPr>
            <w:r>
              <w:rPr>
                <w:lang w:val="es-BO"/>
              </w:rPr>
              <w:t xml:space="preserve">De acuerdo con lo establecido en el Artículo 47 de las NB-SABS, los siguientes plazos son de cumplimiento obligatorio: </w:t>
            </w:r>
          </w:p>
          <w:p>
            <w:pPr>
              <w:pStyle w:val="Normal"/>
              <w:widowControl w:val="false"/>
              <w:ind w:left="510" w:right="113" w:hanging="0"/>
              <w:rPr>
                <w:lang w:val="es-BO"/>
              </w:rPr>
            </w:pPr>
            <w:r>
              <w:rPr>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widowControl w:val="false"/>
              <w:ind w:left="510" w:right="113" w:hanging="0"/>
              <w:rPr>
                <w:lang w:val="es-BO"/>
              </w:rPr>
            </w:pPr>
            <w:r>
              <w:rPr>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widowControl w:val="false"/>
              <w:rPr>
                <w:rFonts w:ascii="Verdana" w:hAnsi="Verdana"/>
                <w:sz w:val="16"/>
                <w:szCs w:val="16"/>
                <w:lang w:val="es-BO"/>
              </w:rPr>
            </w:pPr>
            <w:r>
              <w:rPr>
                <w:rFonts w:ascii="Verdana" w:hAnsi="Verdana"/>
                <w:sz w:val="16"/>
                <w:szCs w:val="16"/>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widowControl w:val="false"/>
              <w:ind w:left="510" w:right="113" w:hanging="0"/>
              <w:rPr>
                <w:rFonts w:ascii="Verdana" w:hAnsi="Verdana"/>
                <w:sz w:val="16"/>
                <w:szCs w:val="16"/>
                <w:lang w:val="es-BO"/>
              </w:rPr>
            </w:pPr>
            <w:r>
              <w:rPr>
                <w:rFonts w:ascii="Verdana" w:hAnsi="Verdana"/>
                <w:sz w:val="16"/>
                <w:szCs w:val="16"/>
                <w:lang w:val="es-BO"/>
              </w:rPr>
            </w:r>
          </w:p>
          <w:p>
            <w:pPr>
              <w:pStyle w:val="Normal"/>
              <w:widowControl w:val="false"/>
              <w:ind w:right="113" w:hanging="0"/>
              <w:rPr>
                <w:lang w:val="es-BO"/>
              </w:rPr>
            </w:pPr>
            <w:r>
              <w:rPr>
                <w:b/>
                <w:lang w:val="es-BO"/>
              </w:rPr>
              <w:t>El incumplimiento a los plazos señalados será considerado como inobservancia a la normativa.</w:t>
            </w:r>
          </w:p>
        </w:tc>
      </w:tr>
      <w:tr>
        <w:trPr>
          <w:trHeight w:val="219" w:hRule="atLeast"/>
        </w:trPr>
        <w:tc>
          <w:tcPr>
            <w:tcW w:w="9920"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rPr>
                <w:rFonts w:ascii="Arial" w:hAnsi="Arial" w:cs="Arial"/>
                <w:b/>
                <w:bCs/>
                <w:lang w:val="es-BO" w:eastAsia="es-BO"/>
              </w:rPr>
            </w:pPr>
            <w:r>
              <w:rPr>
                <w:rFonts w:cs="Arial" w:ascii="Arial" w:hAnsi="Arial"/>
                <w:b/>
                <w:bCs/>
                <w:lang w:val="es-BO" w:eastAsia="es-BO"/>
              </w:rPr>
              <w:t>El cronograma de plazos previsto para el proceso de contratación, es el siguiente:</w:t>
            </w:r>
          </w:p>
        </w:tc>
      </w:tr>
      <w:tr>
        <w:trPr>
          <w:trHeight w:val="215" w:hRule="atLeast"/>
        </w:trPr>
        <w:tc>
          <w:tcPr>
            <w:tcW w:w="4117"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rFonts w:ascii="Arial" w:hAnsi="Arial" w:cs="Arial"/>
                <w:b/>
                <w:lang w:val="es-BO"/>
              </w:rPr>
            </w:pPr>
            <w:r>
              <w:rPr>
                <w:rFonts w:cs="Arial" w:ascii="Arial" w:hAnsi="Arial"/>
                <w:b/>
                <w:lang w:val="es-BO"/>
              </w:rPr>
              <w:t>ACTIVIDAD</w:t>
            </w:r>
          </w:p>
        </w:tc>
        <w:tc>
          <w:tcPr>
            <w:tcW w:w="1832"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i/>
                <w:i/>
                <w:szCs w:val="14"/>
                <w:lang w:val="es-BO"/>
              </w:rPr>
            </w:pPr>
            <w:r>
              <w:rPr>
                <w:rFonts w:cs="Arial" w:ascii="Arial" w:hAnsi="Arial"/>
                <w:b/>
                <w:lang w:val="es-BO"/>
              </w:rPr>
              <w:t>FECHA</w:t>
            </w:r>
          </w:p>
        </w:tc>
        <w:tc>
          <w:tcPr>
            <w:tcW w:w="1466"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i/>
                <w:i/>
                <w:szCs w:val="14"/>
                <w:lang w:val="es-BO"/>
              </w:rPr>
            </w:pPr>
            <w:r>
              <w:rPr>
                <w:rFonts w:cs="Arial" w:ascii="Arial" w:hAnsi="Arial"/>
                <w:b/>
                <w:lang w:val="es-BO"/>
              </w:rPr>
              <w:t>HORA</w:t>
            </w:r>
          </w:p>
        </w:tc>
        <w:tc>
          <w:tcPr>
            <w:tcW w:w="2505"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9"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4" w:type="dxa"/>
            <w:tcBorders>
              <w:top w:val="single" w:sz="12" w:space="0" w:color="000000"/>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top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top w:val="single" w:sz="12" w:space="0" w:color="000000"/>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7"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top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restart"/>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6" w:type="dxa"/>
            <w:tcBorders>
              <w:top w:val="single" w:sz="12" w:space="0" w:color="000000"/>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68" w:type="dxa"/>
            <w:vMerge w:val="restart"/>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13</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02</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6"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widowControl w:val="false"/>
              <w:snapToGrid w:val="false"/>
              <w:jc w:val="center"/>
              <w:rPr>
                <w:rFonts w:ascii="Arial" w:hAnsi="Arial" w:cs="Arial"/>
                <w:highlight w:val="yellow"/>
                <w:lang w:val="es-BO"/>
              </w:rPr>
            </w:pPr>
            <w:r>
              <w:rPr>
                <w:rFonts w:cs="Arial" w:ascii="Arial" w:hAnsi="Arial"/>
                <w:b/>
                <w:i/>
                <w:sz w:val="12"/>
                <w:highlight w:val="yellow"/>
                <w:lang w:val="es-BO" w:eastAsia="es-BO"/>
              </w:rPr>
              <w:t>GERENCIA DISTRITAL LA PAZ I CALLE BALLIVIAN Nª 1333 ZONA CENTRAL</w:t>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116"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7"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6"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Consultas Escritas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7"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6"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rPr>
              <w:t>(NO CORRESPONDE)</w:t>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7"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6"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Reunión Informativa de aclaración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7"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6"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rPr>
              <w:t>(NO CORRESPONDE)</w:t>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7"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6"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right="113" w:hanging="0"/>
              <w:rPr>
                <w:rFonts w:ascii="Arial" w:hAnsi="Arial" w:cs="Arial"/>
                <w:lang w:val="es-BO"/>
              </w:rPr>
            </w:pPr>
            <w:r>
              <w:rPr>
                <w:rFonts w:cs="Arial" w:ascii="Arial" w:hAnsi="Arial"/>
                <w:lang w:val="es-BO"/>
              </w:rPr>
            </w:r>
          </w:p>
          <w:p>
            <w:pPr>
              <w:pStyle w:val="Normal"/>
              <w:widowControl w:val="false"/>
              <w:snapToGrid w:val="false"/>
              <w:ind w:left="113" w:right="113" w:hanging="0"/>
              <w:rPr>
                <w:rFonts w:ascii="Arial" w:hAnsi="Arial" w:cs="Arial"/>
                <w:lang w:val="es-BO"/>
              </w:rPr>
            </w:pPr>
            <w:r>
              <w:rPr>
                <w:rFonts w:cs="Arial" w:ascii="Arial" w:hAnsi="Arial"/>
                <w:lang w:val="es-BO"/>
              </w:rPr>
              <w:t xml:space="preserve">Fecha límite de Presentación  </w:t>
            </w:r>
          </w:p>
          <w:p>
            <w:pPr>
              <w:pStyle w:val="Normal"/>
              <w:widowControl w:val="false"/>
              <w:snapToGrid w:val="false"/>
              <w:ind w:left="113" w:right="113" w:hanging="0"/>
              <w:rPr>
                <w:rFonts w:ascii="Arial" w:hAnsi="Arial" w:cs="Arial"/>
                <w:lang w:val="es-BO"/>
              </w:rPr>
            </w:pPr>
            <w:r>
              <w:rPr>
                <w:rFonts w:cs="Arial" w:ascii="Arial" w:hAnsi="Arial"/>
                <w:lang w:val="es-BO"/>
              </w:rPr>
            </w:r>
          </w:p>
          <w:p>
            <w:pPr>
              <w:pStyle w:val="Normal"/>
              <w:widowControl w:val="false"/>
              <w:snapToGrid w:val="false"/>
              <w:ind w:right="113" w:hanging="0"/>
              <w:rPr>
                <w:rFonts w:ascii="Arial" w:hAnsi="Arial" w:cs="Arial"/>
                <w:lang w:val="es-BO"/>
              </w:rPr>
            </w:pPr>
            <w:r>
              <w:rPr>
                <w:rFonts w:cs="Arial" w:ascii="Arial" w:hAnsi="Arial"/>
                <w:lang w:val="es-BO"/>
              </w:rPr>
              <w:t xml:space="preserve">  </w:t>
            </w:r>
          </w:p>
          <w:p>
            <w:pPr>
              <w:pStyle w:val="Normal"/>
              <w:widowControl w:val="false"/>
              <w:snapToGrid w:val="false"/>
              <w:ind w:right="113" w:hanging="0"/>
              <w:rPr>
                <w:rFonts w:ascii="Arial" w:hAnsi="Arial" w:cs="Arial"/>
                <w:b/>
                <w:lang w:val="es-BO"/>
              </w:rPr>
            </w:pPr>
            <w:r>
              <w:rPr>
                <w:rFonts w:cs="Arial" w:ascii="Arial" w:hAnsi="Arial"/>
                <w:lang w:val="es-BO"/>
              </w:rPr>
              <w:t xml:space="preserve">   </w:t>
            </w:r>
            <w:r>
              <w:rPr>
                <w:rFonts w:cs="Arial" w:ascii="Arial" w:hAnsi="Arial"/>
                <w:szCs w:val="18"/>
                <w:lang w:val="es-BO"/>
              </w:rPr>
              <w:t>Apertura de Propuestas</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7"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6"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18"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rPr>
                <w:rFonts w:ascii="Arial" w:hAnsi="Arial" w:cs="Arial"/>
                <w:lang w:val="es-BO"/>
              </w:rPr>
            </w:pPr>
            <w:r>
              <w:rPr>
                <w:rFonts w:cs="Arial" w:ascii="Arial" w:hAnsi="Arial"/>
                <w:lang w:val="es-BO"/>
              </w:rPr>
              <w:t>02</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color w:val="FFFFFF"/>
              </w:rPr>
            </w:pPr>
            <w:r>
              <w:rPr>
                <w:rFonts w:cs="Arial" w:ascii="Arial" w:hAnsi="Arial"/>
                <w:color w:val="FFFFFF"/>
                <w:lang w:val="es-BO"/>
              </w:rPr>
              <w:t>3</w:t>
            </w:r>
          </w:p>
        </w:tc>
        <w:tc>
          <w:tcPr>
            <w:tcW w:w="393"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7"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09</w:t>
            </w:r>
          </w:p>
        </w:tc>
        <w:tc>
          <w:tcPr>
            <w:tcW w:w="252"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00</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6"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i/>
                <w:sz w:val="12"/>
                <w:lang w:val="es-BO" w:eastAsia="es-BO"/>
              </w:rPr>
              <w:t>A TRAVÉS DEL RUPE DEL PROPONENTE</w:t>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17"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vMerge w:val="continue"/>
            <w:tcBorders>
              <w:top w:val="single" w:sz="12" w:space="0" w:color="000000"/>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02</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7"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09</w:t>
            </w:r>
          </w:p>
        </w:tc>
        <w:tc>
          <w:tcPr>
            <w:tcW w:w="252"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15</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6"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sz w:val="14"/>
                <w:szCs w:val="14"/>
              </w:rPr>
            </w:pPr>
            <w:r>
              <w:rPr>
                <w:rStyle w:val="EnlacedeInternet"/>
                <w:rFonts w:cs="Arial" w:ascii="Arial" w:hAnsi="Arial"/>
                <w:b/>
                <w:bCs/>
                <w:i w:val="false"/>
                <w:iCs w:val="false"/>
                <w:sz w:val="12"/>
                <w:szCs w:val="14"/>
                <w:highlight w:val="yellow"/>
                <w:u w:val="none"/>
                <w:shd w:fill="FFFFFF" w:val="clear"/>
                <w:lang w:val="es-BO" w:eastAsia="es-BO"/>
              </w:rPr>
              <w:t>GERENCIA DISTRITAL LA PAZ I CALLE BALLIVIAN Nª 1333 ZONA CENTRAL, P 5 GDLPZ I –  o a través del enlace</w:t>
            </w:r>
            <w:r>
              <w:rPr>
                <w:rStyle w:val="EnlacedeInternet"/>
                <w:rFonts w:cs="Arial" w:ascii="Arial" w:hAnsi="Arial"/>
                <w:b/>
                <w:i/>
                <w:sz w:val="12"/>
                <w:szCs w:val="14"/>
                <w:highlight w:val="yellow"/>
                <w:shd w:fill="FFFFFF" w:val="clear"/>
                <w:lang w:val="es-BO" w:eastAsia="es-BO"/>
              </w:rPr>
              <w:t xml:space="preserve"> </w:t>
            </w:r>
            <w:hyperlink r:id="rId4">
              <w:r>
                <w:rPr>
                  <w:rStyle w:val="EnlacedeInternet"/>
                  <w:rFonts w:cs="Arial" w:ascii="Arial" w:hAnsi="Arial"/>
                  <w:b/>
                  <w:i/>
                  <w:sz w:val="12"/>
                  <w:szCs w:val="14"/>
                  <w:highlight w:val="yellow"/>
                  <w:shd w:fill="FFFFFF" w:val="clear"/>
                  <w:lang w:val="es-BO" w:eastAsia="es-BO"/>
                </w:rPr>
                <w:t>https://sinbolivia.webex.com/meet/brenda.machicado</w:t>
              </w:r>
            </w:hyperlink>
            <w:r>
              <w:rPr>
                <w:rStyle w:val="EnlacedeInternet"/>
                <w:rFonts w:cs="Arial" w:ascii="Arial" w:hAnsi="Arial"/>
                <w:b/>
                <w:i/>
                <w:sz w:val="12"/>
                <w:szCs w:val="14"/>
                <w:highlight w:val="yellow"/>
                <w:shd w:fill="FFFFFF" w:val="clear"/>
                <w:lang w:val="es-BO" w:eastAsia="es-BO"/>
              </w:rPr>
              <w:t xml:space="preserve"> </w:t>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7"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6" w:type="dxa"/>
            <w:tcBorders>
              <w:top w:val="single" w:sz="6"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Presentación del Informe de Evaluación y Recomendación al RPA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7"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6"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09</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7"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6"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7"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6"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Adjudicación o Declaratoria Desierta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7"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6"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10</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7"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6"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7"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6"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left w:val="single" w:sz="12" w:space="0" w:color="000000"/>
              <w:right w:val="single" w:sz="12" w:space="0" w:color="000000"/>
            </w:tcBorders>
            <w:shd w:color="auto" w:fill="auto" w:val="clear"/>
            <w:vAlign w:val="center"/>
          </w:tcPr>
          <w:p>
            <w:pPr>
              <w:pStyle w:val="Normal"/>
              <w:widowControl w:val="false"/>
              <w:snapToGrid w:val="false"/>
              <w:ind w:left="113" w:right="113" w:hanging="0"/>
              <w:rPr>
                <w:rFonts w:ascii="Arial" w:hAnsi="Arial" w:cs="Arial"/>
                <w:b/>
                <w:sz w:val="14"/>
                <w:szCs w:val="14"/>
                <w:lang w:val="es-BO"/>
              </w:rPr>
            </w:pPr>
            <w:r>
              <w:rPr>
                <w:rFonts w:cs="Arial" w:ascii="Arial" w:hAnsi="Arial"/>
                <w:lang w:val="es-BO"/>
              </w:rPr>
              <w:t>Notificación de la adjudicación o Declaratoria Desierta (fecha límite)</w:t>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83"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4" w:type="dxa"/>
            <w:tcBorders>
              <w:left w:val="single" w:sz="12" w:space="0" w:color="000000"/>
            </w:tcBorders>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87"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52"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58"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196" w:type="dxa"/>
            <w:tcBorders>
              <w:right w:val="single" w:sz="4"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11</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7"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6"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7"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6"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Presentación de documentos para la 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7"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6"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73"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23</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7"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restart"/>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6" w:type="dxa"/>
            <w:vMerge w:val="restart"/>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vMerge w:val="continue"/>
            <w:tcBorders>
              <w:top w:val="single" w:sz="12" w:space="0" w:color="000000"/>
              <w:lef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1"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88"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7"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6" w:type="dxa"/>
            <w:vMerge w:val="continue"/>
            <w:tcBorders>
              <w:top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7"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6"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7"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6"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lang w:val="es-BO"/>
              </w:rPr>
            </w:pPr>
            <w:r>
              <w:rPr>
                <w:rFonts w:cs="Arial" w:ascii="Arial" w:hAnsi="Arial"/>
                <w:lang w:val="es-BO"/>
              </w:rPr>
            </w:r>
          </w:p>
        </w:tc>
        <w:tc>
          <w:tcPr>
            <w:tcW w:w="367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27</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7"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6"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bottom w:val="single" w:sz="12" w:space="0" w:color="000000"/>
            </w:tcBorders>
            <w:shd w:color="auto" w:fill="auto" w:val="cle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bottom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7"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6" w:type="dxa"/>
            <w:tcBorders>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6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bl>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jc w:val="both"/>
        <w:rPr>
          <w:rFonts w:ascii="Verdana" w:hAnsi="Verdana"/>
          <w:sz w:val="18"/>
          <w:szCs w:val="18"/>
          <w:highlight w:val="yellow"/>
          <w:lang w:val="es-BO"/>
        </w:rPr>
      </w:pPr>
      <w:r>
        <w:rPr>
          <w:rFonts w:ascii="Verdana" w:hAnsi="Verdana"/>
          <w:sz w:val="18"/>
          <w:szCs w:val="18"/>
          <w:highlight w:val="yellow"/>
          <w:lang w:val="es-BO"/>
        </w:rPr>
        <w:t>25 TÉRMINOS DE REFERENCIA Y CONDICIONES TÉCNICAS REQUERIDAS PARA EL SERVICIO DE CONSULTORÍA</w:t>
      </w:r>
    </w:p>
    <w:p>
      <w:pPr>
        <w:pStyle w:val="Normal"/>
        <w:tabs>
          <w:tab w:val="clear" w:pos="709"/>
          <w:tab w:val="left" w:pos="7513" w:leader="none"/>
        </w:tabs>
        <w:ind w:left="705" w:hanging="705"/>
        <w:rPr>
          <w:rFonts w:ascii="Arial" w:hAnsi="Arial" w:cs="Arial"/>
          <w:szCs w:val="18"/>
          <w:highlight w:val="yellow"/>
          <w:lang w:val="es-BO" w:eastAsia="en-US"/>
        </w:rPr>
      </w:pPr>
      <w:r>
        <w:rPr>
          <w:rFonts w:cs="Arial" w:ascii="Arial" w:hAnsi="Arial"/>
          <w:szCs w:val="18"/>
          <w:highlight w:val="yellow"/>
          <w:lang w:val="es-BO" w:eastAsia="en-US"/>
        </w:rPr>
      </w:r>
    </w:p>
    <w:p>
      <w:pPr>
        <w:pStyle w:val="Normal"/>
        <w:rPr>
          <w:rFonts w:cs="Verdana"/>
          <w:szCs w:val="18"/>
          <w:lang w:val="es-BO"/>
        </w:rPr>
      </w:pPr>
      <w:r>
        <w:rPr>
          <w:rFonts w:cs="Verdana"/>
          <w:szCs w:val="18"/>
          <w:highlight w:val="yellow"/>
          <w:lang w:val="es-BO"/>
        </w:rPr>
        <w:t>Los Términos de Referencia para la consultoría, son los siguientes:</w:t>
      </w:r>
    </w:p>
    <w:p>
      <w:pPr>
        <w:pStyle w:val="Normal"/>
        <w:spacing w:beforeAutospacing="0" w:before="363" w:after="0"/>
        <w:ind w:left="708" w:hanging="0"/>
        <w:jc w:val="center"/>
        <w:rPr>
          <w:rFonts w:ascii="Tahoma" w:hAnsi="Tahoma" w:eastAsia="Times New Roman" w:cs="Tahoma"/>
          <w:b/>
          <w:color w:val="auto"/>
          <w:sz w:val="20"/>
          <w:szCs w:val="20"/>
          <w:highlight w:val="yellow"/>
          <w:u w:val="single"/>
          <w:lang w:val="es-MX"/>
        </w:rPr>
      </w:pPr>
      <w:r>
        <w:rPr>
          <w:rFonts w:eastAsia="Times New Roman" w:cs="Tahoma" w:ascii="Tahoma" w:hAnsi="Tahoma"/>
          <w:b/>
          <w:color w:val="auto"/>
          <w:sz w:val="20"/>
          <w:szCs w:val="20"/>
          <w:u w:val="single"/>
          <w:lang w:val="es-MX"/>
        </w:rPr>
        <w:t>TÉRMINOS DE REFERENCIA</w:t>
      </w:r>
    </w:p>
    <w:p>
      <w:pPr>
        <w:pStyle w:val="NoSpacing"/>
        <w:ind w:left="993" w:hanging="426"/>
        <w:jc w:val="both"/>
        <w:rPr>
          <w:rFonts w:ascii="Tahoma" w:hAnsi="Tahoma" w:cs="Tahoma"/>
          <w:color w:val="auto"/>
          <w:sz w:val="20"/>
          <w:szCs w:val="20"/>
        </w:rPr>
      </w:pPr>
      <w:r>
        <w:rPr>
          <w:rFonts w:cs="Tahoma" w:ascii="Tahoma" w:hAnsi="Tahoma"/>
          <w:color w:val="auto"/>
          <w:sz w:val="20"/>
          <w:szCs w:val="20"/>
        </w:rPr>
        <w:tab/>
      </w:r>
    </w:p>
    <w:p>
      <w:pPr>
        <w:pStyle w:val="Sinespaciado1"/>
        <w:widowControl w:val="false"/>
        <w:jc w:val="center"/>
        <w:rPr>
          <w:sz w:val="20"/>
          <w:szCs w:val="20"/>
        </w:rPr>
      </w:pPr>
      <w:r>
        <w:rPr>
          <w:rFonts w:cs="Tahoma" w:ascii="Tahoma" w:hAnsi="Tahoma"/>
          <w:b/>
          <w:i w:val="false"/>
          <w:iCs w:val="false"/>
          <w:color w:val="000000"/>
          <w:sz w:val="20"/>
          <w:szCs w:val="20"/>
          <w:highlight w:val="white"/>
          <w:shd w:fill="FFFF00" w:val="clear"/>
          <w:lang w:val="es-MX" w:eastAsia="es-MX"/>
        </w:rPr>
        <w:t>CONTRATACIÓN DE SEIS (6) CONSULTORES INDIVIDUALES DE LÍNEA, CONSULTOR TÉCNICO I PARA EL PROYECTO “APOYO EN LA ATENCIÓN AL CONTRIBUYENTE EN COBRANZA COACTIVA” GERENCIA DISTRITAL LA PAZ I – GESTIÓN 2026</w:t>
      </w:r>
    </w:p>
    <w:p>
      <w:pPr>
        <w:pStyle w:val="Sinespaciado1"/>
        <w:jc w:val="center"/>
        <w:rPr>
          <w:rFonts w:ascii="Tahoma" w:hAnsi="Tahoma" w:cs="Tahoma"/>
          <w:b/>
          <w:sz w:val="20"/>
          <w:szCs w:val="20"/>
          <w:lang w:val="es-MX" w:eastAsia="es-MX"/>
        </w:rPr>
      </w:pPr>
      <w:r>
        <w:rPr>
          <w:rFonts w:cs="Tahoma" w:ascii="Tahoma" w:hAnsi="Tahoma"/>
          <w:b/>
          <w:sz w:val="20"/>
          <w:szCs w:val="20"/>
          <w:lang w:val="es-MX" w:eastAsia="es-MX"/>
        </w:rPr>
      </w:r>
    </w:p>
    <w:p>
      <w:pPr>
        <w:pStyle w:val="Ttulo1"/>
        <w:keepNext w:val="false"/>
        <w:keepLines w:val="false"/>
        <w:numPr>
          <w:ilvl w:val="0"/>
          <w:numId w:val="1"/>
        </w:numPr>
        <w:pBdr>
          <w:bottom w:val="single" w:sz="12" w:space="1" w:color="365F91"/>
        </w:pBdr>
        <w:spacing w:before="120" w:after="120"/>
        <w:ind w:left="142" w:hanging="0"/>
        <w:jc w:val="both"/>
        <w:rPr>
          <w:rFonts w:ascii="Tahoma" w:hAnsi="Tahoma"/>
        </w:rPr>
      </w:pPr>
      <w:r>
        <w:rPr>
          <w:rFonts w:cs="Tahoma"/>
          <w:sz w:val="20"/>
          <w:szCs w:val="20"/>
          <w:lang w:val="es-BO"/>
        </w:rPr>
        <w:t xml:space="preserve">ANTECEDENTES. </w:t>
      </w:r>
    </w:p>
    <w:p>
      <w:pPr>
        <w:pStyle w:val="Normal"/>
        <w:ind w:left="284" w:right="284" w:hanging="0"/>
        <w:jc w:val="both"/>
        <w:rPr>
          <w:rFonts w:ascii="Tahoma" w:hAnsi="Tahoma"/>
          <w:sz w:val="20"/>
          <w:szCs w:val="20"/>
        </w:rPr>
      </w:pPr>
      <w:r>
        <w:rPr>
          <w:rFonts w:ascii="Tahoma" w:hAnsi="Tahoma"/>
          <w:sz w:val="20"/>
          <w:szCs w:val="20"/>
        </w:rPr>
        <w:t xml:space="preserve">La Iniciativa </w:t>
      </w:r>
      <w:r>
        <w:rPr>
          <w:rFonts w:ascii="Tahoma" w:hAnsi="Tahoma"/>
          <w:b w:val="false"/>
          <w:bCs w:val="false"/>
          <w:sz w:val="20"/>
          <w:szCs w:val="20"/>
        </w:rPr>
        <w:t>“</w:t>
      </w:r>
      <w:r>
        <w:rPr>
          <w:rFonts w:cs="Tahoma" w:ascii="Tahoma" w:hAnsi="Tahoma"/>
          <w:b w:val="false"/>
          <w:bCs w:val="false"/>
          <w:sz w:val="20"/>
          <w:szCs w:val="20"/>
          <w:lang w:val="es-MX" w:eastAsia="es-MX"/>
        </w:rPr>
        <w:t>Apoyo en la atención al contribuyente en Cobranza Coactiva</w:t>
      </w:r>
      <w:r>
        <w:rPr>
          <w:rFonts w:ascii="Tahoma" w:hAnsi="Tahoma"/>
          <w:b w:val="false"/>
          <w:bCs w:val="false"/>
          <w:sz w:val="20"/>
          <w:szCs w:val="20"/>
        </w:rPr>
        <w:t>”,</w:t>
      </w:r>
      <w:r>
        <w:rPr>
          <w:rFonts w:ascii="Tahoma" w:hAnsi="Tahoma"/>
          <w:sz w:val="20"/>
          <w:szCs w:val="20"/>
        </w:rPr>
        <w:t xml:space="preserve"> surge frente a la necesidad de brindar una adecuada atención a los contribuyentes con deudas en ejecución que acuden a las instalaciones del Servicio de Impuestos Nacionales - SIN para el cumplimiento de sus obligaciones y/o el ejercicio de sus derechos, asimismo, atenuar la excesiva carga laboral en las Áreas de Cobranza Coactiva a nivel nacional, respecto a los procesos de cobro que son remitidos por los Departamentos de Recaudación y Empadronamiento y Fiscalización, así como de las Áreas de Técnica Jurídica y Contencioso Tributario del Departamento Jurídico y de Cobranza Coactiva, además de la atención de otros trámites administrativos como ser la verificación de adeudos, respuesta a diversas solicitudes del contribuyente, liquidaciones, informes, solicitudes de nulidad, de prescripción, glosado de documentos, conclusión y archivo de trámites, actividades que requieren una atención personalizada al contribuyente en un tiempo adecuado, sea en la orientación que requiere respecto a sus trámites y el estado actual de sus adeudos tributarios. </w:t>
      </w:r>
    </w:p>
    <w:p>
      <w:pPr>
        <w:pStyle w:val="Normal"/>
        <w:ind w:left="284" w:right="284" w:hanging="0"/>
        <w:jc w:val="both"/>
        <w:rPr>
          <w:rFonts w:ascii="Tahoma" w:hAnsi="Tahoma"/>
          <w:sz w:val="20"/>
          <w:szCs w:val="20"/>
        </w:rPr>
      </w:pPr>
      <w:r>
        <w:rPr>
          <w:rFonts w:ascii="Tahoma" w:hAnsi="Tahoma"/>
          <w:sz w:val="20"/>
          <w:szCs w:val="20"/>
        </w:rPr>
      </w:r>
    </w:p>
    <w:p>
      <w:pPr>
        <w:pStyle w:val="Normal"/>
        <w:ind w:left="284" w:right="284" w:hanging="0"/>
        <w:jc w:val="both"/>
        <w:rPr>
          <w:rFonts w:ascii="Tahoma" w:hAnsi="Tahoma"/>
          <w:sz w:val="20"/>
          <w:szCs w:val="20"/>
        </w:rPr>
      </w:pPr>
      <w:r>
        <w:rPr>
          <w:rFonts w:ascii="Tahoma" w:hAnsi="Tahoma"/>
          <w:sz w:val="20"/>
          <w:szCs w:val="20"/>
        </w:rPr>
        <w:t>El trabajo acumulado, así como los procesos de cobro (nuevos) incrementan constantemente las acciones y/o gestiones a realizar para la recuperación de adeudos tributarios a favor del Estado, lo cual excede la capacidad operativa de los servidores públicos de las Áreas de Cobranza Coactiva, situación que ocasiona la acumulación de trámites, repercutiendo ello en la dificultad de brindar al contribuyente una atención personalizada, acorde a sus requerimientos y expectativas, no obstante de ello a fin de mejorar la atención que se brinda se ha implementado plataformas de atención al contribuyente en las Áreas de Cobranza Coactiva, mismas que deben ser reforzadas.</w:t>
      </w:r>
    </w:p>
    <w:p>
      <w:pPr>
        <w:pStyle w:val="Normal"/>
        <w:ind w:left="284" w:right="284" w:hanging="0"/>
        <w:jc w:val="both"/>
        <w:rPr>
          <w:rFonts w:ascii="Tahoma" w:hAnsi="Tahoma"/>
          <w:sz w:val="20"/>
          <w:szCs w:val="20"/>
        </w:rPr>
      </w:pPr>
      <w:r>
        <w:rPr>
          <w:rFonts w:ascii="Tahoma" w:hAnsi="Tahoma"/>
          <w:sz w:val="20"/>
          <w:szCs w:val="20"/>
        </w:rPr>
      </w:r>
    </w:p>
    <w:p>
      <w:pPr>
        <w:pStyle w:val="Normal"/>
        <w:spacing w:before="0" w:after="0"/>
        <w:ind w:left="284" w:right="284" w:hanging="0"/>
        <w:contextualSpacing/>
        <w:jc w:val="both"/>
        <w:rPr>
          <w:rFonts w:ascii="Tahoma" w:hAnsi="Tahoma"/>
          <w:sz w:val="20"/>
          <w:szCs w:val="20"/>
        </w:rPr>
      </w:pPr>
      <w:r>
        <w:rPr>
          <w:rFonts w:cs="Tahoma" w:ascii="Tahoma" w:hAnsi="Tahoma"/>
          <w:sz w:val="20"/>
          <w:szCs w:val="20"/>
        </w:rPr>
        <w:t>En ese entendido, siendo que las Áreas de Cobranza Coactiva no cuentan con el personal suficiente para realizar íntegramente las acciones de cobro y atención al contribuyente, se ha visto la necesidad de apoyar a las mismas con la puesta en marcha de la Iniciativa “Apoyo en la atención al contribuyente en Cobranza Coactiva”, para la aplicación del procedimiento de Ejecución Tributaria y cobro coactivo, para tal fin se requiere la contratación de servicios de Consultoría Individual de Línea en la gestión 2026.</w:t>
      </w:r>
    </w:p>
    <w:p>
      <w:pPr>
        <w:pStyle w:val="Normal"/>
        <w:ind w:left="284" w:right="284" w:hanging="0"/>
        <w:jc w:val="both"/>
        <w:rPr>
          <w:rFonts w:ascii="Tahoma" w:hAnsi="Tahoma"/>
          <w:sz w:val="20"/>
          <w:szCs w:val="20"/>
        </w:rPr>
      </w:pPr>
      <w:r>
        <w:rPr>
          <w:rFonts w:ascii="Tahoma" w:hAnsi="Tahoma"/>
          <w:sz w:val="20"/>
          <w:szCs w:val="20"/>
        </w:rPr>
      </w:r>
    </w:p>
    <w:p>
      <w:pPr>
        <w:pStyle w:val="Ttulo1"/>
        <w:keepNext w:val="false"/>
        <w:keepLines w:val="false"/>
        <w:numPr>
          <w:ilvl w:val="0"/>
          <w:numId w:val="1"/>
        </w:numPr>
        <w:pBdr>
          <w:bottom w:val="single" w:sz="12" w:space="1" w:color="365F91"/>
        </w:pBdr>
        <w:spacing w:before="120" w:after="120"/>
        <w:ind w:left="284" w:hanging="0"/>
        <w:jc w:val="both"/>
        <w:rPr>
          <w:rFonts w:ascii="Tahoma" w:hAnsi="Tahoma" w:cs="Tahoma"/>
          <w:sz w:val="20"/>
          <w:szCs w:val="20"/>
          <w:lang w:val="es-BO"/>
        </w:rPr>
      </w:pPr>
      <w:r>
        <w:rPr>
          <w:rFonts w:cs="Tahoma"/>
          <w:sz w:val="20"/>
          <w:szCs w:val="20"/>
          <w:lang w:val="es-BO"/>
        </w:rPr>
        <w:t xml:space="preserve">JUSTIFICACIÓN DE LA CONTRATACIÓN. </w:t>
      </w:r>
    </w:p>
    <w:p>
      <w:pPr>
        <w:pStyle w:val="Normal"/>
        <w:ind w:left="284" w:right="284" w:hanging="0"/>
        <w:jc w:val="both"/>
        <w:rPr>
          <w:rFonts w:ascii="Tahoma" w:hAnsi="Tahoma" w:cs="Tahoma"/>
          <w:sz w:val="20"/>
          <w:szCs w:val="20"/>
        </w:rPr>
      </w:pPr>
      <w:r>
        <w:rPr>
          <w:rFonts w:cs="Tahoma" w:ascii="Tahoma" w:hAnsi="Tahoma"/>
          <w:sz w:val="20"/>
          <w:szCs w:val="20"/>
        </w:rPr>
      </w:r>
    </w:p>
    <w:p>
      <w:pPr>
        <w:pStyle w:val="Normal"/>
        <w:ind w:left="284" w:hanging="0"/>
        <w:jc w:val="both"/>
        <w:rPr>
          <w:rFonts w:ascii="Tahoma" w:hAnsi="Tahoma" w:cs="Tahoma"/>
          <w:sz w:val="20"/>
          <w:szCs w:val="20"/>
          <w:highlight w:val="yellow"/>
        </w:rPr>
      </w:pPr>
      <w:r>
        <w:rPr>
          <w:rFonts w:cs="Tahoma" w:ascii="Tahoma" w:hAnsi="Tahoma"/>
          <w:sz w:val="20"/>
          <w:szCs w:val="20"/>
          <w:shd w:fill="FFFFFF" w:val="clear"/>
        </w:rPr>
        <w:t>Actualmente, las Áreas de Cobranza Coactiva no cuentan con el personal suficiente para garantizar un servicio ágil, eficiente y personalizado, acorde a las expectativas y necesidades de los contribuyentes, esto ha ocasionado dificultades en la orientación adecuada sobre procesos de cobro, el volumen de trabajo acumulado repercute negativamente en la calidad del servicio ofrecido y en la percepción de los contribuyentes sobre la atención brindada.</w:t>
      </w:r>
    </w:p>
    <w:p>
      <w:pPr>
        <w:pStyle w:val="Normal"/>
        <w:ind w:left="284" w:hanging="0"/>
        <w:jc w:val="both"/>
        <w:rPr>
          <w:rFonts w:ascii="Tahoma" w:hAnsi="Tahoma" w:cs="Tahoma"/>
          <w:sz w:val="20"/>
          <w:szCs w:val="20"/>
          <w:highlight w:val="yellow"/>
        </w:rPr>
      </w:pPr>
      <w:r>
        <w:rPr>
          <w:rFonts w:cs="Tahoma" w:ascii="Tahoma" w:hAnsi="Tahoma"/>
          <w:sz w:val="20"/>
          <w:szCs w:val="20"/>
          <w:highlight w:val="yellow"/>
        </w:rPr>
      </w:r>
    </w:p>
    <w:p>
      <w:pPr>
        <w:pStyle w:val="Normal"/>
        <w:ind w:left="284" w:hanging="0"/>
        <w:jc w:val="both"/>
        <w:rPr>
          <w:rFonts w:ascii="Tahoma" w:hAnsi="Tahoma" w:cs="Tahoma"/>
          <w:sz w:val="20"/>
          <w:szCs w:val="20"/>
          <w:highlight w:val="yellow"/>
        </w:rPr>
      </w:pPr>
      <w:r>
        <w:rPr>
          <w:rFonts w:cs="Tahoma" w:ascii="Tahoma" w:hAnsi="Tahoma"/>
          <w:sz w:val="20"/>
          <w:szCs w:val="20"/>
          <w:shd w:fill="FFFFFF" w:val="clear"/>
        </w:rPr>
        <w:t xml:space="preserve">En este contexto, considerando que la recuperación de adeudos tributarios constituye una función esencial para fortalecer la recaudación para el fisco y garantizar el cumplimiento de las obligaciones tributarias, se requiere reforzar las capacidades operativas mediante la incorporación de personal calificado en calidad de Consultor de Línea. </w:t>
      </w:r>
    </w:p>
    <w:p>
      <w:pPr>
        <w:pStyle w:val="Normal"/>
        <w:ind w:left="284" w:hanging="0"/>
        <w:jc w:val="both"/>
        <w:rPr>
          <w:rFonts w:ascii="Tahoma" w:hAnsi="Tahoma" w:cs="Tahoma"/>
          <w:sz w:val="20"/>
          <w:szCs w:val="20"/>
          <w:highlight w:val="yellow"/>
        </w:rPr>
      </w:pPr>
      <w:r>
        <w:rPr>
          <w:rFonts w:cs="Tahoma" w:ascii="Tahoma" w:hAnsi="Tahoma"/>
          <w:sz w:val="20"/>
          <w:szCs w:val="20"/>
          <w:shd w:fill="FFFFFF" w:val="clear"/>
        </w:rPr>
        <w:t>El consultor de línea apoyará directamente en la atención y orientación al contribuyente, contribuyendo a reducir la acumulación de trámites y a optimizar la plataforma de atención implementada en las Áreas de Cobranza Coactiva.</w:t>
      </w:r>
    </w:p>
    <w:p>
      <w:pPr>
        <w:pStyle w:val="Normal"/>
        <w:ind w:left="284" w:right="284" w:hanging="0"/>
        <w:jc w:val="both"/>
        <w:rPr>
          <w:rFonts w:ascii="Tahoma" w:hAnsi="Tahoma"/>
          <w:sz w:val="20"/>
          <w:szCs w:val="20"/>
        </w:rPr>
      </w:pPr>
      <w:r>
        <w:rPr>
          <w:rFonts w:ascii="Tahoma" w:hAnsi="Tahoma"/>
          <w:sz w:val="20"/>
          <w:szCs w:val="20"/>
        </w:rPr>
      </w:r>
    </w:p>
    <w:p>
      <w:pPr>
        <w:pStyle w:val="Ttulo1"/>
        <w:keepNext w:val="false"/>
        <w:keepLines w:val="false"/>
        <w:numPr>
          <w:ilvl w:val="0"/>
          <w:numId w:val="1"/>
        </w:numPr>
        <w:pBdr>
          <w:bottom w:val="single" w:sz="12" w:space="1" w:color="365F91"/>
        </w:pBdr>
        <w:spacing w:before="120" w:after="120"/>
        <w:ind w:left="284" w:hanging="0"/>
        <w:jc w:val="both"/>
        <w:rPr>
          <w:rFonts w:ascii="Tahoma" w:hAnsi="Tahoma"/>
          <w:sz w:val="20"/>
          <w:szCs w:val="20"/>
        </w:rPr>
      </w:pPr>
      <w:r>
        <w:rPr>
          <w:rFonts w:cs="Tahoma"/>
          <w:sz w:val="20"/>
          <w:szCs w:val="20"/>
          <w:lang w:val="es-BO"/>
        </w:rPr>
        <w:t xml:space="preserve">OBJETIVO DE LA CONSULTORÍA </w:t>
      </w:r>
    </w:p>
    <w:p>
      <w:pPr>
        <w:pStyle w:val="ListParagraph"/>
        <w:ind w:left="426" w:hanging="0"/>
        <w:jc w:val="both"/>
        <w:rPr>
          <w:rFonts w:ascii="Tahoma" w:hAnsi="Tahoma" w:cs="Tahoma"/>
          <w:b/>
          <w:lang w:val="es-MX"/>
        </w:rPr>
      </w:pPr>
      <w:r>
        <w:rPr>
          <w:rFonts w:cs="Tahoma" w:ascii="Tahoma" w:hAnsi="Tahoma"/>
          <w:b/>
          <w:lang w:val="es-MX"/>
        </w:rPr>
        <w:t xml:space="preserve">  </w:t>
      </w:r>
    </w:p>
    <w:p>
      <w:pPr>
        <w:pStyle w:val="Normal"/>
        <w:numPr>
          <w:ilvl w:val="0"/>
          <w:numId w:val="2"/>
        </w:numPr>
        <w:jc w:val="both"/>
        <w:rPr>
          <w:rFonts w:ascii="Tahoma" w:hAnsi="Tahoma" w:cs="Tahoma"/>
        </w:rPr>
      </w:pPr>
      <w:r>
        <w:rPr>
          <w:rFonts w:cs="Tahoma" w:ascii="Tahoma" w:hAnsi="Tahoma"/>
          <w:b/>
          <w:sz w:val="20"/>
          <w:szCs w:val="20"/>
          <w:lang w:val="es-MX"/>
        </w:rPr>
        <w:t>Objetivo General.</w:t>
      </w:r>
    </w:p>
    <w:p>
      <w:pPr>
        <w:pStyle w:val="Normal"/>
        <w:numPr>
          <w:ilvl w:val="0"/>
          <w:numId w:val="0"/>
        </w:numPr>
        <w:ind w:left="720" w:hanging="0"/>
        <w:jc w:val="both"/>
        <w:rPr>
          <w:rFonts w:ascii="Tahoma" w:hAnsi="Tahoma" w:cs="Tahoma"/>
        </w:rPr>
      </w:pPr>
      <w:r>
        <w:rPr>
          <w:rFonts w:cs="Tahoma" w:ascii="Tahoma" w:hAnsi="Tahoma"/>
        </w:rPr>
      </w:r>
    </w:p>
    <w:p>
      <w:pPr>
        <w:pStyle w:val="Normal"/>
        <w:numPr>
          <w:ilvl w:val="0"/>
          <w:numId w:val="0"/>
        </w:numPr>
        <w:ind w:left="720" w:hanging="0"/>
        <w:jc w:val="both"/>
        <w:rPr>
          <w:rFonts w:ascii="Tahoma" w:hAnsi="Tahoma" w:cs="Tahoma"/>
        </w:rPr>
      </w:pPr>
      <w:r>
        <w:rPr>
          <w:rFonts w:cs="Tahoma" w:ascii="Tahoma" w:hAnsi="Tahoma"/>
          <w:sz w:val="20"/>
          <w:szCs w:val="20"/>
        </w:rPr>
        <w:t>Apoyar en la atención a los contribuyentes que cuenten con procesos de cobro en Cobranza Coactiva de la Gerencia Distrital La Paz I, optimizando que los trámites atendidos concluyan satisfactoriamente.</w:t>
      </w:r>
      <w:r>
        <w:rPr>
          <w:rFonts w:cs="Tahoma" w:ascii="Tahoma" w:hAnsi="Tahoma"/>
        </w:rPr>
        <w:t xml:space="preserve"> </w:t>
      </w:r>
    </w:p>
    <w:p>
      <w:pPr>
        <w:pStyle w:val="ListParagraph"/>
        <w:ind w:left="426" w:hanging="0"/>
        <w:jc w:val="both"/>
        <w:rPr>
          <w:rFonts w:ascii="Tahoma" w:hAnsi="Tahoma" w:cs="Tahoma"/>
        </w:rPr>
      </w:pPr>
      <w:r>
        <w:rPr>
          <w:rFonts w:cs="Tahoma" w:ascii="Tahoma" w:hAnsi="Tahoma"/>
        </w:rPr>
      </w:r>
    </w:p>
    <w:p>
      <w:pPr>
        <w:pStyle w:val="ListParagraph"/>
        <w:numPr>
          <w:ilvl w:val="0"/>
          <w:numId w:val="3"/>
        </w:numPr>
        <w:ind w:left="426" w:hanging="0"/>
        <w:jc w:val="both"/>
        <w:rPr>
          <w:rFonts w:ascii="Tahoma" w:hAnsi="Tahoma" w:cs="Tahoma"/>
          <w:b/>
          <w:lang w:val="es-MX"/>
        </w:rPr>
      </w:pPr>
      <w:r>
        <w:rPr>
          <w:rFonts w:cs="Tahoma" w:ascii="Tahoma" w:hAnsi="Tahoma"/>
          <w:b/>
          <w:lang w:val="es-MX"/>
        </w:rPr>
        <w:t>Objetivos Específicos.</w:t>
      </w:r>
    </w:p>
    <w:p>
      <w:pPr>
        <w:pStyle w:val="ListParagraph"/>
        <w:ind w:left="426" w:hanging="0"/>
        <w:jc w:val="both"/>
        <w:rPr>
          <w:rFonts w:ascii="Tahoma" w:hAnsi="Tahoma" w:cs="Tahoma"/>
          <w:b/>
          <w:lang w:val="es-MX"/>
        </w:rPr>
      </w:pPr>
      <w:r>
        <w:rPr>
          <w:rFonts w:cs="Tahoma" w:ascii="Tahoma" w:hAnsi="Tahoma"/>
          <w:b/>
          <w:lang w:val="es-MX"/>
        </w:rPr>
      </w:r>
    </w:p>
    <w:p>
      <w:pPr>
        <w:pStyle w:val="ListParagraph"/>
        <w:numPr>
          <w:ilvl w:val="0"/>
          <w:numId w:val="39"/>
        </w:numPr>
        <w:jc w:val="both"/>
        <w:rPr/>
      </w:pPr>
      <w:r>
        <w:rPr>
          <w:rFonts w:ascii="Tahoma" w:hAnsi="Tahoma"/>
        </w:rPr>
        <w:t>Orientar al contribuyente para el cumplimiento de sus obligaciones tributarias en ejecución, brindando información respecto a las alternativas para el pago de la deuda, beneficio del arrepentimiento eficaz y régimen de reducción de sanciones.</w:t>
      </w:r>
    </w:p>
    <w:p>
      <w:pPr>
        <w:pStyle w:val="ListParagraph"/>
        <w:numPr>
          <w:ilvl w:val="0"/>
          <w:numId w:val="0"/>
        </w:numPr>
        <w:ind w:left="720" w:hanging="0"/>
        <w:jc w:val="both"/>
        <w:rPr>
          <w:rFonts w:ascii="Tahoma" w:hAnsi="Tahoma"/>
        </w:rPr>
      </w:pPr>
      <w:r>
        <w:rPr>
          <w:rFonts w:ascii="Tahoma" w:hAnsi="Tahoma"/>
        </w:rPr>
      </w:r>
    </w:p>
    <w:p>
      <w:pPr>
        <w:pStyle w:val="ListParagraph"/>
        <w:numPr>
          <w:ilvl w:val="0"/>
          <w:numId w:val="39"/>
        </w:numPr>
        <w:jc w:val="both"/>
        <w:rPr/>
      </w:pPr>
      <w:r>
        <w:rPr>
          <w:rFonts w:ascii="Tahoma" w:hAnsi="Tahoma"/>
        </w:rPr>
        <w:t>Colaborar en el cumplimiento de las obligaciones tributarias del contribuyente que registra adeudos en ejecución, brindando información integra y oportuna.</w:t>
      </w:r>
    </w:p>
    <w:p>
      <w:pPr>
        <w:pStyle w:val="ListParagraph"/>
        <w:numPr>
          <w:ilvl w:val="0"/>
          <w:numId w:val="0"/>
        </w:numPr>
        <w:ind w:left="720" w:hanging="0"/>
        <w:jc w:val="both"/>
        <w:rPr>
          <w:rFonts w:ascii="Tahoma" w:hAnsi="Tahoma"/>
        </w:rPr>
      </w:pPr>
      <w:r>
        <w:rPr>
          <w:rFonts w:ascii="Tahoma" w:hAnsi="Tahoma"/>
        </w:rPr>
      </w:r>
    </w:p>
    <w:p>
      <w:pPr>
        <w:pStyle w:val="ListParagraph"/>
        <w:numPr>
          <w:ilvl w:val="0"/>
          <w:numId w:val="39"/>
        </w:numPr>
        <w:jc w:val="both"/>
        <w:rPr/>
      </w:pPr>
      <w:r>
        <w:rPr>
          <w:rFonts w:ascii="Tahoma" w:hAnsi="Tahoma"/>
        </w:rPr>
        <w:t>Emitir actos administrativos conforme a procedimiento establecido en el Manual de Procedimientos de Cobranza Coactiva.</w:t>
      </w:r>
    </w:p>
    <w:p>
      <w:pPr>
        <w:pStyle w:val="Normal"/>
        <w:numPr>
          <w:ilvl w:val="0"/>
          <w:numId w:val="0"/>
        </w:numPr>
        <w:ind w:left="720" w:hanging="0"/>
        <w:jc w:val="both"/>
        <w:rPr>
          <w:rFonts w:ascii="Tahoma" w:hAnsi="Tahoma"/>
        </w:rPr>
      </w:pPr>
      <w:r>
        <w:rPr>
          <w:rFonts w:ascii="Tahoma" w:hAnsi="Tahoma"/>
        </w:rPr>
      </w:r>
    </w:p>
    <w:p>
      <w:pPr>
        <w:pStyle w:val="ListParagraph"/>
        <w:numPr>
          <w:ilvl w:val="0"/>
          <w:numId w:val="39"/>
        </w:numPr>
        <w:jc w:val="both"/>
        <w:rPr/>
      </w:pPr>
      <w:r>
        <w:rPr>
          <w:rFonts w:ascii="Tahoma" w:hAnsi="Tahoma"/>
        </w:rPr>
        <w:t>Aplicar medidas coactivas y efectuar su seguimiento.</w:t>
      </w:r>
    </w:p>
    <w:p>
      <w:pPr>
        <w:pStyle w:val="Normal"/>
        <w:numPr>
          <w:ilvl w:val="0"/>
          <w:numId w:val="0"/>
        </w:numPr>
        <w:ind w:left="720" w:hanging="0"/>
        <w:jc w:val="both"/>
        <w:rPr>
          <w:rFonts w:ascii="Tahoma" w:hAnsi="Tahoma"/>
        </w:rPr>
      </w:pPr>
      <w:r>
        <w:rPr>
          <w:rFonts w:ascii="Tahoma" w:hAnsi="Tahoma"/>
        </w:rPr>
      </w:r>
    </w:p>
    <w:p>
      <w:pPr>
        <w:pStyle w:val="ListParagraph"/>
        <w:numPr>
          <w:ilvl w:val="0"/>
          <w:numId w:val="39"/>
        </w:numPr>
        <w:jc w:val="both"/>
        <w:rPr/>
      </w:pPr>
      <w:r>
        <w:rPr>
          <w:rFonts w:ascii="Tahoma" w:hAnsi="Tahoma"/>
        </w:rPr>
        <w:t>Notificar los documentos que correspondan.</w:t>
      </w:r>
    </w:p>
    <w:p>
      <w:pPr>
        <w:pStyle w:val="Normal"/>
        <w:numPr>
          <w:ilvl w:val="0"/>
          <w:numId w:val="0"/>
        </w:numPr>
        <w:ind w:left="720" w:hanging="0"/>
        <w:jc w:val="both"/>
        <w:rPr>
          <w:rFonts w:ascii="Tahoma" w:hAnsi="Tahoma"/>
        </w:rPr>
      </w:pPr>
      <w:r>
        <w:rPr>
          <w:rFonts w:ascii="Tahoma" w:hAnsi="Tahoma"/>
        </w:rPr>
      </w:r>
    </w:p>
    <w:p>
      <w:pPr>
        <w:pStyle w:val="ListParagraph"/>
        <w:numPr>
          <w:ilvl w:val="0"/>
          <w:numId w:val="39"/>
        </w:numPr>
        <w:jc w:val="both"/>
        <w:rPr/>
      </w:pPr>
      <w:r>
        <w:rPr>
          <w:rFonts w:ascii="Tahoma" w:hAnsi="Tahoma"/>
        </w:rPr>
        <w:t>Gestionar el levantamiento de medidas coactivas de casos pagados y/o con suspensión de la ejecución tributaria.</w:t>
      </w:r>
    </w:p>
    <w:p>
      <w:pPr>
        <w:pStyle w:val="Normal"/>
        <w:numPr>
          <w:ilvl w:val="0"/>
          <w:numId w:val="0"/>
        </w:numPr>
        <w:ind w:left="720" w:hanging="0"/>
        <w:jc w:val="both"/>
        <w:rPr>
          <w:rFonts w:ascii="Tahoma" w:hAnsi="Tahoma"/>
        </w:rPr>
      </w:pPr>
      <w:r>
        <w:rPr>
          <w:rFonts w:ascii="Tahoma" w:hAnsi="Tahoma"/>
        </w:rPr>
      </w:r>
    </w:p>
    <w:p>
      <w:pPr>
        <w:pStyle w:val="ListParagraph"/>
        <w:numPr>
          <w:ilvl w:val="0"/>
          <w:numId w:val="39"/>
        </w:numPr>
        <w:jc w:val="both"/>
        <w:rPr/>
      </w:pPr>
      <w:r>
        <w:rPr>
          <w:rFonts w:ascii="Tahoma" w:hAnsi="Tahoma"/>
        </w:rPr>
        <w:t>Registrar y actualizar datos de los procesos asignados en el Sistema de Cobranza Coactiva.</w:t>
      </w:r>
    </w:p>
    <w:p>
      <w:pPr>
        <w:pStyle w:val="Normal"/>
        <w:numPr>
          <w:ilvl w:val="0"/>
          <w:numId w:val="0"/>
        </w:numPr>
        <w:ind w:left="720" w:hanging="0"/>
        <w:jc w:val="both"/>
        <w:rPr>
          <w:rFonts w:ascii="Tahoma" w:hAnsi="Tahoma"/>
        </w:rPr>
      </w:pPr>
      <w:r>
        <w:rPr>
          <w:rFonts w:ascii="Tahoma" w:hAnsi="Tahoma"/>
        </w:rPr>
      </w:r>
    </w:p>
    <w:p>
      <w:pPr>
        <w:pStyle w:val="ListParagraph"/>
        <w:numPr>
          <w:ilvl w:val="0"/>
          <w:numId w:val="39"/>
        </w:numPr>
        <w:jc w:val="both"/>
        <w:rPr>
          <w:rFonts w:ascii="Tahoma" w:hAnsi="Tahoma"/>
        </w:rPr>
      </w:pPr>
      <w:r>
        <w:rPr>
          <w:rFonts w:ascii="Tahoma" w:hAnsi="Tahoma"/>
        </w:rPr>
        <w:t xml:space="preserve">Cumplir con las metas establecidas para el Proyecto en el POA/2026, según las instrucciones del inmediato superior y/o superior jerárquico. </w:t>
      </w:r>
    </w:p>
    <w:p>
      <w:pPr>
        <w:pStyle w:val="ListParagraph"/>
        <w:ind w:left="1440" w:hanging="0"/>
        <w:jc w:val="both"/>
        <w:rPr>
          <w:rFonts w:ascii="Tahoma" w:hAnsi="Tahoma"/>
        </w:rPr>
      </w:pPr>
      <w:r>
        <w:rPr>
          <w:rFonts w:ascii="Tahoma" w:hAnsi="Tahoma"/>
        </w:rPr>
      </w:r>
    </w:p>
    <w:p>
      <w:pPr>
        <w:pStyle w:val="Ttulo1"/>
        <w:keepNext w:val="false"/>
        <w:keepLines w:val="false"/>
        <w:numPr>
          <w:ilvl w:val="0"/>
          <w:numId w:val="1"/>
        </w:numPr>
        <w:pBdr>
          <w:bottom w:val="single" w:sz="12" w:space="1" w:color="365F91"/>
        </w:pBdr>
        <w:spacing w:before="120" w:after="120"/>
        <w:ind w:left="284" w:hanging="0"/>
        <w:jc w:val="both"/>
        <w:rPr>
          <w:rFonts w:ascii="Tahoma" w:hAnsi="Tahoma"/>
          <w:sz w:val="20"/>
          <w:szCs w:val="20"/>
        </w:rPr>
      </w:pPr>
      <w:r>
        <w:rPr>
          <w:rFonts w:cs="Tahoma"/>
          <w:sz w:val="20"/>
          <w:szCs w:val="20"/>
          <w:lang w:val="es-BO"/>
        </w:rPr>
        <w:t xml:space="preserve">ALCANCE DEL SERVICIO. </w:t>
      </w:r>
    </w:p>
    <w:p>
      <w:pPr>
        <w:pStyle w:val="Normal"/>
        <w:ind w:left="426" w:hanging="0"/>
        <w:jc w:val="both"/>
        <w:rPr>
          <w:rFonts w:ascii="Tahoma" w:hAnsi="Tahoma" w:cs="Tahoma"/>
          <w:sz w:val="20"/>
          <w:szCs w:val="20"/>
        </w:rPr>
      </w:pPr>
      <w:r>
        <w:rPr>
          <w:rFonts w:cs="Tahoma" w:ascii="Tahoma" w:hAnsi="Tahoma"/>
          <w:sz w:val="20"/>
          <w:szCs w:val="20"/>
        </w:rPr>
        <w:t>El consultor brindará apoyo en la atención al contribuyente en las áreas de Cobranza Coactiva de la Gerencia Distrital La Paz I, cumpliendo las actividades y resultados esperados detallados en los Términos de Referencia y normativa pertinente, a efectos de gestionar la recuperación de las deudas impagas de los contribuyentes con procesos de cobro en ejecución tributaria compuesta por Títulos de Ejecución Tributaria (TET), Proveídos de Inicio de Ejecución Tributaria según Ley Nº 2492 y Pliegos de Cargo (PC) según Ley Nº 1340.</w:t>
      </w:r>
    </w:p>
    <w:p>
      <w:pPr>
        <w:pStyle w:val="Normal"/>
        <w:ind w:left="426" w:hanging="0"/>
        <w:jc w:val="both"/>
        <w:rPr>
          <w:rFonts w:ascii="Tahoma" w:hAnsi="Tahoma" w:cs="Tahoma"/>
          <w:sz w:val="20"/>
          <w:szCs w:val="20"/>
        </w:rPr>
      </w:pPr>
      <w:r>
        <w:rPr>
          <w:rFonts w:cs="Tahoma" w:ascii="Tahoma" w:hAnsi="Tahoma"/>
          <w:sz w:val="20"/>
          <w:szCs w:val="20"/>
        </w:rPr>
      </w:r>
    </w:p>
    <w:p>
      <w:pPr>
        <w:pStyle w:val="Ttulo1"/>
        <w:keepNext w:val="false"/>
        <w:keepLines w:val="false"/>
        <w:numPr>
          <w:ilvl w:val="0"/>
          <w:numId w:val="1"/>
        </w:numPr>
        <w:pBdr>
          <w:bottom w:val="single" w:sz="12" w:space="1" w:color="365F91"/>
        </w:pBdr>
        <w:spacing w:before="120" w:after="120"/>
        <w:ind w:left="284" w:hanging="0"/>
        <w:jc w:val="both"/>
        <w:rPr>
          <w:rFonts w:ascii="Tahoma" w:hAnsi="Tahoma"/>
          <w:sz w:val="20"/>
          <w:szCs w:val="20"/>
        </w:rPr>
      </w:pPr>
      <w:r>
        <w:rPr>
          <w:rFonts w:cs="Tahoma"/>
          <w:sz w:val="20"/>
          <w:szCs w:val="20"/>
          <w:lang w:val="es-BO"/>
        </w:rPr>
        <w:t xml:space="preserve">ACTIVIDADES </w:t>
      </w:r>
    </w:p>
    <w:p>
      <w:pPr>
        <w:pStyle w:val="Normal"/>
        <w:ind w:firstLine="284"/>
        <w:jc w:val="both"/>
        <w:rPr>
          <w:rFonts w:ascii="Tahoma" w:hAnsi="Tahoma" w:cs="Tahoma"/>
          <w:color w:val="000000"/>
          <w:sz w:val="20"/>
          <w:szCs w:val="20"/>
        </w:rPr>
      </w:pPr>
      <w:r>
        <w:rPr>
          <w:rFonts w:cs="Tahoma" w:ascii="Tahoma" w:hAnsi="Tahoma"/>
          <w:color w:val="000000"/>
          <w:sz w:val="20"/>
          <w:szCs w:val="20"/>
        </w:rPr>
        <w:t xml:space="preserve">    </w:t>
      </w:r>
      <w:r>
        <w:rPr>
          <w:rFonts w:cs="Tahoma" w:ascii="Tahoma" w:hAnsi="Tahoma"/>
          <w:color w:val="000000"/>
          <w:sz w:val="20"/>
          <w:szCs w:val="20"/>
        </w:rPr>
        <w:t xml:space="preserve">Las actividades que deben realizar para cumplir los objetivos son las siguientes: </w:t>
      </w:r>
    </w:p>
    <w:p>
      <w:pPr>
        <w:pStyle w:val="ListParagraph"/>
        <w:numPr>
          <w:ilvl w:val="0"/>
          <w:numId w:val="40"/>
        </w:numPr>
        <w:spacing w:before="0" w:after="0"/>
        <w:ind w:left="644" w:right="284" w:hanging="360"/>
        <w:contextualSpacing/>
        <w:jc w:val="both"/>
        <w:rPr/>
      </w:pPr>
      <w:r>
        <w:rPr>
          <w:rFonts w:cs="Tahoma" w:ascii="Tahoma" w:hAnsi="Tahoma"/>
          <w:color w:val="000000" w:themeColor="dark1"/>
          <w14:textFill>
            <w14:solidFill>
              <w14:schemeClr w14:val="dk1"/>
            </w14:solidFill>
          </w14:textFill>
        </w:rPr>
        <w:t>Apoyo en la atención al contribuyente, brindando información respecto al estado actual de su expediente de cobro, alternativas y formas de pago de sus adeudos tributarios, solicitudes de facilidades de pago y toda diligencia administrativa que implique la atención al contribuyente, así como concluir trámites administrativamente y otros que sean necesarios.</w:t>
      </w:r>
    </w:p>
    <w:p>
      <w:pPr>
        <w:pStyle w:val="ListParagraph"/>
        <w:numPr>
          <w:ilvl w:val="0"/>
          <w:numId w:val="0"/>
        </w:numPr>
        <w:spacing w:before="0" w:after="0"/>
        <w:ind w:left="644" w:right="284" w:hanging="0"/>
        <w:contextualSpacing/>
        <w:jc w:val="both"/>
        <w:rPr>
          <w:rFonts w:ascii="Tahoma" w:hAnsi="Tahoma" w:cs="Tahoma"/>
          <w:color w:val="000000" w:themeColor="dark1"/>
          <w14:textFill>
            <w14:solidFill>
              <w14:schemeClr w14:val="dk1"/>
            </w14:solidFill>
          </w14:textFill>
        </w:rPr>
      </w:pPr>
      <w:r>
        <w:rPr>
          <w:rFonts w:cs="Tahoma" w:ascii="Tahoma" w:hAnsi="Tahoma"/>
          <w:color w:val="000000" w:themeColor="dark1"/>
          <w14:textFill>
            <w14:solidFill>
              <w14:schemeClr w14:val="dk1"/>
            </w14:solidFill>
          </w14:textFill>
        </w:rPr>
      </w:r>
    </w:p>
    <w:p>
      <w:pPr>
        <w:pStyle w:val="ListParagraph"/>
        <w:numPr>
          <w:ilvl w:val="0"/>
          <w:numId w:val="40"/>
        </w:numPr>
        <w:spacing w:before="0" w:after="0"/>
        <w:ind w:left="644" w:right="284" w:hanging="360"/>
        <w:contextualSpacing/>
        <w:jc w:val="both"/>
        <w:rPr/>
      </w:pPr>
      <w:r>
        <w:rPr>
          <w:rFonts w:cs="Tahoma" w:ascii="Tahoma" w:hAnsi="Tahoma"/>
          <w:color w:val="000000" w:themeColor="dark1"/>
          <w:sz w:val="20"/>
          <w:szCs w:val="20"/>
          <w14:textFill>
            <w14:solidFill>
              <w14:schemeClr w14:val="dk1"/>
            </w14:solidFill>
          </w14:textFill>
        </w:rPr>
        <w:t>Analizar los expedientes asignados para proceder al cobro, colaboración en el registro y organización de Cobranza Coactiva.</w:t>
      </w:r>
    </w:p>
    <w:p>
      <w:pPr>
        <w:pStyle w:val="Normal"/>
        <w:numPr>
          <w:ilvl w:val="0"/>
          <w:numId w:val="0"/>
        </w:numPr>
        <w:spacing w:before="0" w:after="0"/>
        <w:ind w:left="0" w:right="284" w:hanging="0"/>
        <w:contextualSpacing/>
        <w:jc w:val="both"/>
        <w:rPr>
          <w:rFonts w:ascii="Tahoma" w:hAnsi="Tahoma"/>
          <w:sz w:val="20"/>
          <w:szCs w:val="20"/>
        </w:rPr>
      </w:pPr>
      <w:r>
        <w:rPr>
          <w:rFonts w:ascii="Tahoma" w:hAnsi="Tahoma"/>
          <w:sz w:val="20"/>
          <w:szCs w:val="20"/>
        </w:rPr>
      </w:r>
    </w:p>
    <w:p>
      <w:pPr>
        <w:pStyle w:val="ListParagraph"/>
        <w:numPr>
          <w:ilvl w:val="0"/>
          <w:numId w:val="40"/>
        </w:numPr>
        <w:spacing w:before="0" w:after="0"/>
        <w:ind w:left="644" w:right="284" w:hanging="360"/>
        <w:contextualSpacing/>
        <w:jc w:val="both"/>
        <w:rPr/>
      </w:pPr>
      <w:r>
        <w:rPr>
          <w:rFonts w:cs="Tahoma" w:ascii="Tahoma" w:hAnsi="Tahoma"/>
          <w:color w:val="000000" w:themeColor="dark1"/>
          <w:sz w:val="20"/>
          <w:szCs w:val="20"/>
          <w14:textFill>
            <w14:solidFill>
              <w14:schemeClr w14:val="dk1"/>
            </w14:solidFill>
          </w14:textFill>
        </w:rPr>
        <w:t>Emitir actos administrativos en los casos que corresponda, diligencias de notificación, liquidaciones, persuasión de cobro y registro en el Sistema de Cobranza Coactiva.</w:t>
      </w:r>
    </w:p>
    <w:p>
      <w:pPr>
        <w:pStyle w:val="ListParagraph"/>
        <w:numPr>
          <w:ilvl w:val="0"/>
          <w:numId w:val="0"/>
        </w:numPr>
        <w:ind w:left="720" w:hanging="0"/>
        <w:rPr>
          <w:rFonts w:ascii="Tahoma" w:hAnsi="Tahoma"/>
          <w:sz w:val="20"/>
          <w:szCs w:val="20"/>
        </w:rPr>
      </w:pPr>
      <w:r>
        <w:rPr>
          <w:rFonts w:ascii="Tahoma" w:hAnsi="Tahoma"/>
          <w:sz w:val="20"/>
          <w:szCs w:val="20"/>
        </w:rPr>
      </w:r>
    </w:p>
    <w:p>
      <w:pPr>
        <w:pStyle w:val="ListParagraph"/>
        <w:numPr>
          <w:ilvl w:val="0"/>
          <w:numId w:val="40"/>
        </w:numPr>
        <w:spacing w:before="0" w:after="0"/>
        <w:ind w:left="644" w:right="284" w:hanging="360"/>
        <w:contextualSpacing/>
        <w:jc w:val="both"/>
        <w:rPr/>
      </w:pPr>
      <w:r>
        <w:rPr>
          <w:rFonts w:cs="Tahoma" w:ascii="Tahoma" w:hAnsi="Tahoma"/>
          <w:color w:val="000000" w:themeColor="dark1"/>
          <w:sz w:val="20"/>
          <w:szCs w:val="20"/>
          <w14:textFill>
            <w14:solidFill>
              <w14:schemeClr w14:val="dk1"/>
            </w14:solidFill>
          </w14:textFill>
        </w:rPr>
        <w:t xml:space="preserve">Recepción de trámites y orientación al contribuyente, brindando atención oportuna, actualización de deudas tributarias, entre otras. </w:t>
      </w:r>
    </w:p>
    <w:p>
      <w:pPr>
        <w:pStyle w:val="ListParagraph"/>
        <w:numPr>
          <w:ilvl w:val="0"/>
          <w:numId w:val="0"/>
        </w:numPr>
        <w:spacing w:before="0" w:after="0"/>
        <w:ind w:left="644" w:right="284" w:hanging="0"/>
        <w:contextualSpacing/>
        <w:jc w:val="both"/>
        <w:rPr>
          <w:rFonts w:ascii="Tahoma" w:hAnsi="Tahoma"/>
          <w:sz w:val="20"/>
          <w:szCs w:val="20"/>
        </w:rPr>
      </w:pPr>
      <w:r>
        <w:rPr>
          <w:rFonts w:ascii="Tahoma" w:hAnsi="Tahoma"/>
          <w:sz w:val="20"/>
          <w:szCs w:val="20"/>
        </w:rPr>
      </w:r>
    </w:p>
    <w:p>
      <w:pPr>
        <w:pStyle w:val="ListParagraph"/>
        <w:numPr>
          <w:ilvl w:val="0"/>
          <w:numId w:val="40"/>
        </w:numPr>
        <w:spacing w:before="0" w:after="0"/>
        <w:ind w:left="644" w:right="284" w:hanging="360"/>
        <w:contextualSpacing/>
        <w:jc w:val="both"/>
        <w:rPr/>
      </w:pPr>
      <w:r>
        <w:rPr>
          <w:rFonts w:cs="Tahoma" w:ascii="Tahoma" w:hAnsi="Tahoma"/>
          <w:color w:val="000000" w:themeColor="dark1"/>
          <w:sz w:val="20"/>
          <w:szCs w:val="20"/>
          <w14:textFill>
            <w14:solidFill>
              <w14:schemeClr w14:val="dk1"/>
            </w14:solidFill>
          </w14:textFill>
        </w:rPr>
        <w:t xml:space="preserve">Notificar los documentos emitidos (PIET, AISC, RS y otros). </w:t>
      </w:r>
    </w:p>
    <w:p>
      <w:pPr>
        <w:pStyle w:val="ListParagraph"/>
        <w:numPr>
          <w:ilvl w:val="0"/>
          <w:numId w:val="0"/>
        </w:numPr>
        <w:spacing w:before="0" w:after="0"/>
        <w:ind w:left="644" w:right="284" w:hanging="0"/>
        <w:contextualSpacing/>
        <w:jc w:val="both"/>
        <w:rPr>
          <w:highlight w:val="none"/>
          <w:shd w:fill="FFFFFF" w:val="clear"/>
        </w:rPr>
      </w:pPr>
      <w:r>
        <w:rPr>
          <w:shd w:fill="FFFFFF" w:val="clear"/>
        </w:rPr>
      </w:r>
    </w:p>
    <w:p>
      <w:pPr>
        <w:pStyle w:val="ListParagraph"/>
        <w:numPr>
          <w:ilvl w:val="0"/>
          <w:numId w:val="40"/>
        </w:numPr>
        <w:spacing w:before="0" w:after="0"/>
        <w:ind w:left="644" w:right="284" w:hanging="360"/>
        <w:contextualSpacing/>
        <w:jc w:val="both"/>
        <w:rPr/>
      </w:pPr>
      <w:r>
        <w:rPr>
          <w:rFonts w:cs="Tahoma" w:ascii="Tahoma" w:hAnsi="Tahoma"/>
          <w:color w:val="000000" w:themeColor="dark1"/>
          <w:sz w:val="20"/>
          <w:szCs w:val="20"/>
          <w:shd w:fill="FFFFFF" w:val="clear"/>
          <w14:textFill>
            <w14:solidFill>
              <w14:schemeClr w14:val="dk1"/>
            </w14:solidFill>
          </w14:textFill>
        </w:rPr>
        <w:t>Aplicación de medidas coactivas si corresponde, efectuando su seguimiento.</w:t>
      </w:r>
    </w:p>
    <w:p>
      <w:pPr>
        <w:pStyle w:val="ListParagraph"/>
        <w:numPr>
          <w:ilvl w:val="0"/>
          <w:numId w:val="0"/>
        </w:numPr>
        <w:spacing w:before="0" w:after="0"/>
        <w:ind w:left="644" w:right="284" w:hanging="0"/>
        <w:contextualSpacing/>
        <w:jc w:val="both"/>
        <w:rPr>
          <w:rFonts w:ascii="Tahoma" w:hAnsi="Tahoma" w:cs="Tahoma"/>
          <w:color w:val="000000" w:themeColor="dark1"/>
          <w:sz w:val="20"/>
          <w:szCs w:val="20"/>
        </w:rPr>
      </w:pPr>
      <w:r>
        <w:rPr>
          <w:rFonts w:cs="Tahoma" w:ascii="Tahoma" w:hAnsi="Tahoma"/>
          <w:color w:val="000000" w:themeColor="dark1"/>
          <w:sz w:val="20"/>
          <w:szCs w:val="20"/>
        </w:rPr>
      </w:r>
    </w:p>
    <w:p>
      <w:pPr>
        <w:pStyle w:val="ListParagraph"/>
        <w:numPr>
          <w:ilvl w:val="0"/>
          <w:numId w:val="40"/>
        </w:numPr>
        <w:spacing w:before="0" w:after="0"/>
        <w:ind w:left="644" w:right="284" w:hanging="360"/>
        <w:contextualSpacing/>
        <w:jc w:val="both"/>
        <w:rPr/>
      </w:pPr>
      <w:r>
        <w:rPr>
          <w:rFonts w:cs="Tahoma" w:ascii="Tahoma" w:hAnsi="Tahoma"/>
          <w:color w:val="000000" w:themeColor="dark1"/>
          <w:sz w:val="20"/>
          <w:szCs w:val="20"/>
          <w:shd w:fill="FFFFFF" w:val="clear"/>
          <w14:textFill>
            <w14:solidFill>
              <w14:schemeClr w14:val="dk1"/>
            </w14:solidFill>
          </w14:textFill>
        </w:rPr>
        <w:t>Reiterar y/o renovar y realizar el seguimiento a las medidas coactivas adoptadas.</w:t>
      </w:r>
    </w:p>
    <w:p>
      <w:pPr>
        <w:pStyle w:val="ListParagraph"/>
        <w:numPr>
          <w:ilvl w:val="0"/>
          <w:numId w:val="0"/>
        </w:numPr>
        <w:spacing w:before="0" w:after="0"/>
        <w:ind w:left="644" w:right="284" w:hanging="0"/>
        <w:contextualSpacing/>
        <w:jc w:val="both"/>
        <w:rPr>
          <w:rFonts w:ascii="Tahoma" w:hAnsi="Tahoma" w:cs="Tahoma"/>
          <w:color w:val="000000" w:themeColor="dark1"/>
          <w:sz w:val="20"/>
          <w:szCs w:val="20"/>
        </w:rPr>
      </w:pPr>
      <w:r>
        <w:rPr>
          <w:rFonts w:cs="Tahoma" w:ascii="Tahoma" w:hAnsi="Tahoma"/>
          <w:color w:val="000000" w:themeColor="dark1"/>
          <w:sz w:val="20"/>
          <w:szCs w:val="20"/>
        </w:rPr>
      </w:r>
    </w:p>
    <w:p>
      <w:pPr>
        <w:pStyle w:val="ListParagraph"/>
        <w:numPr>
          <w:ilvl w:val="0"/>
          <w:numId w:val="40"/>
        </w:numPr>
        <w:spacing w:before="0" w:after="0"/>
        <w:ind w:left="644" w:right="284" w:hanging="360"/>
        <w:contextualSpacing/>
        <w:jc w:val="both"/>
        <w:rPr/>
      </w:pPr>
      <w:r>
        <w:rPr>
          <w:rFonts w:cs="Tahoma" w:ascii="Tahoma" w:hAnsi="Tahoma"/>
          <w:color w:val="000000" w:themeColor="dark1"/>
          <w:sz w:val="20"/>
          <w:szCs w:val="20"/>
          <w:lang w:val="es-BO"/>
        </w:rPr>
        <w:t>En los casos concluidos por efecto del pago de la deuda tributaria durante la etapa de persuasión y/o ejecución tributaria, deberán emitir los actos administrativos que den por concluido el proceso de cobro y realizar su registro o su actualización en el Sistema de Cobranza Coactiva</w:t>
      </w:r>
      <w:r>
        <w:rPr>
          <w:rFonts w:cs="Tahoma" w:ascii="Tahoma" w:hAnsi="Tahoma"/>
          <w:color w:val="000000" w:themeColor="dark1"/>
          <w:sz w:val="20"/>
          <w:szCs w:val="20"/>
        </w:rPr>
        <w:t>.</w:t>
      </w:r>
    </w:p>
    <w:p>
      <w:pPr>
        <w:pStyle w:val="Normal"/>
        <w:numPr>
          <w:ilvl w:val="0"/>
          <w:numId w:val="0"/>
        </w:numPr>
        <w:spacing w:before="0" w:after="0"/>
        <w:ind w:left="0" w:right="284" w:hanging="0"/>
        <w:contextualSpacing/>
        <w:jc w:val="both"/>
        <w:rPr>
          <w:rFonts w:ascii="Tahoma" w:hAnsi="Tahoma"/>
          <w:sz w:val="20"/>
          <w:szCs w:val="20"/>
          <w:highlight w:val="none"/>
          <w:shd w:fill="FFFFFF" w:val="clear"/>
        </w:rPr>
      </w:pPr>
      <w:r>
        <w:rPr>
          <w:rFonts w:ascii="Tahoma" w:hAnsi="Tahoma"/>
          <w:sz w:val="20"/>
          <w:szCs w:val="20"/>
          <w:shd w:fill="FFFFFF" w:val="clear"/>
        </w:rPr>
      </w:r>
    </w:p>
    <w:p>
      <w:pPr>
        <w:pStyle w:val="ListParagraph"/>
        <w:numPr>
          <w:ilvl w:val="0"/>
          <w:numId w:val="40"/>
        </w:numPr>
        <w:spacing w:before="0" w:after="0"/>
        <w:ind w:left="644" w:right="284" w:hanging="360"/>
        <w:contextualSpacing/>
        <w:jc w:val="both"/>
        <w:rPr/>
      </w:pPr>
      <w:r>
        <w:rPr>
          <w:rFonts w:cs="Tahoma" w:ascii="Tahoma" w:hAnsi="Tahoma"/>
          <w:color w:val="000000" w:themeColor="dark1"/>
          <w:sz w:val="20"/>
          <w:szCs w:val="20"/>
          <w14:textFill>
            <w14:solidFill>
              <w14:schemeClr w14:val="dk1"/>
            </w14:solidFill>
          </w14:textFill>
        </w:rPr>
        <w:t>Procesar el levantamiento y/o suspensión de medidas coactivas, previa verificación de pagos y/o causales establecidos por Ley.</w:t>
      </w:r>
    </w:p>
    <w:p>
      <w:pPr>
        <w:pStyle w:val="ListParagraph"/>
        <w:numPr>
          <w:ilvl w:val="0"/>
          <w:numId w:val="0"/>
        </w:numPr>
        <w:spacing w:before="0" w:after="0"/>
        <w:ind w:left="644" w:right="284" w:hanging="0"/>
        <w:contextualSpacing/>
        <w:jc w:val="both"/>
        <w:rPr>
          <w:rFonts w:ascii="Tahoma" w:hAnsi="Tahoma"/>
          <w:sz w:val="20"/>
          <w:szCs w:val="20"/>
        </w:rPr>
      </w:pPr>
      <w:r>
        <w:rPr>
          <w:rFonts w:ascii="Tahoma" w:hAnsi="Tahoma"/>
          <w:sz w:val="20"/>
          <w:szCs w:val="20"/>
        </w:rPr>
      </w:r>
    </w:p>
    <w:p>
      <w:pPr>
        <w:pStyle w:val="ListParagraph"/>
        <w:numPr>
          <w:ilvl w:val="0"/>
          <w:numId w:val="40"/>
        </w:numPr>
        <w:spacing w:before="0" w:after="0"/>
        <w:ind w:left="644" w:right="284" w:hanging="360"/>
        <w:contextualSpacing/>
        <w:jc w:val="both"/>
        <w:rPr/>
      </w:pPr>
      <w:r>
        <w:rPr>
          <w:rFonts w:cs="Tahoma" w:ascii="Tahoma" w:hAnsi="Tahoma"/>
          <w:color w:val="000000" w:themeColor="dark1"/>
          <w:sz w:val="20"/>
          <w:szCs w:val="20"/>
          <w14:textFill>
            <w14:solidFill>
              <w14:schemeClr w14:val="dk1"/>
            </w14:solidFill>
          </w14:textFill>
        </w:rPr>
        <w:t>Emitir Informe Técnico de No Existencia de Adeudos Tributarios, Autos de Conclusión de Trámite, Resolución Final de Sumario y otros Actos Conclusivos cuando corresponda.</w:t>
      </w:r>
    </w:p>
    <w:p>
      <w:pPr>
        <w:pStyle w:val="ListParagraph"/>
        <w:numPr>
          <w:ilvl w:val="0"/>
          <w:numId w:val="0"/>
        </w:numPr>
        <w:ind w:left="720" w:hanging="0"/>
        <w:rPr>
          <w:rFonts w:ascii="Tahoma" w:hAnsi="Tahoma"/>
          <w:sz w:val="20"/>
          <w:szCs w:val="20"/>
        </w:rPr>
      </w:pPr>
      <w:r>
        <w:rPr>
          <w:rFonts w:ascii="Tahoma" w:hAnsi="Tahoma"/>
          <w:sz w:val="20"/>
          <w:szCs w:val="20"/>
        </w:rPr>
      </w:r>
    </w:p>
    <w:p>
      <w:pPr>
        <w:pStyle w:val="Normal"/>
        <w:numPr>
          <w:ilvl w:val="0"/>
          <w:numId w:val="40"/>
        </w:numPr>
        <w:jc w:val="both"/>
        <w:rPr/>
      </w:pPr>
      <w:r>
        <w:rPr>
          <w:rFonts w:cs="Tahoma" w:ascii="Tahoma" w:hAnsi="Tahoma"/>
          <w:sz w:val="20"/>
          <w:szCs w:val="20"/>
          <w:lang w:val="es-MX"/>
        </w:rPr>
        <w:t>Emitir informes de avance, mensuales, informe final de actividades, según alcance de la Iniciativa.</w:t>
      </w:r>
    </w:p>
    <w:p>
      <w:pPr>
        <w:pStyle w:val="Normal"/>
        <w:numPr>
          <w:ilvl w:val="0"/>
          <w:numId w:val="0"/>
        </w:numPr>
        <w:ind w:left="644" w:hanging="0"/>
        <w:jc w:val="both"/>
        <w:rPr/>
      </w:pPr>
      <w:r>
        <w:rPr>
          <w:rFonts w:cs="Tahoma" w:ascii="Tahoma" w:hAnsi="Tahoma"/>
          <w:sz w:val="20"/>
          <w:szCs w:val="20"/>
          <w:lang w:val="es-MX"/>
        </w:rPr>
        <w:t xml:space="preserve"> </w:t>
      </w:r>
    </w:p>
    <w:p>
      <w:pPr>
        <w:pStyle w:val="Normal"/>
        <w:numPr>
          <w:ilvl w:val="0"/>
          <w:numId w:val="40"/>
        </w:numPr>
        <w:jc w:val="both"/>
        <w:rPr/>
      </w:pPr>
      <w:r>
        <w:rPr>
          <w:rFonts w:cs="Tahoma" w:ascii="Tahoma" w:hAnsi="Tahoma"/>
          <w:sz w:val="20"/>
          <w:szCs w:val="20"/>
          <w:lang w:val="es-MX"/>
        </w:rPr>
        <w:t xml:space="preserve">Emitir informes, proyectar notas de respuesta y otros que se requiera a solicitud del contribuyente.  </w:t>
      </w:r>
    </w:p>
    <w:p>
      <w:pPr>
        <w:pStyle w:val="Normal"/>
        <w:numPr>
          <w:ilvl w:val="0"/>
          <w:numId w:val="0"/>
        </w:numPr>
        <w:spacing w:before="0" w:after="0"/>
        <w:ind w:left="0" w:right="284" w:hanging="0"/>
        <w:contextualSpacing/>
        <w:jc w:val="both"/>
        <w:rPr>
          <w:rFonts w:ascii="Tahoma" w:hAnsi="Tahoma"/>
          <w:sz w:val="20"/>
          <w:szCs w:val="20"/>
        </w:rPr>
      </w:pPr>
      <w:r>
        <w:rPr>
          <w:rFonts w:ascii="Tahoma" w:hAnsi="Tahoma"/>
          <w:sz w:val="20"/>
          <w:szCs w:val="20"/>
        </w:rPr>
      </w:r>
    </w:p>
    <w:p>
      <w:pPr>
        <w:pStyle w:val="ListParagraph"/>
        <w:numPr>
          <w:ilvl w:val="0"/>
          <w:numId w:val="40"/>
        </w:numPr>
        <w:spacing w:before="0" w:after="0"/>
        <w:ind w:left="644" w:right="284" w:hanging="360"/>
        <w:contextualSpacing/>
        <w:jc w:val="both"/>
        <w:rPr/>
      </w:pPr>
      <w:r>
        <w:rPr>
          <w:rFonts w:cs="Tahoma" w:ascii="Tahoma" w:hAnsi="Tahoma"/>
          <w:sz w:val="20"/>
          <w:szCs w:val="20"/>
        </w:rPr>
        <w:t>Registrar, actualizar e inventariar los procesos de cobro, en el sistema habilitado para el efecto.</w:t>
      </w:r>
    </w:p>
    <w:p>
      <w:pPr>
        <w:pStyle w:val="ListParagraph"/>
        <w:numPr>
          <w:ilvl w:val="0"/>
          <w:numId w:val="0"/>
        </w:numPr>
        <w:spacing w:before="0" w:after="0"/>
        <w:ind w:left="928" w:right="284" w:hanging="0"/>
        <w:contextualSpacing/>
        <w:jc w:val="both"/>
        <w:rPr>
          <w:rFonts w:cs="Tahoma"/>
        </w:rPr>
      </w:pPr>
      <w:r>
        <w:rPr>
          <w:rFonts w:cs="Tahoma"/>
        </w:rPr>
      </w:r>
    </w:p>
    <w:p>
      <w:pPr>
        <w:pStyle w:val="ListParagraph"/>
        <w:numPr>
          <w:ilvl w:val="0"/>
          <w:numId w:val="40"/>
        </w:numPr>
        <w:spacing w:lineRule="auto" w:line="360" w:before="57" w:after="0"/>
        <w:ind w:left="644" w:right="284" w:hanging="360"/>
        <w:jc w:val="both"/>
        <w:rPr/>
      </w:pPr>
      <w:r>
        <w:rPr>
          <w:rFonts w:cs="Tahoma" w:ascii="Tahoma" w:hAnsi="Tahoma"/>
          <w:sz w:val="20"/>
          <w:szCs w:val="20"/>
          <w:highlight w:val="white"/>
        </w:rPr>
        <w:t xml:space="preserve">Digitalizar los procesos inherentes a la ejecución tributaria y otra documentación. </w:t>
      </w:r>
    </w:p>
    <w:p>
      <w:pPr>
        <w:pStyle w:val="Normal"/>
        <w:numPr>
          <w:ilvl w:val="0"/>
          <w:numId w:val="40"/>
        </w:numPr>
        <w:spacing w:lineRule="auto" w:line="276" w:before="57" w:after="0"/>
        <w:jc w:val="both"/>
        <w:rPr/>
      </w:pPr>
      <w:r>
        <w:rPr>
          <w:rFonts w:cs="Tahoma" w:ascii="Tahoma" w:hAnsi="Tahoma"/>
          <w:sz w:val="20"/>
          <w:szCs w:val="20"/>
          <w:highlight w:val="white"/>
          <w:lang w:val="es-MX"/>
        </w:rPr>
        <w:t>Proceder a la reposición de procesos de cobro u otra documentación, en los casos que así corresponda de acuerdo a lo establecido por la Ley N° 2341 Ley de Procedimiento Administrativo.</w:t>
      </w:r>
    </w:p>
    <w:p>
      <w:pPr>
        <w:pStyle w:val="Normal"/>
        <w:numPr>
          <w:ilvl w:val="0"/>
          <w:numId w:val="0"/>
        </w:numPr>
        <w:spacing w:lineRule="auto" w:line="276"/>
        <w:ind w:left="644" w:hanging="0"/>
        <w:jc w:val="both"/>
        <w:rPr>
          <w:rFonts w:ascii="Tahoma" w:hAnsi="Tahoma"/>
          <w:sz w:val="20"/>
          <w:szCs w:val="20"/>
        </w:rPr>
      </w:pPr>
      <w:r>
        <w:rPr>
          <w:rFonts w:ascii="Tahoma" w:hAnsi="Tahoma"/>
          <w:sz w:val="20"/>
          <w:szCs w:val="20"/>
        </w:rPr>
      </w:r>
    </w:p>
    <w:p>
      <w:pPr>
        <w:pStyle w:val="ListParagraph"/>
        <w:numPr>
          <w:ilvl w:val="0"/>
          <w:numId w:val="40"/>
        </w:numPr>
        <w:spacing w:before="0" w:after="0"/>
        <w:ind w:left="644" w:right="284" w:hanging="360"/>
        <w:contextualSpacing/>
        <w:jc w:val="both"/>
        <w:rPr>
          <w:rFonts w:ascii="Tahoma" w:hAnsi="Tahoma"/>
          <w:sz w:val="20"/>
          <w:szCs w:val="20"/>
        </w:rPr>
      </w:pPr>
      <w:r>
        <w:rPr>
          <w:rFonts w:cs="Tahoma" w:ascii="Tahoma" w:hAnsi="Tahoma"/>
          <w:sz w:val="20"/>
          <w:szCs w:val="20"/>
        </w:rPr>
        <w:t xml:space="preserve">Participar en los Operativos de fiabilidad, Control Móvil de Facturación y otros que sean determinados por las Áreas Sustantivas del Servicio de Impuestos Nacionales. </w:t>
      </w:r>
    </w:p>
    <w:p>
      <w:pPr>
        <w:pStyle w:val="ListParagraph"/>
        <w:spacing w:before="0" w:after="0"/>
        <w:contextualSpacing/>
        <w:rPr>
          <w:rFonts w:ascii="Tahoma" w:hAnsi="Tahoma" w:cs="Tahoma"/>
          <w:lang w:val="es-BO"/>
        </w:rPr>
      </w:pPr>
      <w:r>
        <w:rPr>
          <w:rFonts w:cs="Tahoma" w:ascii="Tahoma" w:hAnsi="Tahoma"/>
          <w:lang w:val="es-BO"/>
        </w:rPr>
      </w:r>
    </w:p>
    <w:p>
      <w:pPr>
        <w:pStyle w:val="Ttulo1"/>
        <w:numPr>
          <w:ilvl w:val="0"/>
          <w:numId w:val="1"/>
        </w:numPr>
        <w:pBdr>
          <w:bottom w:val="single" w:sz="12" w:space="1" w:color="365F91"/>
        </w:pBdr>
        <w:spacing w:before="120" w:after="120"/>
        <w:ind w:left="284" w:hanging="0"/>
        <w:jc w:val="both"/>
        <w:rPr>
          <w:rFonts w:ascii="Tahoma" w:hAnsi="Tahoma"/>
          <w:sz w:val="20"/>
          <w:szCs w:val="20"/>
        </w:rPr>
      </w:pPr>
      <w:r>
        <w:rPr>
          <w:rFonts w:cs="Tahoma"/>
          <w:sz w:val="20"/>
          <w:szCs w:val="20"/>
          <w:lang w:val="es-BO"/>
        </w:rPr>
        <w:t xml:space="preserve">RESULTADO ESPERADO DE LA CONSULTORÍA DE LÍNEA. </w:t>
      </w:r>
    </w:p>
    <w:p>
      <w:pPr>
        <w:pStyle w:val="ListParagraph"/>
        <w:ind w:left="426" w:hanging="0"/>
        <w:jc w:val="both"/>
        <w:rPr>
          <w:rFonts w:ascii="Tahoma" w:hAnsi="Tahoma" w:cs="Tahoma"/>
        </w:rPr>
      </w:pPr>
      <w:r>
        <w:rPr>
          <w:rFonts w:cs="Tahoma" w:ascii="Tahoma" w:hAnsi="Tahoma"/>
        </w:rPr>
      </w:r>
    </w:p>
    <w:p>
      <w:pPr>
        <w:pStyle w:val="ListParagraph"/>
        <w:ind w:left="426" w:hanging="0"/>
        <w:jc w:val="both"/>
        <w:rPr>
          <w:rFonts w:ascii="Tahoma" w:hAnsi="Tahoma" w:cs="Tahoma"/>
        </w:rPr>
      </w:pPr>
      <w:r>
        <w:rPr>
          <w:rFonts w:eastAsia="Times New Roman" w:cs="Tahoma" w:ascii="Tahoma" w:hAnsi="Tahoma"/>
          <w:bCs/>
          <w:sz w:val="20"/>
          <w:szCs w:val="20"/>
          <w:lang w:val="es-ES" w:eastAsia="en-US"/>
        </w:rPr>
        <w:t>Apoyar en la atención al contribuyente en las áreas de Cobranza Coactiva en la Gerencia Distrital La Paz I, a efectos de gestionar la disminución de la cartera en mora, incrementando la Recaudación del Servicio de Impuestos Nacionales, reducir el porcentaje de obligaciones fiscales incumplidas y la deuda tributaria ejecutoriada; por lo que, se pretende recuperar Bs. 4.500.000 (Cuatro millones quinientos mil 00/100 Bolivianos).</w:t>
      </w:r>
    </w:p>
    <w:p>
      <w:pPr>
        <w:pStyle w:val="Normal"/>
        <w:numPr>
          <w:ilvl w:val="0"/>
          <w:numId w:val="0"/>
        </w:numPr>
        <w:ind w:left="644" w:hanging="0"/>
        <w:jc w:val="both"/>
        <w:rPr>
          <w:rFonts w:ascii="Tahoma" w:hAnsi="Tahoma"/>
        </w:rPr>
      </w:pPr>
      <w:r>
        <w:rPr>
          <w:rFonts w:ascii="Tahoma" w:hAnsi="Tahoma"/>
        </w:rPr>
      </w:r>
    </w:p>
    <w:p>
      <w:pPr>
        <w:pStyle w:val="Ttulo1"/>
        <w:keepNext w:val="false"/>
        <w:keepLines w:val="false"/>
        <w:numPr>
          <w:ilvl w:val="0"/>
          <w:numId w:val="1"/>
        </w:numPr>
        <w:pBdr>
          <w:bottom w:val="single" w:sz="12" w:space="1" w:color="365F91"/>
        </w:pBdr>
        <w:spacing w:before="120" w:after="120"/>
        <w:ind w:left="283" w:hanging="0"/>
        <w:jc w:val="both"/>
        <w:rPr>
          <w:rFonts w:cs="Tahoma"/>
          <w:sz w:val="20"/>
          <w:szCs w:val="20"/>
          <w:lang w:val="es-BO"/>
        </w:rPr>
      </w:pPr>
      <w:r>
        <w:rPr>
          <w:rFonts w:cs="Tahoma"/>
          <w:sz w:val="20"/>
          <w:szCs w:val="20"/>
          <w:lang w:val="es-BO"/>
        </w:rPr>
        <w:t xml:space="preserve"> </w:t>
      </w:r>
      <w:r>
        <w:rPr>
          <w:rFonts w:cs="Tahoma"/>
          <w:sz w:val="20"/>
          <w:szCs w:val="20"/>
          <w:lang w:val="es-BO"/>
        </w:rPr>
        <w:t xml:space="preserve">PRESENTACIÓN DE INFORMES MENSUALES </w:t>
      </w:r>
    </w:p>
    <w:p>
      <w:pPr>
        <w:pStyle w:val="NoSpacing"/>
        <w:widowControl/>
        <w:suppressAutoHyphens w:val="true"/>
        <w:bidi w:val="0"/>
        <w:spacing w:before="0" w:after="0"/>
        <w:ind w:left="283" w:right="0" w:hanging="0"/>
        <w:jc w:val="both"/>
        <w:rPr>
          <w:rFonts w:ascii="Tahoma" w:hAnsi="Tahoma"/>
        </w:rPr>
      </w:pPr>
      <w:r>
        <w:rPr>
          <w:rFonts w:ascii="Tahoma" w:hAnsi="Tahoma"/>
          <w:b/>
          <w:sz w:val="20"/>
          <w:szCs w:val="20"/>
        </w:rPr>
        <w:t>Presentación de informes mensuales:</w:t>
      </w:r>
    </w:p>
    <w:p>
      <w:pPr>
        <w:pStyle w:val="ListParagraph"/>
        <w:jc w:val="both"/>
        <w:rPr>
          <w:rFonts w:ascii="Tahoma" w:hAnsi="Tahoma" w:cs="Tahoma"/>
          <w:highlight w:val="none"/>
          <w:shd w:fill="FFFFFF" w:val="clear"/>
        </w:rPr>
      </w:pPr>
      <w:r>
        <w:rPr>
          <w:rFonts w:cs="Tahoma" w:ascii="Tahoma" w:hAnsi="Tahoma"/>
          <w:shd w:fill="FFFFFF" w:val="clear"/>
        </w:rPr>
      </w:r>
    </w:p>
    <w:p>
      <w:pPr>
        <w:pStyle w:val="ListParagraph"/>
        <w:widowControl/>
        <w:numPr>
          <w:ilvl w:val="0"/>
          <w:numId w:val="0"/>
        </w:numPr>
        <w:suppressAutoHyphens w:val="true"/>
        <w:bidi w:val="0"/>
        <w:spacing w:before="0" w:after="0"/>
        <w:ind w:left="283" w:right="0" w:hanging="0"/>
        <w:contextualSpacing/>
        <w:jc w:val="both"/>
        <w:rPr>
          <w:highlight w:val="none"/>
          <w:shd w:fill="FFFFFF" w:val="clear"/>
        </w:rPr>
      </w:pPr>
      <w:r>
        <w:rPr>
          <w:rFonts w:cs="Tahoma" w:ascii="Tahoma" w:hAnsi="Tahoma"/>
          <w:color w:val="000000"/>
          <w:shd w:fill="FFFFFF" w:val="clear"/>
        </w:rPr>
        <w:t xml:space="preserve">El </w:t>
      </w:r>
      <w:r>
        <w:rPr>
          <w:rFonts w:cs="Tahoma" w:ascii="Tahoma" w:hAnsi="Tahoma"/>
          <w:b/>
          <w:bCs/>
          <w:color w:val="000000"/>
          <w:shd w:fill="FFFFFF" w:val="clear"/>
        </w:rPr>
        <w:t>CONSULTOR</w:t>
      </w:r>
      <w:r>
        <w:rPr>
          <w:rFonts w:cs="Tahoma" w:ascii="Tahoma" w:hAnsi="Tahoma"/>
          <w:b/>
          <w:color w:val="000000"/>
          <w:shd w:fill="FFFFFF" w:val="clear"/>
        </w:rPr>
        <w:t>,</w:t>
      </w:r>
      <w:r>
        <w:rPr>
          <w:rFonts w:cs="Tahoma" w:ascii="Tahoma" w:hAnsi="Tahoma"/>
          <w:color w:val="000000"/>
          <w:shd w:fill="FFFFFF" w:val="clear"/>
        </w:rPr>
        <w:t xml:space="preserve"> 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ListParagraph"/>
        <w:spacing w:before="0" w:after="0"/>
        <w:contextualSpacing/>
        <w:jc w:val="both"/>
        <w:rPr>
          <w:rFonts w:ascii="Tahoma" w:hAnsi="Tahoma" w:cs="Tahoma"/>
          <w:highlight w:val="none"/>
          <w:shd w:fill="FFFFFF" w:val="clear"/>
        </w:rPr>
      </w:pPr>
      <w:r>
        <w:rPr>
          <w:rFonts w:cs="Tahoma" w:ascii="Tahoma" w:hAnsi="Tahoma"/>
          <w:shd w:fill="FFFFFF" w:val="clear"/>
        </w:rPr>
      </w:r>
    </w:p>
    <w:p>
      <w:pPr>
        <w:pStyle w:val="ListParagraph"/>
        <w:widowControl/>
        <w:numPr>
          <w:ilvl w:val="0"/>
          <w:numId w:val="0"/>
        </w:numPr>
        <w:suppressAutoHyphens w:val="true"/>
        <w:bidi w:val="0"/>
        <w:spacing w:before="0" w:after="0"/>
        <w:ind w:left="283" w:right="0" w:hanging="0"/>
        <w:contextualSpacing/>
        <w:jc w:val="both"/>
        <w:rPr>
          <w:highlight w:val="none"/>
          <w:shd w:fill="FFFFFF" w:val="clear"/>
        </w:rPr>
      </w:pPr>
      <w:r>
        <w:rPr>
          <w:rFonts w:cs="Tahoma" w:ascii="Tahoma" w:hAnsi="Tahoma"/>
          <w:b/>
          <w:bCs/>
          <w:color w:val="000000"/>
          <w:shd w:fill="FFFFFF" w:val="clear"/>
        </w:rPr>
        <w:t xml:space="preserve">El </w:t>
      </w:r>
      <w:r>
        <w:rPr>
          <w:rFonts w:cs="Tahoma" w:ascii="Tahoma" w:hAnsi="Tahoma"/>
          <w:b/>
          <w:color w:val="000000"/>
          <w:shd w:fill="FFFFFF" w:val="clear"/>
        </w:rPr>
        <w:t xml:space="preserve">Supervisor del Proyecto y/o Supervisor de Cobranza Coactiva y el Jefe de Departamento Jurídico y de Cobranza Coactiva </w:t>
      </w:r>
      <w:r>
        <w:rPr>
          <w:rFonts w:cs="Tahoma" w:ascii="Tahoma" w:hAnsi="Tahoma"/>
          <w:color w:val="000000"/>
          <w:shd w:fill="FFFFFF" w:val="clear"/>
        </w:rPr>
        <w:t xml:space="preserve">deberá aprobar (firma y sello) el “Informe Mensual de Actividades” presentado por el Consultor hasta el día hábil siguiente de recibido el mismo. </w:t>
      </w:r>
    </w:p>
    <w:p>
      <w:pPr>
        <w:pStyle w:val="ListParagraph"/>
        <w:spacing w:before="0" w:after="0"/>
        <w:contextualSpacing/>
        <w:jc w:val="both"/>
        <w:rPr>
          <w:rFonts w:ascii="Tahoma" w:hAnsi="Tahoma" w:cs="Tahoma"/>
          <w:color w:val="000000"/>
        </w:rPr>
      </w:pPr>
      <w:r>
        <w:rPr>
          <w:rFonts w:cs="Tahoma" w:ascii="Tahoma" w:hAnsi="Tahoma"/>
          <w:color w:val="000000"/>
        </w:rPr>
      </w:r>
    </w:p>
    <w:p>
      <w:pPr>
        <w:pStyle w:val="ListParagraph"/>
        <w:widowControl/>
        <w:numPr>
          <w:ilvl w:val="0"/>
          <w:numId w:val="0"/>
        </w:numPr>
        <w:suppressAutoHyphens w:val="true"/>
        <w:bidi w:val="0"/>
        <w:spacing w:before="0" w:after="0"/>
        <w:ind w:left="340" w:right="0" w:hanging="0"/>
        <w:contextualSpacing/>
        <w:jc w:val="both"/>
        <w:rPr>
          <w:rFonts w:ascii="Calibri" w:hAnsi="Calibri" w:eastAsia="" w:cs="" w:asciiTheme="minorHAnsi" w:cstheme="minorBidi" w:eastAsiaTheme="minorEastAsia" w:hAnsiTheme="minorHAnsi"/>
        </w:rPr>
      </w:pPr>
      <w:r>
        <w:rPr>
          <w:rFonts w:eastAsia="" w:cs="Tahoma" w:ascii="Tahoma" w:hAnsi="Tahoma" w:eastAsiaTheme="minorEastAsia"/>
          <w:b/>
          <w:bCs/>
          <w:shd w:fill="FFFFFF" w:val="clear"/>
        </w:rPr>
        <w:t>El Jefe del Departamento Jurídico y de Cobranza Coactiva,</w:t>
      </w:r>
      <w:r>
        <w:rPr>
          <w:rFonts w:eastAsia="" w:cs="Tahoma" w:ascii="Tahoma" w:hAnsi="Tahoma" w:eastAsiaTheme="minorEastAsia"/>
          <w:shd w:fill="FFFFFF" w:val="clear"/>
        </w:rPr>
        <w:t xml:space="preserve"> remitirá el “Informe Mensual de Actividades” aprobado mediante nota a la </w:t>
      </w:r>
      <w:r>
        <w:rPr>
          <w:rFonts w:eastAsia="" w:cs="Tahoma" w:ascii="Tahoma" w:hAnsi="Tahoma" w:eastAsiaTheme="minorEastAsia"/>
          <w:b/>
          <w:bCs/>
          <w:shd w:fill="FFFFFF" w:val="clear"/>
        </w:rPr>
        <w:t>Gerencia Distrital La Paz I</w:t>
      </w:r>
      <w:r>
        <w:rPr>
          <w:rFonts w:eastAsia="" w:cs="Tahoma" w:ascii="Tahoma" w:hAnsi="Tahoma" w:eastAsiaTheme="minorEastAsia"/>
          <w:shd w:fill="FFFFFF" w:val="clear"/>
        </w:rPr>
        <w:t>, hasta el día hábil siguiente de aprobado el informe mensual, dentro del mes que se está por cancelar.</w:t>
      </w:r>
    </w:p>
    <w:p>
      <w:pPr>
        <w:pStyle w:val="ListParagraph"/>
        <w:spacing w:before="0" w:after="0"/>
        <w:ind w:left="737" w:hanging="454"/>
        <w:contextualSpacing/>
        <w:jc w:val="both"/>
        <w:rPr>
          <w:rFonts w:ascii="Calibri" w:hAnsi="Calibri" w:eastAsia="" w:cs="" w:asciiTheme="minorHAnsi" w:cstheme="minorBidi" w:eastAsiaTheme="minorEastAsia" w:hAnsiTheme="minorHAnsi"/>
        </w:rPr>
      </w:pPr>
      <w:r>
        <w:rPr>
          <w:rFonts w:eastAsia="" w:cs="" w:cstheme="minorBidi" w:eastAsiaTheme="minorEastAsia" w:ascii="Calibri" w:hAnsi="Calibri"/>
        </w:rPr>
      </w:r>
    </w:p>
    <w:p>
      <w:pPr>
        <w:pStyle w:val="Ttulo1"/>
        <w:keepNext w:val="false"/>
        <w:keepLines w:val="false"/>
        <w:numPr>
          <w:ilvl w:val="0"/>
          <w:numId w:val="1"/>
        </w:numPr>
        <w:pBdr>
          <w:bottom w:val="single" w:sz="12" w:space="1" w:color="365F91"/>
        </w:pBdr>
        <w:spacing w:before="120" w:after="120"/>
        <w:ind w:left="283" w:hanging="0"/>
        <w:jc w:val="both"/>
        <w:rPr>
          <w:rFonts w:cs="Tahoma"/>
          <w:sz w:val="20"/>
          <w:szCs w:val="20"/>
          <w:lang w:val="es-BO"/>
        </w:rPr>
      </w:pPr>
      <w:r>
        <w:rPr>
          <w:rFonts w:cs="Tahoma"/>
          <w:sz w:val="20"/>
          <w:szCs w:val="20"/>
          <w:lang w:val="es-BO"/>
        </w:rPr>
        <w:t xml:space="preserve"> </w:t>
      </w:r>
      <w:r>
        <w:rPr>
          <w:rFonts w:cs="Tahoma"/>
          <w:sz w:val="20"/>
          <w:szCs w:val="20"/>
          <w:lang w:val="es-BO"/>
        </w:rPr>
        <w:t>PRESENTACIÓN DE INFORME FINAL</w:t>
      </w:r>
    </w:p>
    <w:p>
      <w:pPr>
        <w:pStyle w:val="ListParagraph"/>
        <w:widowControl/>
        <w:suppressAutoHyphens w:val="true"/>
        <w:bidi w:val="0"/>
        <w:spacing w:before="0" w:after="0"/>
        <w:ind w:left="283" w:right="0" w:hanging="0"/>
        <w:jc w:val="both"/>
        <w:rPr>
          <w:b/>
          <w:bCs/>
        </w:rPr>
      </w:pPr>
      <w:r>
        <w:rPr>
          <w:rFonts w:cs="Tahoma" w:ascii="Tahoma" w:hAnsi="Tahoma"/>
          <w:b/>
          <w:bCs/>
        </w:rPr>
        <w:t>Presentación de Informe Final:</w:t>
      </w:r>
    </w:p>
    <w:p>
      <w:pPr>
        <w:pStyle w:val="ListParagraph"/>
        <w:ind w:left="1146" w:hanging="0"/>
        <w:jc w:val="both"/>
        <w:rPr>
          <w:rFonts w:ascii="Tahoma" w:hAnsi="Tahoma" w:cs="Tahoma"/>
        </w:rPr>
      </w:pPr>
      <w:r>
        <w:rPr>
          <w:rFonts w:cs="Tahoma" w:ascii="Tahoma" w:hAnsi="Tahoma"/>
        </w:rPr>
      </w:r>
    </w:p>
    <w:p>
      <w:pPr>
        <w:pStyle w:val="ListParagraph"/>
        <w:numPr>
          <w:ilvl w:val="0"/>
          <w:numId w:val="6"/>
        </w:numPr>
        <w:ind w:left="737" w:hanging="454"/>
        <w:jc w:val="both"/>
        <w:rPr>
          <w:highlight w:val="none"/>
          <w:shd w:fill="auto" w:val="clear"/>
        </w:rPr>
      </w:pPr>
      <w:r>
        <w:rPr>
          <w:rFonts w:eastAsia="" w:cs="Tahoma" w:ascii="Tahoma" w:hAnsi="Tahoma" w:eastAsiaTheme="minorEastAsia"/>
          <w:shd w:fill="auto" w:val="clear"/>
        </w:rPr>
        <w:t xml:space="preserve">A la conclusión del contrato cada </w:t>
      </w:r>
      <w:r>
        <w:rPr>
          <w:rFonts w:eastAsia="" w:cs="Tahoma" w:ascii="Tahoma" w:hAnsi="Tahoma" w:eastAsiaTheme="minorEastAsia"/>
          <w:b/>
          <w:bCs/>
          <w:shd w:fill="auto" w:val="clear"/>
        </w:rPr>
        <w:t>CONSULTOR</w:t>
      </w:r>
      <w:r>
        <w:rPr>
          <w:rFonts w:eastAsia="" w:cs="Tahoma" w:ascii="Tahoma" w:hAnsi="Tahoma" w:eastAsiaTheme="minorEastAsia"/>
          <w:shd w:fill="auto" w:val="clear"/>
        </w:rPr>
        <w:t xml:space="preserve"> presentará un “Informe Final de Actividades” hasta el tercer (3er) día hábil de finalizado el mismo, informando la culminación del trabajo realizado</w:t>
      </w:r>
      <w:r>
        <w:rPr>
          <w:rFonts w:eastAsia="" w:cs="Tahoma" w:ascii="Tahoma" w:hAnsi="Tahoma" w:eastAsiaTheme="minorEastAsia"/>
          <w:shd w:fill="auto" w:val="clear"/>
          <w:lang w:val="en-US"/>
        </w:rPr>
        <w:t>, y en caso que corresponda deberá solicitar la baja de todos los sistemas a los cuales tuviera acceso durante la vigencia del contrato.</w:t>
      </w:r>
    </w:p>
    <w:p>
      <w:pPr>
        <w:pStyle w:val="ListParagraph"/>
        <w:numPr>
          <w:ilvl w:val="0"/>
          <w:numId w:val="0"/>
        </w:numPr>
        <w:ind w:left="283" w:hanging="0"/>
        <w:jc w:val="both"/>
        <w:rPr>
          <w:rFonts w:ascii="Tahoma" w:hAnsi="Tahoma" w:eastAsia="" w:cs="Tahoma" w:eastAsiaTheme="minorEastAsia"/>
          <w:highlight w:val="none"/>
          <w:shd w:fill="auto" w:val="clear"/>
        </w:rPr>
      </w:pPr>
      <w:r>
        <w:rPr>
          <w:rFonts w:eastAsia="" w:cs="Tahoma" w:eastAsiaTheme="minorEastAsia" w:ascii="Tahoma" w:hAnsi="Tahoma"/>
          <w:shd w:fill="auto" w:val="clear"/>
        </w:rPr>
      </w:r>
    </w:p>
    <w:p>
      <w:pPr>
        <w:pStyle w:val="ListParagraph"/>
        <w:numPr>
          <w:ilvl w:val="0"/>
          <w:numId w:val="6"/>
        </w:numPr>
        <w:ind w:left="737" w:hanging="454"/>
        <w:jc w:val="both"/>
        <w:rPr>
          <w:highlight w:val="none"/>
          <w:shd w:fill="auto" w:val="clear"/>
        </w:rPr>
      </w:pPr>
      <w:r>
        <w:rPr>
          <w:rFonts w:eastAsia="" w:cs="Tahoma" w:ascii="Tahoma" w:hAnsi="Tahoma" w:eastAsiaTheme="minorEastAsia"/>
          <w:shd w:fill="auto" w:val="clear"/>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w:t>
      </w:r>
      <w:r>
        <w:rPr>
          <w:rFonts w:cs="Tahoma" w:ascii="Tahoma" w:hAnsi="Tahoma"/>
          <w:sz w:val="20"/>
          <w:szCs w:val="20"/>
          <w:shd w:fill="auto" w:val="clear"/>
        </w:rPr>
        <w:t xml:space="preserve">Formulario de Finalización de </w:t>
      </w:r>
      <w:r>
        <w:rPr>
          <w:rFonts w:cs="Tahoma" w:ascii="Tahoma" w:hAnsi="Tahoma"/>
          <w:sz w:val="20"/>
          <w:szCs w:val="20"/>
          <w:shd w:fill="auto" w:val="clear"/>
          <w:lang w:val="en-US"/>
        </w:rPr>
        <w:t>Relación Contractual</w:t>
      </w:r>
      <w:r>
        <w:rPr>
          <w:rFonts w:eastAsia="" w:cs="Tahoma" w:ascii="Tahoma" w:hAnsi="Tahoma" w:eastAsiaTheme="minorEastAsia"/>
          <w:shd w:fill="auto" w:val="clear"/>
          <w:lang w:val="en-US"/>
        </w:rPr>
        <w:t>, y la solicitud de baja de todos los sistemas a los cuales tuvo acceso el consultor.</w:t>
      </w:r>
    </w:p>
    <w:p>
      <w:pPr>
        <w:pStyle w:val="ListParagraph"/>
        <w:rPr>
          <w:rFonts w:ascii="Tahoma" w:hAnsi="Tahoma" w:cs="Tahoma"/>
        </w:rPr>
      </w:pPr>
      <w:r>
        <w:rPr>
          <w:rFonts w:cs="Tahoma" w:ascii="Tahoma" w:hAnsi="Tahoma"/>
        </w:rPr>
      </w:r>
    </w:p>
    <w:p>
      <w:pPr>
        <w:pStyle w:val="Ttulo1"/>
        <w:keepNext w:val="false"/>
        <w:keepLines w:val="false"/>
        <w:numPr>
          <w:ilvl w:val="0"/>
          <w:numId w:val="1"/>
        </w:numPr>
        <w:pBdr>
          <w:bottom w:val="single" w:sz="12" w:space="1" w:color="365F91"/>
        </w:pBdr>
        <w:spacing w:before="120" w:after="120"/>
        <w:ind w:left="284" w:hanging="0"/>
        <w:jc w:val="both"/>
        <w:rPr/>
      </w:pPr>
      <w:r>
        <w:rPr>
          <w:rFonts w:cs="Tahoma"/>
          <w:sz w:val="20"/>
          <w:szCs w:val="20"/>
          <w:lang w:val="es-BO"/>
        </w:rPr>
        <w:t xml:space="preserve">COORDINACIÓN Y SUPERVISIÓN </w:t>
      </w:r>
    </w:p>
    <w:p>
      <w:pPr>
        <w:pStyle w:val="Normal"/>
        <w:ind w:left="426" w:hanging="0"/>
        <w:jc w:val="both"/>
        <w:rPr>
          <w:rFonts w:ascii="Tahoma" w:hAnsi="Tahoma" w:cs="Tahoma"/>
          <w:bCs/>
          <w:iCs/>
          <w:sz w:val="20"/>
          <w:szCs w:val="20"/>
        </w:rPr>
      </w:pPr>
      <w:r>
        <w:rPr>
          <w:rFonts w:cs="Tahoma" w:ascii="Tahoma" w:hAnsi="Tahoma"/>
          <w:bCs/>
          <w:iCs/>
          <w:sz w:val="20"/>
          <w:szCs w:val="20"/>
        </w:rPr>
      </w:r>
    </w:p>
    <w:p>
      <w:pPr>
        <w:pStyle w:val="Normal"/>
        <w:ind w:left="426" w:hanging="0"/>
        <w:jc w:val="both"/>
        <w:rPr>
          <w:rFonts w:ascii="Tahoma" w:hAnsi="Tahoma" w:cs="Tahoma"/>
          <w:sz w:val="20"/>
          <w:szCs w:val="20"/>
          <w:lang w:eastAsia="en-US"/>
        </w:rPr>
      </w:pPr>
      <w:r>
        <w:rPr>
          <w:rFonts w:eastAsia="" w:cs="Tahoma" w:ascii="Tahoma" w:hAnsi="Tahoma" w:eastAsiaTheme="minorEastAsia"/>
          <w:bCs/>
          <w:iCs/>
          <w:sz w:val="20"/>
          <w:szCs w:val="20"/>
          <w:shd w:fill="auto" w:val="clear"/>
        </w:rPr>
        <w:t>La consultoría se realizará bajo la coordinación y supervisión del</w:t>
      </w:r>
      <w:r>
        <w:rPr>
          <w:rFonts w:cs="Tahoma" w:ascii="Tahoma" w:hAnsi="Tahoma"/>
          <w:bCs/>
          <w:iCs/>
          <w:sz w:val="20"/>
          <w:szCs w:val="20"/>
          <w:shd w:fill="auto" w:val="clear"/>
        </w:rPr>
        <w:t xml:space="preserve"> </w:t>
      </w:r>
      <w:r>
        <w:rPr>
          <w:rFonts w:cs="Tahoma" w:ascii="Tahoma" w:hAnsi="Tahoma"/>
          <w:b/>
          <w:bCs/>
          <w:sz w:val="20"/>
          <w:szCs w:val="20"/>
          <w:shd w:fill="FFFFFF" w:val="clear"/>
          <w:lang w:eastAsia="en-US"/>
        </w:rPr>
        <w:t>Supervisor de Proyecto y/o Supervisor de Cobranza Coactiva y Jefe de Departamento Jurídico y de Cobranza Coactiva de la Gerencia</w:t>
      </w:r>
      <w:r>
        <w:rPr>
          <w:rFonts w:cs="Tahoma" w:ascii="Tahoma" w:hAnsi="Tahoma"/>
          <w:b/>
          <w:bCs/>
          <w:color w:val="000000"/>
          <w:sz w:val="20"/>
          <w:szCs w:val="20"/>
          <w:shd w:fill="FFFFFF" w:val="clear"/>
          <w:lang w:eastAsia="en-US"/>
        </w:rPr>
        <w:t xml:space="preserve"> Distrital La Paz I</w:t>
      </w:r>
      <w:r>
        <w:rPr>
          <w:rFonts w:cs="Tahoma" w:ascii="Tahoma" w:hAnsi="Tahoma"/>
          <w:b/>
          <w:bCs/>
          <w:sz w:val="20"/>
          <w:szCs w:val="20"/>
          <w:shd w:fill="FFFFFF" w:val="clear"/>
          <w:lang w:eastAsia="en-US"/>
        </w:rPr>
        <w:t>.</w:t>
      </w:r>
    </w:p>
    <w:p>
      <w:pPr>
        <w:pStyle w:val="Normal"/>
        <w:ind w:left="426" w:hanging="0"/>
        <w:jc w:val="both"/>
        <w:rPr>
          <w:rFonts w:ascii="Tahoma" w:hAnsi="Tahoma" w:cs="Tahoma"/>
          <w:sz w:val="20"/>
          <w:szCs w:val="20"/>
          <w:lang w:eastAsia="en-US"/>
        </w:rPr>
      </w:pPr>
      <w:r>
        <w:rPr>
          <w:rFonts w:cs="Tahoma" w:ascii="Tahoma" w:hAnsi="Tahoma"/>
          <w:sz w:val="20"/>
          <w:szCs w:val="20"/>
          <w:lang w:eastAsia="en-US"/>
        </w:rPr>
      </w:r>
    </w:p>
    <w:p>
      <w:pPr>
        <w:pStyle w:val="Ttulo1"/>
        <w:keepNext w:val="false"/>
        <w:keepLines w:val="false"/>
        <w:numPr>
          <w:ilvl w:val="0"/>
          <w:numId w:val="1"/>
        </w:numPr>
        <w:pBdr>
          <w:bottom w:val="single" w:sz="12" w:space="1" w:color="365F91"/>
        </w:pBdr>
        <w:spacing w:before="120" w:after="120"/>
        <w:ind w:left="284" w:hanging="0"/>
        <w:jc w:val="both"/>
        <w:rPr>
          <w:rFonts w:ascii="Tahoma" w:hAnsi="Tahoma"/>
          <w:sz w:val="20"/>
          <w:szCs w:val="20"/>
        </w:rPr>
      </w:pPr>
      <w:r>
        <w:rPr>
          <w:rFonts w:cs="Tahoma"/>
          <w:sz w:val="20"/>
          <w:szCs w:val="20"/>
          <w:lang w:val="es-BO"/>
        </w:rPr>
        <w:t>LUGAR Y PLAZO DE PRESTACIÓN DEL SERVICIO DE CONSULTORÍA</w:t>
      </w:r>
    </w:p>
    <w:p>
      <w:pPr>
        <w:pStyle w:val="Normal"/>
        <w:ind w:left="426" w:hanging="0"/>
        <w:jc w:val="both"/>
        <w:rPr>
          <w:rFonts w:ascii="Tahoma" w:hAnsi="Tahoma" w:cs="Tahoma"/>
          <w:sz w:val="20"/>
          <w:szCs w:val="20"/>
          <w:lang w:val="es-BO"/>
        </w:rPr>
      </w:pPr>
      <w:r>
        <w:rPr>
          <w:rFonts w:cs="Tahoma" w:ascii="Tahoma" w:hAnsi="Tahoma"/>
          <w:sz w:val="20"/>
          <w:szCs w:val="20"/>
          <w:lang w:val="es-BO"/>
        </w:rPr>
      </w:r>
    </w:p>
    <w:p>
      <w:pPr>
        <w:pStyle w:val="NoSpacing"/>
        <w:ind w:left="426" w:hanging="0"/>
        <w:jc w:val="both"/>
        <w:rPr>
          <w:rFonts w:ascii="Tahoma" w:hAnsi="Tahoma" w:cs="Tahoma"/>
          <w:sz w:val="20"/>
          <w:szCs w:val="20"/>
        </w:rPr>
      </w:pPr>
      <w:r>
        <w:rPr>
          <w:rFonts w:cs="Tahoma" w:ascii="Tahoma" w:hAnsi="Tahoma"/>
          <w:sz w:val="20"/>
          <w:szCs w:val="20"/>
        </w:rPr>
        <w:t xml:space="preserve">El consultor desarrollara sus actividades con dedicación exclusiva a la institución, en las instalaciones de la Oficina del Departamento Jurídico y de Cobranza Coactiva de la Gerencia Distrital La Paz I , </w:t>
      </w:r>
      <w:r>
        <w:rPr>
          <w:rFonts w:cs="Tahoma" w:ascii="Tahoma" w:hAnsi="Tahoma"/>
          <w:sz w:val="20"/>
          <w:szCs w:val="20"/>
          <w:shd w:fill="auto" w:val="clear"/>
        </w:rPr>
        <w:t xml:space="preserve">del  </w:t>
      </w:r>
      <w:r>
        <w:rPr>
          <w:rFonts w:cs="Tahoma" w:ascii="Tahoma" w:hAnsi="Tahoma"/>
          <w:sz w:val="20"/>
          <w:szCs w:val="20"/>
          <w:shd w:fill="auto" w:val="clear"/>
          <w:lang w:val="es-BO"/>
        </w:rPr>
        <w:t>Servicio de Impuestos Nacionales</w:t>
      </w:r>
      <w:r>
        <w:rPr>
          <w:rFonts w:cs="Tahoma" w:ascii="Tahoma" w:hAnsi="Tahoma"/>
          <w:sz w:val="20"/>
          <w:szCs w:val="20"/>
          <w:shd w:fill="auto" w:val="clear"/>
        </w:rPr>
        <w:t xml:space="preserve"> ubicada en la</w:t>
      </w:r>
      <w:r>
        <w:rPr>
          <w:rFonts w:cs="Tahoma" w:ascii="Tahoma" w:hAnsi="Tahoma"/>
          <w:sz w:val="20"/>
          <w:szCs w:val="20"/>
        </w:rPr>
        <w:t xml:space="preserve"> </w:t>
      </w:r>
      <w:r>
        <w:rPr>
          <w:rFonts w:cs="Tahoma" w:ascii="Tahoma" w:hAnsi="Tahoma"/>
          <w:b/>
          <w:bCs/>
          <w:color w:val="000000"/>
          <w:sz w:val="20"/>
          <w:szCs w:val="20"/>
          <w:shd w:fill="FFFFFF" w:val="clear"/>
        </w:rPr>
        <w:t>Calle Ballivian Nro.1333</w:t>
      </w:r>
      <w:r>
        <w:rPr>
          <w:rFonts w:cs="Tahoma" w:ascii="Tahoma" w:hAnsi="Tahoma"/>
          <w:b w:val="false"/>
          <w:bCs w:val="false"/>
          <w:color w:val="000000"/>
          <w:sz w:val="20"/>
          <w:szCs w:val="20"/>
          <w:shd w:fill="FFFFFF" w:val="clear"/>
        </w:rPr>
        <w:t>, Zona Central.</w:t>
      </w:r>
    </w:p>
    <w:p>
      <w:pPr>
        <w:pStyle w:val="NoSpacing"/>
        <w:ind w:left="426" w:hanging="0"/>
        <w:jc w:val="both"/>
        <w:rPr>
          <w:rFonts w:ascii="Tahoma" w:hAnsi="Tahoma" w:cs="Tahoma"/>
          <w:sz w:val="20"/>
          <w:szCs w:val="20"/>
        </w:rPr>
      </w:pPr>
      <w:r>
        <w:rPr>
          <w:rFonts w:cs="Tahoma" w:ascii="Tahoma" w:hAnsi="Tahoma"/>
          <w:sz w:val="20"/>
          <w:szCs w:val="20"/>
        </w:rPr>
      </w:r>
    </w:p>
    <w:p>
      <w:pPr>
        <w:pStyle w:val="NoSpacing"/>
        <w:ind w:left="426" w:hanging="0"/>
        <w:jc w:val="both"/>
        <w:rPr>
          <w:highlight w:val="none"/>
          <w:shd w:fill="auto" w:val="clear"/>
        </w:rPr>
      </w:pPr>
      <w:r>
        <w:rPr>
          <w:rFonts w:cs="Tahoma" w:ascii="Tahoma" w:hAnsi="Tahoma"/>
          <w:bCs/>
          <w:color w:val="000000" w:themeColor="dark1"/>
          <w:sz w:val="20"/>
          <w:szCs w:val="20"/>
          <w:shd w:fill="auto" w:val="clear"/>
          <w:lang w:val="es-MX"/>
          <w14:textFill>
            <w14:solidFill>
              <w14:schemeClr w14:val="dk1"/>
            </w14:solidFill>
          </w14:textFill>
        </w:rPr>
        <w:t xml:space="preserve">El horario de trabajo al que estará sujeto el consultor o consultora estará establecido por la Entidad; de lunes a viernes mismo que deberá cumplir las 8 horas laborales por día. </w:t>
      </w:r>
    </w:p>
    <w:p>
      <w:pPr>
        <w:pStyle w:val="NoSpacing"/>
        <w:ind w:left="426" w:hanging="0"/>
        <w:jc w:val="both"/>
        <w:rPr>
          <w:rFonts w:ascii="Tahoma" w:hAnsi="Tahoma" w:cs="Tahoma"/>
          <w:sz w:val="20"/>
          <w:szCs w:val="20"/>
          <w:highlight w:val="none"/>
          <w:shd w:fill="auto" w:val="clear"/>
          <w:lang w:val="es-MX"/>
        </w:rPr>
      </w:pPr>
      <w:r>
        <w:rPr>
          <w:rFonts w:cs="Tahoma" w:ascii="Tahoma" w:hAnsi="Tahoma"/>
          <w:sz w:val="20"/>
          <w:szCs w:val="20"/>
          <w:shd w:fill="auto" w:val="clear"/>
          <w:lang w:val="es-MX"/>
        </w:rPr>
      </w:r>
    </w:p>
    <w:p>
      <w:pPr>
        <w:pStyle w:val="NoSpacing"/>
        <w:ind w:left="426" w:hanging="0"/>
        <w:jc w:val="both"/>
        <w:rPr>
          <w:highlight w:val="none"/>
          <w:shd w:fill="auto" w:val="clear"/>
        </w:rPr>
      </w:pPr>
      <w:r>
        <w:rPr>
          <w:rFonts w:cs="Tahoma" w:ascii="Tahoma" w:hAnsi="Tahoma"/>
          <w:bCs/>
          <w:color w:val="000000" w:themeColor="dark1"/>
          <w:sz w:val="20"/>
          <w:szCs w:val="20"/>
          <w:shd w:fill="auto" w:val="clear"/>
          <w:lang w:val="es-MX"/>
          <w14:textFill>
            <w14:solidFill>
              <w14:schemeClr w14:val="dk1"/>
            </w14:solidFill>
          </w14:textFill>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pPr>
        <w:pStyle w:val="NoSpacing"/>
        <w:ind w:left="426" w:hanging="0"/>
        <w:jc w:val="both"/>
        <w:rPr>
          <w:rFonts w:ascii="Tahoma" w:hAnsi="Tahoma" w:cs="Tahoma"/>
          <w:sz w:val="20"/>
          <w:szCs w:val="20"/>
          <w:highlight w:val="none"/>
          <w:shd w:fill="auto" w:val="clear"/>
          <w:lang w:val="es-MX"/>
        </w:rPr>
      </w:pPr>
      <w:r>
        <w:rPr>
          <w:rFonts w:cs="Tahoma" w:ascii="Tahoma" w:hAnsi="Tahoma"/>
          <w:sz w:val="20"/>
          <w:szCs w:val="20"/>
          <w:shd w:fill="auto" w:val="clear"/>
          <w:lang w:val="es-MX"/>
        </w:rPr>
      </w:r>
    </w:p>
    <w:p>
      <w:pPr>
        <w:pStyle w:val="NoSpacing"/>
        <w:ind w:left="426" w:hanging="0"/>
        <w:jc w:val="both"/>
        <w:rPr>
          <w:highlight w:val="none"/>
          <w:shd w:fill="auto" w:val="clear"/>
        </w:rPr>
      </w:pPr>
      <w:r>
        <w:rPr>
          <w:rFonts w:cs="Tahoma" w:ascii="Tahoma" w:hAnsi="Tahoma"/>
          <w:bCs/>
          <w:color w:val="000000" w:themeColor="dark1"/>
          <w:sz w:val="20"/>
          <w:szCs w:val="20"/>
          <w:shd w:fill="auto" w:val="clear"/>
          <w:lang w:val="es-MX"/>
          <w14:textFill>
            <w14:solidFill>
              <w14:schemeClr w14:val="dk1"/>
            </w14:solidFill>
          </w14:textFill>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NoSpacing"/>
        <w:ind w:left="426" w:hanging="0"/>
        <w:jc w:val="both"/>
        <w:rPr>
          <w:rFonts w:ascii="Tahoma" w:hAnsi="Tahoma" w:cs="Tahoma"/>
          <w:sz w:val="20"/>
          <w:szCs w:val="20"/>
          <w:highlight w:val="none"/>
          <w:shd w:fill="auto" w:val="clear"/>
          <w:lang w:val="es-MX"/>
        </w:rPr>
      </w:pPr>
      <w:r>
        <w:rPr>
          <w:rFonts w:cs="Tahoma" w:ascii="Tahoma" w:hAnsi="Tahoma"/>
          <w:sz w:val="20"/>
          <w:szCs w:val="20"/>
          <w:shd w:fill="auto" w:val="clear"/>
          <w:lang w:val="es-MX"/>
        </w:rPr>
      </w:r>
    </w:p>
    <w:p>
      <w:pPr>
        <w:pStyle w:val="NoSpacing"/>
        <w:ind w:left="426" w:hanging="0"/>
        <w:jc w:val="both"/>
        <w:rPr>
          <w:highlight w:val="none"/>
          <w:shd w:fill="auto" w:val="clear"/>
        </w:rPr>
      </w:pPr>
      <w:r>
        <w:rPr>
          <w:rFonts w:cs="Tahoma" w:ascii="Tahoma" w:hAnsi="Tahoma"/>
          <w:bCs/>
          <w:color w:val="000000" w:themeColor="dark1"/>
          <w:sz w:val="20"/>
          <w:szCs w:val="20"/>
          <w:shd w:fill="auto" w:val="clear"/>
          <w:lang w:val="es-MX"/>
          <w14:textFill>
            <w14:solidFill>
              <w14:schemeClr w14:val="dk1"/>
            </w14:solidFill>
          </w14:textFill>
        </w:rPr>
        <w:t>En caso de que corresponda se podrá aplicar el Teletrabajo según lo establecido en el D.S. 4570.</w:t>
      </w:r>
    </w:p>
    <w:p>
      <w:pPr>
        <w:pStyle w:val="NoSpacing"/>
        <w:ind w:left="426" w:hanging="0"/>
        <w:jc w:val="both"/>
        <w:rPr>
          <w:rFonts w:ascii="Tahoma" w:hAnsi="Tahoma" w:cs="Tahoma"/>
          <w:sz w:val="20"/>
          <w:szCs w:val="20"/>
          <w:highlight w:val="none"/>
          <w:shd w:fill="auto" w:val="clear"/>
          <w:lang w:val="es-MX"/>
        </w:rPr>
      </w:pPr>
      <w:r>
        <w:rPr>
          <w:rFonts w:cs="Tahoma" w:ascii="Tahoma" w:hAnsi="Tahoma"/>
          <w:sz w:val="20"/>
          <w:szCs w:val="20"/>
          <w:shd w:fill="auto" w:val="clear"/>
          <w:lang w:val="es-MX"/>
        </w:rPr>
      </w:r>
    </w:p>
    <w:p>
      <w:pPr>
        <w:pStyle w:val="NoSpacing"/>
        <w:ind w:left="426" w:hanging="0"/>
        <w:jc w:val="both"/>
        <w:rPr>
          <w:highlight w:val="none"/>
          <w:shd w:fill="auto" w:val="clear"/>
        </w:rPr>
      </w:pPr>
      <w:r>
        <w:rPr>
          <w:rFonts w:cs="Tahoma" w:ascii="Tahoma" w:hAnsi="Tahoma"/>
          <w:bCs/>
          <w:color w:val="000000" w:themeColor="dark1"/>
          <w:sz w:val="20"/>
          <w:szCs w:val="20"/>
          <w:shd w:fill="auto" w:val="clear"/>
          <w:lang w:val="es-MX"/>
          <w14:textFill>
            <w14:solidFill>
              <w14:schemeClr w14:val="dk1"/>
            </w14:solidFill>
          </w14:textFill>
        </w:rPr>
        <w:t xml:space="preserve">Las contrataciones se realizarán en base a las necesidades y seguimiento de la Gerencia y de acuerdo a lo establecido en el D.S. 0181. </w:t>
      </w:r>
    </w:p>
    <w:p>
      <w:pPr>
        <w:pStyle w:val="NoSpacing"/>
        <w:ind w:left="426" w:hanging="0"/>
        <w:jc w:val="both"/>
        <w:rPr>
          <w:rFonts w:ascii="Tahoma" w:hAnsi="Tahoma" w:cs="Tahoma"/>
          <w:sz w:val="20"/>
          <w:szCs w:val="20"/>
          <w:highlight w:val="none"/>
          <w:shd w:fill="81D41A" w:val="clear"/>
          <w:lang w:val="es-MX"/>
        </w:rPr>
      </w:pPr>
      <w:r>
        <w:rPr>
          <w:rFonts w:cs="Tahoma" w:ascii="Tahoma" w:hAnsi="Tahoma"/>
          <w:sz w:val="20"/>
          <w:szCs w:val="20"/>
          <w:shd w:fill="81D41A" w:val="clear"/>
          <w:lang w:val="es-MX"/>
        </w:rPr>
      </w:r>
    </w:p>
    <w:p>
      <w:pPr>
        <w:pStyle w:val="NoSpacing"/>
        <w:widowControl/>
        <w:suppressAutoHyphens w:val="true"/>
        <w:bidi w:val="0"/>
        <w:spacing w:before="0" w:after="0"/>
        <w:ind w:left="397" w:right="0" w:hanging="0"/>
        <w:jc w:val="both"/>
        <w:rPr>
          <w:highlight w:val="none"/>
          <w:shd w:fill="FFFFFF" w:val="clear"/>
        </w:rPr>
      </w:pPr>
      <w:r>
        <w:rPr>
          <w:rFonts w:cs="Tahoma" w:ascii="Tahoma" w:hAnsi="Tahoma"/>
          <w:bCs/>
          <w:color w:val="000000" w:themeColor="dark1"/>
          <w:sz w:val="20"/>
          <w:szCs w:val="20"/>
          <w:shd w:fill="FFFFFF" w:val="clear"/>
          <w:lang w:val="es-MX"/>
        </w:rPr>
        <w:t xml:space="preserve">El plazo para la prestación de la </w:t>
      </w:r>
      <w:r>
        <w:rPr>
          <w:rFonts w:cs="Tahoma" w:ascii="Tahoma" w:hAnsi="Tahoma"/>
          <w:b/>
          <w:bCs/>
          <w:color w:val="000000" w:themeColor="dark1"/>
          <w:sz w:val="20"/>
          <w:szCs w:val="20"/>
          <w:shd w:fill="FFFFFF" w:val="clear"/>
          <w:lang w:val="es-MX"/>
        </w:rPr>
        <w:t>CONSULTORÍA</w:t>
      </w:r>
      <w:r>
        <w:rPr>
          <w:rFonts w:cs="Tahoma" w:ascii="Tahoma" w:hAnsi="Tahoma"/>
          <w:bCs/>
          <w:color w:val="000000" w:themeColor="dark1"/>
          <w:sz w:val="20"/>
          <w:szCs w:val="20"/>
          <w:shd w:fill="FFFFFF" w:val="clear"/>
          <w:lang w:val="es-MX"/>
        </w:rPr>
        <w:t xml:space="preserve">, será a partir del día siguiente hábil de la suscripción de contrato </w:t>
      </w:r>
      <w:r>
        <w:rPr>
          <w:rFonts w:eastAsia="Times New Roman" w:cs="Tahoma" w:ascii="Tahoma" w:hAnsi="Tahoma"/>
          <w:bCs/>
          <w:color w:val="000000" w:themeColor="dark1"/>
          <w:kern w:val="0"/>
          <w:sz w:val="20"/>
          <w:szCs w:val="20"/>
          <w:shd w:fill="FFFFFF" w:val="clear"/>
          <w:lang w:val="es-ES" w:eastAsia="en-US" w:bidi="ar-SA"/>
        </w:rPr>
        <w:t xml:space="preserve">hasta el 31 de diciembre de 2026. </w:t>
      </w:r>
    </w:p>
    <w:p>
      <w:pPr>
        <w:pStyle w:val="NoSpacing"/>
        <w:ind w:left="426" w:hanging="0"/>
        <w:jc w:val="both"/>
        <w:rPr>
          <w:rFonts w:ascii="Tahoma" w:hAnsi="Tahoma" w:cs="Tahoma"/>
          <w:sz w:val="20"/>
          <w:szCs w:val="20"/>
          <w:lang w:val="es-MX"/>
        </w:rPr>
      </w:pPr>
      <w:r>
        <w:rPr>
          <w:rFonts w:cs="Tahoma" w:ascii="Tahoma" w:hAnsi="Tahoma"/>
          <w:sz w:val="20"/>
          <w:szCs w:val="20"/>
          <w:lang w:val="es-MX"/>
        </w:rPr>
      </w:r>
    </w:p>
    <w:p>
      <w:pPr>
        <w:pStyle w:val="Ttulo1"/>
        <w:keepNext w:val="false"/>
        <w:keepLines w:val="false"/>
        <w:numPr>
          <w:ilvl w:val="0"/>
          <w:numId w:val="1"/>
        </w:numPr>
        <w:pBdr>
          <w:bottom w:val="single" w:sz="12" w:space="1" w:color="365F91"/>
        </w:pBdr>
        <w:spacing w:before="120" w:after="120"/>
        <w:ind w:left="284" w:hanging="0"/>
        <w:jc w:val="both"/>
        <w:rPr>
          <w:rFonts w:cs="Tahoma"/>
          <w:bCs w:val="false"/>
          <w:sz w:val="20"/>
          <w:szCs w:val="20"/>
          <w:lang w:val="es-BO"/>
        </w:rPr>
      </w:pPr>
      <w:r>
        <w:rPr>
          <w:rFonts w:cs="Tahoma"/>
          <w:sz w:val="20"/>
          <w:szCs w:val="20"/>
          <w:lang w:val="es-BO"/>
        </w:rPr>
        <w:t xml:space="preserve"> </w:t>
      </w:r>
      <w:r>
        <w:rPr>
          <w:rFonts w:cs="Tahoma"/>
          <w:sz w:val="20"/>
          <w:szCs w:val="20"/>
          <w:lang w:val="es-BO"/>
        </w:rPr>
        <w:t>MONTO Y FORMA DE PAGO.</w:t>
      </w:r>
    </w:p>
    <w:p>
      <w:pPr>
        <w:pStyle w:val="Normal"/>
        <w:ind w:left="426" w:hanging="0"/>
        <w:jc w:val="both"/>
        <w:rPr>
          <w:rFonts w:ascii="Tahoma" w:hAnsi="Tahoma" w:cs="Tahoma"/>
          <w:sz w:val="20"/>
          <w:szCs w:val="20"/>
          <w:lang w:val="es-BO"/>
        </w:rPr>
      </w:pPr>
      <w:r>
        <w:rPr>
          <w:rFonts w:cs="Tahoma" w:ascii="Tahoma" w:hAnsi="Tahoma"/>
          <w:sz w:val="20"/>
          <w:szCs w:val="20"/>
          <w:lang w:val="es-BO"/>
        </w:rPr>
      </w:r>
    </w:p>
    <w:p>
      <w:pPr>
        <w:pStyle w:val="Normal"/>
        <w:ind w:left="426" w:hanging="0"/>
        <w:jc w:val="both"/>
        <w:rPr>
          <w:highlight w:val="none"/>
          <w:shd w:fill="auto" w:val="clear"/>
        </w:rPr>
      </w:pPr>
      <w:r>
        <w:rPr>
          <w:rFonts w:eastAsia="" w:cs="Tahoma" w:ascii="Tahoma" w:hAnsi="Tahoma" w:eastAsiaTheme="minorEastAsia"/>
          <w:sz w:val="20"/>
          <w:szCs w:val="20"/>
          <w:shd w:fill="auto" w:val="clear"/>
          <w:lang w:val="es-BO"/>
        </w:rPr>
        <w:t>Por cada consultoría de línea se pagará en forma mensual el monto de</w:t>
      </w:r>
      <w:r>
        <w:rPr>
          <w:rFonts w:cs="Tahoma" w:ascii="Tahoma" w:hAnsi="Tahoma"/>
          <w:sz w:val="20"/>
          <w:szCs w:val="20"/>
          <w:shd w:fill="auto" w:val="clear"/>
          <w:lang w:val="es-BO"/>
        </w:rPr>
        <w:t xml:space="preserve"> Bs.6.337.- (Seis mil trescientos treinta y siete 00/100) que corresponde al cargo de </w:t>
      </w:r>
      <w:r>
        <w:rPr>
          <w:rFonts w:cs="Tahoma" w:ascii="Tahoma" w:hAnsi="Tahoma"/>
          <w:b/>
          <w:bCs/>
          <w:sz w:val="20"/>
          <w:szCs w:val="20"/>
          <w:shd w:fill="auto" w:val="clear"/>
          <w:lang w:val="en-US"/>
        </w:rPr>
        <w:t>CONSULTOR</w:t>
      </w:r>
      <w:r>
        <w:rPr>
          <w:rFonts w:cs="Tahoma" w:ascii="Tahoma" w:hAnsi="Tahoma"/>
          <w:sz w:val="20"/>
          <w:szCs w:val="20"/>
          <w:shd w:fill="auto" w:val="clear"/>
          <w:lang w:val="en-US"/>
        </w:rPr>
        <w:t xml:space="preserve"> </w:t>
      </w:r>
      <w:r>
        <w:rPr>
          <w:rFonts w:cs="Tahoma" w:ascii="Tahoma" w:hAnsi="Tahoma"/>
          <w:b/>
          <w:bCs/>
          <w:sz w:val="20"/>
          <w:szCs w:val="20"/>
          <w:shd w:fill="auto" w:val="clear"/>
          <w:lang w:val="es-BO"/>
        </w:rPr>
        <w:t xml:space="preserve">TÉCNICO I </w:t>
      </w:r>
      <w:r>
        <w:rPr>
          <w:rFonts w:cs="Tahoma" w:ascii="Tahoma" w:hAnsi="Tahoma"/>
          <w:sz w:val="20"/>
          <w:szCs w:val="20"/>
          <w:shd w:fill="auto" w:val="clear"/>
          <w:lang w:val="es-BO"/>
        </w:rPr>
        <w:t>y a prorrata día cuando corresponda, de acuerdo a lo establecido en el cuadro de equivalencias de funciones y requisitos para consultores individuales de línea vigente. Cada pago se hará previa presentación del "Informe Mensual de Actividades", aprobado y adjuntando fotocopia del formulario de pago de contribuciones al Sistema de Pensiones como Asegurado y fotocopia de declaración jurada trimestral de pago de impuestos cuando corresponda.</w:t>
      </w:r>
    </w:p>
    <w:p>
      <w:pPr>
        <w:pStyle w:val="Normal"/>
        <w:ind w:left="426" w:hanging="0"/>
        <w:jc w:val="both"/>
        <w:rPr>
          <w:rFonts w:ascii="Tahoma" w:hAnsi="Tahoma" w:cs="Tahoma"/>
          <w:sz w:val="20"/>
          <w:szCs w:val="20"/>
          <w:highlight w:val="none"/>
          <w:shd w:fill="auto" w:val="clear"/>
          <w:lang w:val="es-BO"/>
        </w:rPr>
      </w:pPr>
      <w:r>
        <w:rPr>
          <w:rFonts w:cs="Tahoma" w:ascii="Tahoma" w:hAnsi="Tahoma"/>
          <w:sz w:val="20"/>
          <w:szCs w:val="20"/>
          <w:shd w:fill="auto" w:val="clear"/>
          <w:lang w:val="es-BO"/>
        </w:rPr>
      </w:r>
    </w:p>
    <w:p>
      <w:pPr>
        <w:pStyle w:val="Normal"/>
        <w:numPr>
          <w:ilvl w:val="0"/>
          <w:numId w:val="0"/>
        </w:numPr>
        <w:ind w:left="426" w:hanging="0"/>
        <w:jc w:val="both"/>
        <w:rPr>
          <w:highlight w:val="none"/>
          <w:shd w:fill="auto" w:val="clear"/>
        </w:rPr>
      </w:pPr>
      <w:r>
        <w:rPr>
          <w:rFonts w:cs="Tahoma" w:ascii="Tahoma" w:hAnsi="Tahoma"/>
          <w:sz w:val="20"/>
          <w:szCs w:val="20"/>
          <w:shd w:fill="auto" w:val="clear"/>
          <w:lang w:val="es-BO"/>
        </w:rPr>
        <w:t xml:space="preserve">Asimismo, el último pago se efectuará previa presentación del “Informe Mensual de Actividades”, “Informe Final de Cumplimiento de </w:t>
      </w:r>
      <w:r>
        <w:rPr>
          <w:rFonts w:cs="Tahoma" w:ascii="Tahoma" w:hAnsi="Tahoma"/>
          <w:sz w:val="20"/>
          <w:szCs w:val="20"/>
          <w:shd w:fill="auto" w:val="clear"/>
          <w:lang w:val="en-US"/>
        </w:rPr>
        <w:t>Actividades</w:t>
      </w:r>
      <w:r>
        <w:rPr>
          <w:rFonts w:cs="Tahoma" w:ascii="Tahoma" w:hAnsi="Tahoma"/>
          <w:sz w:val="20"/>
          <w:szCs w:val="20"/>
          <w:shd w:fill="auto" w:val="clear"/>
          <w:lang w:val="es-BO"/>
        </w:rPr>
        <w:t xml:space="preserve">” del CONSULTOR e Informe de Conformidad emitido por el Responsable de Recepción el cual deberá verificar el cumplimiento de la consultoría realizada, así como  la presentación del </w:t>
      </w:r>
      <w:r>
        <w:rPr>
          <w:rFonts w:cs="Tahoma" w:ascii="Tahoma" w:hAnsi="Tahoma"/>
          <w:sz w:val="20"/>
          <w:szCs w:val="20"/>
          <w:shd w:fill="auto" w:val="clear"/>
        </w:rPr>
        <w:t xml:space="preserve">Formulario de Finalización de </w:t>
      </w:r>
      <w:r>
        <w:rPr>
          <w:rFonts w:cs="Tahoma" w:ascii="Tahoma" w:hAnsi="Tahoma"/>
          <w:sz w:val="20"/>
          <w:szCs w:val="20"/>
          <w:shd w:fill="auto" w:val="clear"/>
          <w:lang w:val="en-US"/>
        </w:rPr>
        <w:t>Relación Contractual.</w:t>
      </w:r>
    </w:p>
    <w:p>
      <w:pPr>
        <w:pStyle w:val="Normal"/>
        <w:ind w:left="426" w:hanging="0"/>
        <w:jc w:val="both"/>
        <w:rPr>
          <w:rFonts w:ascii="Tahoma" w:hAnsi="Tahoma" w:cs="Tahoma"/>
          <w:sz w:val="20"/>
          <w:szCs w:val="20"/>
          <w:highlight w:val="none"/>
          <w:shd w:fill="auto" w:val="clear"/>
          <w:lang w:val="es-BO"/>
        </w:rPr>
      </w:pPr>
      <w:r>
        <w:rPr>
          <w:rFonts w:cs="Tahoma" w:ascii="Tahoma" w:hAnsi="Tahoma"/>
          <w:sz w:val="20"/>
          <w:szCs w:val="20"/>
          <w:shd w:fill="auto" w:val="clear"/>
          <w:lang w:val="es-BO"/>
        </w:rPr>
      </w:r>
      <w:bookmarkStart w:id="101" w:name="_GoBack"/>
      <w:bookmarkStart w:id="102" w:name="_GoBack"/>
      <w:bookmarkEnd w:id="102"/>
    </w:p>
    <w:p>
      <w:pPr>
        <w:pStyle w:val="Normal"/>
        <w:ind w:left="426" w:hanging="0"/>
        <w:jc w:val="both"/>
        <w:rPr>
          <w:highlight w:val="none"/>
          <w:shd w:fill="auto" w:val="clear"/>
        </w:rPr>
      </w:pPr>
      <w:r>
        <w:rPr>
          <w:rFonts w:cs="Tahoma" w:ascii="Tahoma" w:hAnsi="Tahoma"/>
          <w:sz w:val="20"/>
          <w:szCs w:val="20"/>
          <w:shd w:fill="auto" w:val="clear"/>
          <w:lang w:val="es-BO"/>
        </w:rPr>
        <w:t>El pago que se efectivizará a través del Sistema de Gestión Pública (SIGEP), en moneda nacional directamente al consultor, mediante depósito bancario a su cuenta habilitada para dicho efecto.</w:t>
      </w:r>
    </w:p>
    <w:p>
      <w:pPr>
        <w:pStyle w:val="Normal"/>
        <w:ind w:left="426" w:hanging="0"/>
        <w:jc w:val="both"/>
        <w:rPr>
          <w:rFonts w:ascii="Tahoma" w:hAnsi="Tahoma" w:cs="Tahoma"/>
          <w:sz w:val="20"/>
          <w:szCs w:val="20"/>
          <w:highlight w:val="none"/>
          <w:shd w:fill="auto" w:val="clear"/>
          <w:lang w:val="es-BO"/>
        </w:rPr>
      </w:pPr>
      <w:r>
        <w:rPr>
          <w:rFonts w:cs="Tahoma" w:ascii="Tahoma" w:hAnsi="Tahoma"/>
          <w:sz w:val="20"/>
          <w:szCs w:val="20"/>
          <w:shd w:fill="auto" w:val="clear"/>
          <w:lang w:val="es-BO"/>
        </w:rPr>
      </w:r>
    </w:p>
    <w:p>
      <w:pPr>
        <w:pStyle w:val="Ttulo1"/>
        <w:keepNext w:val="false"/>
        <w:keepLines w:val="false"/>
        <w:numPr>
          <w:ilvl w:val="0"/>
          <w:numId w:val="1"/>
        </w:numPr>
        <w:pBdr>
          <w:bottom w:val="single" w:sz="12" w:space="1" w:color="365F91"/>
        </w:pBdr>
        <w:spacing w:before="120" w:after="120"/>
        <w:ind w:left="284" w:hanging="0"/>
        <w:jc w:val="both"/>
        <w:rPr>
          <w:highlight w:val="none"/>
          <w:shd w:fill="auto" w:val="clear"/>
        </w:rPr>
      </w:pPr>
      <w:r>
        <w:rPr>
          <w:rFonts w:cs="Tahoma"/>
          <w:sz w:val="20"/>
          <w:szCs w:val="20"/>
          <w:shd w:fill="auto" w:val="clear"/>
          <w:lang w:val="es-BO"/>
        </w:rPr>
        <w:t>PAGO DE APORTES AL SISTEMA INTEGRAL DE PENSIONES E IMPUESTOS</w:t>
      </w:r>
    </w:p>
    <w:p>
      <w:pPr>
        <w:pStyle w:val="Normal"/>
        <w:ind w:left="426" w:hanging="0"/>
        <w:jc w:val="both"/>
        <w:rPr>
          <w:rFonts w:ascii="Tahoma" w:hAnsi="Tahoma" w:cs="Tahoma"/>
          <w:sz w:val="20"/>
          <w:szCs w:val="20"/>
          <w:lang w:val="es-BO"/>
        </w:rPr>
      </w:pPr>
      <w:r>
        <w:rPr>
          <w:rFonts w:cs="Tahoma" w:ascii="Tahoma" w:hAnsi="Tahoma"/>
          <w:sz w:val="20"/>
          <w:szCs w:val="20"/>
          <w:lang w:val="es-BO"/>
        </w:rPr>
        <w:t xml:space="preserve">De acuerdo a lo previsto en el Artículo 101 de la Ley Nº 065 de Pensiones de fecha 10 de diciembre de 2010, el consultor deberá contribuir al Sistema de Pensiones como Asegurado Independiente, pagando el aporte del Asegurado, el Aporte Solidario, la Prima por Riesgo Común, Prima por Riesgo Laboral y Comisiones. </w:t>
      </w:r>
    </w:p>
    <w:p>
      <w:pPr>
        <w:pStyle w:val="Normal"/>
        <w:ind w:left="426" w:hanging="0"/>
        <w:jc w:val="both"/>
        <w:rPr>
          <w:rFonts w:ascii="Tahoma" w:hAnsi="Tahoma" w:cs="Tahoma"/>
          <w:sz w:val="20"/>
          <w:szCs w:val="20"/>
          <w:lang w:val="es-BO"/>
        </w:rPr>
      </w:pPr>
      <w:r>
        <w:rPr>
          <w:rFonts w:cs="Tahoma" w:ascii="Tahoma" w:hAnsi="Tahoma"/>
          <w:sz w:val="20"/>
          <w:szCs w:val="20"/>
          <w:lang w:val="es-BO"/>
        </w:rPr>
      </w:r>
    </w:p>
    <w:p>
      <w:pPr>
        <w:pStyle w:val="Normal"/>
        <w:ind w:left="426" w:hanging="0"/>
        <w:jc w:val="both"/>
        <w:rPr>
          <w:rFonts w:ascii="Tahoma" w:hAnsi="Tahoma" w:cs="Tahoma"/>
          <w:sz w:val="20"/>
          <w:szCs w:val="20"/>
          <w:lang w:val="es-BO"/>
        </w:rPr>
      </w:pPr>
      <w:r>
        <w:rPr>
          <w:rFonts w:cs="Tahoma" w:ascii="Tahoma" w:hAnsi="Tahoma"/>
          <w:sz w:val="20"/>
          <w:szCs w:val="20"/>
          <w:lang w:val="es-BO"/>
        </w:rPr>
        <w:t>El consultor deberá presentar el Certificado de Inscripción en el Régimen Complementario al Impuesto al Valor Agregado como Contribuyente Directo (RC-IVA), y una fotocopia de su declaración trimestral cuando corresponda.</w:t>
      </w:r>
    </w:p>
    <w:p>
      <w:pPr>
        <w:pStyle w:val="Normal"/>
        <w:ind w:left="426" w:hanging="0"/>
        <w:jc w:val="both"/>
        <w:rPr>
          <w:rFonts w:ascii="Tahoma" w:hAnsi="Tahoma" w:cs="Tahoma"/>
          <w:sz w:val="20"/>
          <w:szCs w:val="20"/>
          <w:lang w:val="es-BO"/>
        </w:rPr>
      </w:pPr>
      <w:r>
        <w:rPr>
          <w:rFonts w:cs="Tahoma" w:ascii="Tahoma" w:hAnsi="Tahoma"/>
          <w:sz w:val="20"/>
          <w:szCs w:val="20"/>
          <w:lang w:val="es-BO"/>
        </w:rPr>
      </w:r>
    </w:p>
    <w:p>
      <w:pPr>
        <w:pStyle w:val="Ttulo1"/>
        <w:keepNext w:val="false"/>
        <w:keepLines w:val="false"/>
        <w:numPr>
          <w:ilvl w:val="0"/>
          <w:numId w:val="1"/>
        </w:numPr>
        <w:pBdr>
          <w:bottom w:val="single" w:sz="12" w:space="1" w:color="365F91"/>
        </w:pBdr>
        <w:spacing w:before="120" w:after="120"/>
        <w:ind w:left="284" w:hanging="0"/>
        <w:jc w:val="both"/>
        <w:rPr>
          <w:highlight w:val="none"/>
          <w:shd w:fill="auto" w:val="clear"/>
        </w:rPr>
      </w:pPr>
      <w:r>
        <w:rPr>
          <w:rFonts w:eastAsia="" w:cs="Tahoma" w:eastAsiaTheme="majorEastAsia"/>
          <w:sz w:val="20"/>
          <w:szCs w:val="20"/>
          <w:shd w:fill="auto" w:val="clear"/>
          <w:lang w:val="es-BO"/>
        </w:rPr>
        <w:t xml:space="preserve">PROPIEDAD DE LOS MATERIALES Y </w:t>
      </w:r>
      <w:r>
        <w:rPr>
          <w:rFonts w:cs="Tahoma"/>
          <w:sz w:val="20"/>
          <w:szCs w:val="20"/>
          <w:shd w:fill="auto" w:val="clear"/>
          <w:lang w:val="en-US"/>
        </w:rPr>
        <w:t xml:space="preserve">ACUERDO DE </w:t>
      </w:r>
      <w:r>
        <w:rPr>
          <w:rFonts w:eastAsia="" w:cs="Tahoma" w:eastAsiaTheme="majorEastAsia"/>
          <w:sz w:val="20"/>
          <w:szCs w:val="20"/>
          <w:shd w:fill="auto" w:val="clear"/>
          <w:lang w:val="es-BO"/>
        </w:rPr>
        <w:t xml:space="preserve">CONFIDENCIALIDAD </w:t>
      </w:r>
    </w:p>
    <w:p>
      <w:pPr>
        <w:pStyle w:val="Normal"/>
        <w:ind w:left="426" w:hanging="0"/>
        <w:jc w:val="both"/>
        <w:rPr>
          <w:highlight w:val="none"/>
          <w:shd w:fill="auto" w:val="clear"/>
        </w:rPr>
      </w:pPr>
      <w:r>
        <w:rPr>
          <w:rFonts w:cs="Tahoma" w:ascii="Tahoma" w:hAnsi="Tahoma"/>
          <w:sz w:val="20"/>
          <w:szCs w:val="20"/>
          <w:shd w:fill="auto" w:val="clear"/>
          <w:lang w:val="es-MX"/>
        </w:rPr>
        <w:t xml:space="preserve">Todos los documentos elaborados o emitidos, como ser notas, informes escritos, resoluciones, gráficos, medios magnéticos u otros materiales producidos por el consultor o consultora bajo los términos del contrato y otras en virtud de la presente consultoría, pasará a propiedad del SIN, el mismo que tendrá los derechos exclusivos para publicar o difundir los documentos que se originen en esta consultoría. </w:t>
      </w:r>
    </w:p>
    <w:p>
      <w:pPr>
        <w:pStyle w:val="Normal"/>
        <w:ind w:left="426" w:hanging="0"/>
        <w:jc w:val="both"/>
        <w:rPr>
          <w:rFonts w:ascii="Tahoma" w:hAnsi="Tahoma" w:cs="Tahoma"/>
          <w:sz w:val="20"/>
          <w:highlight w:val="none"/>
          <w:shd w:fill="auto" w:val="clear"/>
          <w:lang w:val="es-BO"/>
        </w:rPr>
      </w:pPr>
      <w:r>
        <w:rPr>
          <w:rFonts w:cs="Tahoma" w:ascii="Tahoma" w:hAnsi="Tahoma"/>
          <w:sz w:val="20"/>
          <w:shd w:fill="auto" w:val="clear"/>
          <w:lang w:val="es-BO"/>
        </w:rPr>
      </w:r>
    </w:p>
    <w:p>
      <w:pPr>
        <w:pStyle w:val="Normal"/>
        <w:ind w:left="426" w:hanging="0"/>
        <w:jc w:val="both"/>
        <w:rPr>
          <w:highlight w:val="none"/>
          <w:shd w:fill="auto" w:val="clear"/>
        </w:rPr>
      </w:pPr>
      <w:r>
        <w:rPr>
          <w:rFonts w:cs="Tahoma" w:ascii="Tahoma" w:hAnsi="Tahoma"/>
          <w:sz w:val="20"/>
          <w:szCs w:val="20"/>
          <w:shd w:fill="auto" w:val="clear"/>
          <w:lang w:val="es-MX"/>
        </w:rPr>
        <w:t>Conforme a la normativa vigente, los consultores deberán preservar absoluta confidencialidad de la información y documentación a su cargo, el incumplimiento generará aplicación de responsabilidades, de acuerdo a lo establecido en la Ley Nº 1178.</w:t>
      </w:r>
    </w:p>
    <w:p>
      <w:pPr>
        <w:pStyle w:val="Normal"/>
        <w:ind w:left="426" w:hanging="0"/>
        <w:jc w:val="both"/>
        <w:rPr>
          <w:rFonts w:ascii="Tahoma" w:hAnsi="Tahoma" w:cs="Tahoma"/>
          <w:sz w:val="20"/>
          <w:highlight w:val="none"/>
          <w:shd w:fill="auto" w:val="clear"/>
          <w:lang w:val="es-BO"/>
        </w:rPr>
      </w:pPr>
      <w:r>
        <w:rPr>
          <w:rFonts w:cs="Tahoma" w:ascii="Tahoma" w:hAnsi="Tahoma"/>
          <w:sz w:val="20"/>
          <w:shd w:fill="auto" w:val="clear"/>
          <w:lang w:val="es-BO"/>
        </w:rPr>
      </w:r>
    </w:p>
    <w:p>
      <w:pPr>
        <w:pStyle w:val="Normal"/>
        <w:ind w:left="426" w:hanging="0"/>
        <w:jc w:val="both"/>
        <w:rPr>
          <w:highlight w:val="none"/>
          <w:shd w:fill="auto" w:val="clear"/>
        </w:rPr>
      </w:pPr>
      <w:r>
        <w:rPr>
          <w:rFonts w:eastAsia="" w:cs="Tahoma" w:ascii="Tahoma" w:hAnsi="Tahoma" w:eastAsiaTheme="minorEastAsia"/>
          <w:sz w:val="20"/>
          <w:szCs w:val="20"/>
          <w:shd w:fill="auto" w:val="clear"/>
          <w:lang w:val="es-MX"/>
        </w:rPr>
        <w:t>Como política de Seguridad de la Información del SIN y como medida de control el consultor, deberá suscribir el formulario del acta de confidencialidad al momento de la formalización del contrato.</w:t>
      </w:r>
    </w:p>
    <w:p>
      <w:pPr>
        <w:pStyle w:val="Normal"/>
        <w:ind w:left="426" w:hanging="0"/>
        <w:jc w:val="both"/>
        <w:rPr>
          <w:rFonts w:ascii="Tahoma" w:hAnsi="Tahoma" w:cs="Tahoma"/>
          <w:sz w:val="20"/>
          <w:highlight w:val="none"/>
          <w:shd w:fill="auto" w:val="clear"/>
          <w:lang w:val="es-MX"/>
        </w:rPr>
      </w:pPr>
      <w:r>
        <w:rPr>
          <w:rFonts w:cs="Tahoma" w:ascii="Tahoma" w:hAnsi="Tahoma"/>
          <w:sz w:val="20"/>
          <w:shd w:fill="auto" w:val="clear"/>
          <w:lang w:val="es-MX"/>
        </w:rPr>
      </w:r>
    </w:p>
    <w:p>
      <w:pPr>
        <w:pStyle w:val="Ttulo1"/>
        <w:keepNext w:val="false"/>
        <w:keepLines w:val="false"/>
        <w:numPr>
          <w:ilvl w:val="0"/>
          <w:numId w:val="1"/>
        </w:numPr>
        <w:pBdr>
          <w:bottom w:val="single" w:sz="12" w:space="1" w:color="365F91"/>
        </w:pBdr>
        <w:spacing w:before="120" w:after="120"/>
        <w:ind w:left="284" w:hanging="0"/>
        <w:jc w:val="both"/>
        <w:rPr>
          <w:highlight w:val="none"/>
          <w:shd w:fill="auto" w:val="clear"/>
        </w:rPr>
      </w:pPr>
      <w:r>
        <w:rPr>
          <w:rFonts w:eastAsia="" w:cs="Tahoma" w:eastAsiaTheme="majorEastAsia"/>
          <w:sz w:val="20"/>
          <w:szCs w:val="20"/>
          <w:shd w:fill="auto" w:val="clear"/>
          <w:lang w:val="es-BO"/>
        </w:rPr>
        <w:t>PASAJES Y VIÁTICOS</w:t>
      </w:r>
    </w:p>
    <w:p>
      <w:pPr>
        <w:pStyle w:val="Normal"/>
        <w:ind w:left="426" w:hanging="0"/>
        <w:jc w:val="both"/>
        <w:rPr>
          <w:rFonts w:ascii="Tahoma" w:hAnsi="Tahoma" w:cs="Tahoma"/>
          <w:sz w:val="20"/>
          <w:szCs w:val="20"/>
          <w:lang w:val="es-MX"/>
        </w:rPr>
      </w:pPr>
      <w:r>
        <w:rPr>
          <w:rFonts w:cs="Tahoma" w:ascii="Tahoma" w:hAnsi="Tahoma"/>
          <w:sz w:val="20"/>
          <w:szCs w:val="20"/>
          <w:lang w:val="es-MX"/>
        </w:rPr>
      </w:r>
    </w:p>
    <w:p>
      <w:pPr>
        <w:pStyle w:val="Normal"/>
        <w:ind w:left="426" w:hanging="0"/>
        <w:jc w:val="both"/>
        <w:rPr>
          <w:rFonts w:ascii="Tahoma" w:hAnsi="Tahoma" w:cs="Tahoma"/>
          <w:sz w:val="20"/>
          <w:szCs w:val="20"/>
          <w:lang w:val="es-MX"/>
        </w:rPr>
      </w:pPr>
      <w:r>
        <w:rPr>
          <w:rFonts w:cs="Tahoma" w:ascii="Tahoma" w:hAnsi="Tahoma"/>
          <w:sz w:val="20"/>
          <w:szCs w:val="20"/>
          <w:lang w:val="es-MX"/>
        </w:rPr>
        <w:t>Si por razones de servicio se dispone el viaje del consultor, los pasajes y viáticos serán asumidos por la entidad contratante de acuerdo a normativa vigente.</w:t>
      </w:r>
    </w:p>
    <w:p>
      <w:pPr>
        <w:pStyle w:val="Normal"/>
        <w:ind w:left="426" w:hanging="0"/>
        <w:jc w:val="both"/>
        <w:rPr>
          <w:lang w:val="es-MX"/>
        </w:rPr>
      </w:pPr>
      <w:r>
        <w:rPr>
          <w:lang w:val="es-MX"/>
        </w:rPr>
      </w:r>
    </w:p>
    <w:p>
      <w:pPr>
        <w:pStyle w:val="Ttulo1"/>
        <w:keepNext w:val="false"/>
        <w:keepLines w:val="false"/>
        <w:numPr>
          <w:ilvl w:val="0"/>
          <w:numId w:val="1"/>
        </w:numPr>
        <w:pBdr>
          <w:bottom w:val="single" w:sz="12" w:space="1" w:color="365F91"/>
        </w:pBdr>
        <w:spacing w:before="120" w:after="120"/>
        <w:ind w:left="284" w:hanging="0"/>
        <w:jc w:val="both"/>
        <w:rPr>
          <w:rFonts w:eastAsia="" w:eastAsiaTheme="majorEastAsia"/>
          <w:highlight w:val="none"/>
          <w:shd w:fill="auto" w:val="clear"/>
        </w:rPr>
      </w:pPr>
      <w:r>
        <w:rPr>
          <w:rFonts w:eastAsia="" w:cs="Tahoma" w:eastAsiaTheme="majorEastAsia"/>
          <w:sz w:val="20"/>
          <w:szCs w:val="20"/>
          <w:shd w:fill="auto" w:val="clear"/>
          <w:lang w:val="es-BO"/>
        </w:rPr>
        <w:t>RESPONSABILIDAD DE LA CONSULTORÍA</w:t>
      </w:r>
    </w:p>
    <w:p>
      <w:pPr>
        <w:pStyle w:val="NoSpacing"/>
        <w:ind w:left="284" w:hanging="0"/>
        <w:jc w:val="both"/>
        <w:rPr>
          <w:rFonts w:ascii="Tahoma" w:hAnsi="Tahoma" w:cs="Tahoma"/>
          <w:sz w:val="20"/>
          <w:szCs w:val="20"/>
        </w:rPr>
      </w:pPr>
      <w:r>
        <w:rPr>
          <w:rFonts w:cs="Tahoma" w:ascii="Tahoma" w:hAnsi="Tahoma"/>
          <w:sz w:val="20"/>
          <w:szCs w:val="20"/>
        </w:rPr>
      </w:r>
    </w:p>
    <w:p>
      <w:pPr>
        <w:pStyle w:val="NoSpacing"/>
        <w:ind w:left="284" w:hanging="0"/>
        <w:jc w:val="both"/>
        <w:rPr>
          <w:rFonts w:ascii="Tahoma" w:hAnsi="Tahoma" w:cs="Tahoma"/>
          <w:sz w:val="20"/>
          <w:szCs w:val="20"/>
        </w:rPr>
      </w:pPr>
      <w:r>
        <w:rPr>
          <w:rFonts w:cs="Tahoma" w:ascii="Tahoma" w:hAnsi="Tahoma"/>
          <w:sz w:val="20"/>
          <w:szCs w:val="20"/>
          <w:lang w:val="es-MX"/>
        </w:rPr>
        <w:t>La consultoría asume plena responsabilidad sobre los servicios prestados en el cumplimiento del contrato entre partes, con idoneidad, profesionalismo y honestidad, respetando los derechos de todo profesional o técnico involucrado en el desarrollo de su trabajo</w:t>
      </w:r>
      <w:r>
        <w:rPr>
          <w:rFonts w:cs="Tahoma" w:ascii="Tahoma" w:hAnsi="Tahoma"/>
          <w:sz w:val="20"/>
          <w:szCs w:val="20"/>
          <w:shd w:fill="auto" w:val="clear"/>
          <w:lang w:val="es-MX"/>
        </w:rPr>
        <w:t>. El consultor asumirá la responsabilidad técnica total sobre la documentación inherente a sus funciones. Asimismo, cabe señalar que el consultor está sujeto a responsabilidades por la función pública en los aspectos que corresponda de acuerdo a lo establecido en el Art 31 y Art. 34 de la Ley 1178 y Art. 5 de la Ley Nº 004, incluso una vez finalizada su relación contractual.</w:t>
      </w:r>
    </w:p>
    <w:p>
      <w:pPr>
        <w:pStyle w:val="NoSpacing"/>
        <w:ind w:left="284" w:hanging="0"/>
        <w:jc w:val="both"/>
        <w:rPr>
          <w:rFonts w:ascii="Tahoma" w:hAnsi="Tahoma" w:cs="Tahoma"/>
          <w:sz w:val="20"/>
          <w:szCs w:val="20"/>
          <w:highlight w:val="none"/>
          <w:shd w:fill="auto" w:val="clear"/>
        </w:rPr>
      </w:pPr>
      <w:r>
        <w:rPr>
          <w:rFonts w:cs="Tahoma" w:ascii="Tahoma" w:hAnsi="Tahoma"/>
          <w:sz w:val="20"/>
          <w:szCs w:val="20"/>
          <w:shd w:fill="auto" w:val="clear"/>
        </w:rPr>
      </w:r>
    </w:p>
    <w:p>
      <w:pPr>
        <w:pStyle w:val="NoSpacing"/>
        <w:ind w:left="284" w:hanging="0"/>
        <w:jc w:val="both"/>
        <w:rPr>
          <w:highlight w:val="none"/>
          <w:shd w:fill="auto" w:val="clear"/>
        </w:rPr>
      </w:pPr>
      <w:r>
        <w:rPr>
          <w:rFonts w:cs="Tahoma" w:ascii="Tahoma" w:hAnsi="Tahoma"/>
          <w:sz w:val="20"/>
          <w:szCs w:val="20"/>
          <w:shd w:fill="auto" w:val="clear"/>
          <w:lang w:val="es-MX"/>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NoSpacing"/>
        <w:ind w:left="284" w:hanging="0"/>
        <w:jc w:val="both"/>
        <w:rPr>
          <w:highlight w:val="none"/>
          <w:shd w:fill="auto" w:val="clear"/>
          <w:lang w:val="es-MX"/>
        </w:rPr>
      </w:pPr>
      <w:r>
        <w:rPr>
          <w:shd w:fill="auto" w:val="clear"/>
          <w:lang w:val="es-MX"/>
        </w:rPr>
      </w:r>
    </w:p>
    <w:p>
      <w:pPr>
        <w:pStyle w:val="Ttulo1"/>
        <w:keepNext w:val="false"/>
        <w:keepLines w:val="false"/>
        <w:numPr>
          <w:ilvl w:val="0"/>
          <w:numId w:val="1"/>
        </w:numPr>
        <w:pBdr>
          <w:bottom w:val="single" w:sz="12" w:space="1" w:color="365F91"/>
        </w:pBdr>
        <w:spacing w:before="120" w:after="120"/>
        <w:ind w:left="284" w:hanging="0"/>
        <w:jc w:val="both"/>
        <w:rPr>
          <w:highlight w:val="none"/>
          <w:shd w:fill="auto" w:val="clear"/>
        </w:rPr>
      </w:pPr>
      <w:r>
        <w:rPr>
          <w:rFonts w:eastAsia="" w:cs="Tahoma" w:eastAsiaTheme="majorEastAsia"/>
          <w:sz w:val="20"/>
          <w:szCs w:val="20"/>
          <w:shd w:fill="auto" w:val="clear"/>
          <w:lang w:val="es-BO"/>
        </w:rPr>
        <w:t xml:space="preserve"> </w:t>
      </w:r>
      <w:r>
        <w:rPr>
          <w:rFonts w:eastAsia="" w:cs="Tahoma" w:eastAsiaTheme="majorEastAsia"/>
          <w:sz w:val="20"/>
          <w:szCs w:val="20"/>
          <w:shd w:fill="auto" w:val="clear"/>
          <w:lang w:val="es-BO"/>
        </w:rPr>
        <w:t>DOBLE PERCEPCIÓN</w:t>
      </w:r>
    </w:p>
    <w:p>
      <w:pPr>
        <w:pStyle w:val="Normal"/>
        <w:ind w:left="426" w:hanging="0"/>
        <w:jc w:val="both"/>
        <w:rPr>
          <w:highlight w:val="none"/>
          <w:shd w:fill="auto" w:val="clear"/>
        </w:rPr>
      </w:pPr>
      <w:r>
        <w:rPr>
          <w:rFonts w:cs="Tahoma" w:ascii="Tahoma" w:hAnsi="Tahoma"/>
          <w:sz w:val="20"/>
          <w:szCs w:val="20"/>
          <w:shd w:fill="auto" w:val="clear"/>
          <w:lang w:val="es-MX"/>
        </w:rPr>
        <w:t xml:space="preserve">En cumplimiento a normativa vigente, sobre la no percepción de otras remuneraciones con recursos públicos (Doble Percepción); </w:t>
      </w:r>
      <w:r>
        <w:rPr>
          <w:rFonts w:eastAsia="" w:cs="Tahoma" w:ascii="Tahoma" w:hAnsi="Tahoma" w:eastAsiaTheme="minorEastAsia"/>
          <w:sz w:val="20"/>
          <w:szCs w:val="20"/>
          <w:shd w:fill="auto" w:val="clear"/>
          <w:lang w:val="es-MX"/>
        </w:rPr>
        <w:t>el proponente adjudicado deberá suscribir el Formulario de Declaración Jurada de Incompatibilidad por Doble Percepción a la formalización de la contratación</w:t>
      </w:r>
      <w:r>
        <w:rPr>
          <w:rFonts w:cs="Tahoma" w:ascii="Tahoma" w:hAnsi="Tahoma"/>
          <w:sz w:val="20"/>
          <w:szCs w:val="20"/>
          <w:shd w:fill="auto" w:val="clear"/>
          <w:lang w:val="es-MX"/>
        </w:rPr>
        <w:t>, la misma que tendrá carácter de Declaración Jurada, con excepción de los permitidos por Ley.</w:t>
      </w:r>
    </w:p>
    <w:p>
      <w:pPr>
        <w:pStyle w:val="Normal"/>
        <w:ind w:left="426" w:hanging="0"/>
        <w:jc w:val="both"/>
        <w:rPr>
          <w:rFonts w:ascii="Tahoma" w:hAnsi="Tahoma" w:cs="Tahoma"/>
          <w:sz w:val="20"/>
          <w:szCs w:val="20"/>
          <w:highlight w:val="none"/>
          <w:shd w:fill="auto" w:val="clear"/>
          <w:lang w:val="es-MX"/>
        </w:rPr>
      </w:pPr>
      <w:r>
        <w:rPr>
          <w:rFonts w:cs="Tahoma" w:ascii="Tahoma" w:hAnsi="Tahoma"/>
          <w:sz w:val="20"/>
          <w:szCs w:val="20"/>
          <w:shd w:fill="auto" w:val="clear"/>
          <w:lang w:val="es-MX"/>
        </w:rPr>
      </w:r>
    </w:p>
    <w:p>
      <w:pPr>
        <w:pStyle w:val="Ttulo1"/>
        <w:keepNext w:val="false"/>
        <w:keepLines w:val="false"/>
        <w:numPr>
          <w:ilvl w:val="0"/>
          <w:numId w:val="1"/>
        </w:numPr>
        <w:pBdr>
          <w:bottom w:val="single" w:sz="12" w:space="1" w:color="365F91"/>
        </w:pBdr>
        <w:spacing w:before="120" w:after="120"/>
        <w:ind w:left="284" w:hanging="0"/>
        <w:jc w:val="both"/>
        <w:rPr>
          <w:highlight w:val="none"/>
          <w:shd w:fill="auto" w:val="clear"/>
        </w:rPr>
      </w:pPr>
      <w:r>
        <w:rPr>
          <w:rFonts w:eastAsia="" w:cs="Tahoma" w:eastAsiaTheme="majorEastAsia"/>
          <w:sz w:val="20"/>
          <w:szCs w:val="20"/>
          <w:shd w:fill="auto" w:val="clear"/>
          <w:lang w:val="es-BO"/>
        </w:rPr>
        <w:t>CERTIFICACIÓN DE NO VIOLENCIA LEY N° 348 Y N° 1153</w:t>
      </w:r>
    </w:p>
    <w:p>
      <w:pPr>
        <w:pStyle w:val="Normal"/>
        <w:ind w:left="426" w:hanging="0"/>
        <w:jc w:val="both"/>
        <w:rPr>
          <w:rFonts w:ascii="Tahoma" w:hAnsi="Tahoma" w:cs="Tahoma"/>
          <w:sz w:val="20"/>
          <w:szCs w:val="20"/>
          <w:lang w:val="es-MX"/>
        </w:rPr>
      </w:pPr>
      <w:r>
        <w:rPr>
          <w:rFonts w:cs="Tahoma" w:ascii="Tahoma" w:hAnsi="Tahoma"/>
          <w:sz w:val="20"/>
          <w:szCs w:val="20"/>
          <w:lang w:val="es-MX"/>
        </w:rPr>
      </w:r>
    </w:p>
    <w:p>
      <w:pPr>
        <w:pStyle w:val="Normal"/>
        <w:ind w:left="426" w:hanging="0"/>
        <w:jc w:val="both"/>
        <w:rPr>
          <w:rFonts w:ascii="Tahoma" w:hAnsi="Tahoma" w:cs="Tahoma"/>
          <w:sz w:val="20"/>
          <w:szCs w:val="20"/>
          <w:lang w:val="es-MX"/>
        </w:rPr>
      </w:pPr>
      <w:r>
        <w:rPr>
          <w:rFonts w:cs="Tahoma" w:ascii="Tahoma" w:hAnsi="Tahoma"/>
          <w:sz w:val="20"/>
          <w:szCs w:val="20"/>
          <w:lang w:val="es-MX"/>
        </w:rPr>
        <w:t>El proponente adjudicado para la formalización de la contratación en cumplimiento del parágrafo I, Artículo 13 de Ley N° 348, modificado por la Ley N° 1153 de 25 de febrero de 2019, está obligado a presentar el “Certificado de No Violencia Leyes Nros. 348 y 1153”.</w:t>
      </w:r>
    </w:p>
    <w:p>
      <w:pPr>
        <w:pStyle w:val="Normal"/>
        <w:ind w:left="426" w:hanging="0"/>
        <w:jc w:val="both"/>
        <w:rPr>
          <w:rFonts w:ascii="Tahoma" w:hAnsi="Tahoma" w:cs="Tahoma"/>
          <w:sz w:val="20"/>
          <w:szCs w:val="20"/>
          <w:lang w:val="es-MX"/>
        </w:rPr>
      </w:pPr>
      <w:r>
        <w:rPr>
          <w:rFonts w:cs="Tahoma" w:ascii="Tahoma" w:hAnsi="Tahoma"/>
          <w:sz w:val="20"/>
          <w:szCs w:val="20"/>
          <w:lang w:val="es-MX"/>
        </w:rPr>
      </w:r>
    </w:p>
    <w:p>
      <w:pPr>
        <w:pStyle w:val="Normal"/>
        <w:keepNext w:val="false"/>
        <w:numPr>
          <w:ilvl w:val="0"/>
          <w:numId w:val="1"/>
        </w:numPr>
        <w:pBdr>
          <w:bottom w:val="single" w:sz="12" w:space="1" w:color="365F91"/>
        </w:pBdr>
        <w:spacing w:before="120" w:after="120"/>
        <w:ind w:left="284" w:right="0" w:hanging="0"/>
        <w:rPr>
          <w:rFonts w:ascii="Tahoma" w:hAnsi="Tahoma" w:cs="Tahoma"/>
          <w:color w:val="000000"/>
          <w:sz w:val="20"/>
          <w:szCs w:val="20"/>
          <w:shd w:fill="auto" w:val="clear"/>
          <w:lang w:val="es-MX"/>
        </w:rPr>
      </w:pPr>
      <w:r>
        <w:rPr>
          <w:rFonts w:cs="Tahoma" w:ascii="Tahoma" w:hAnsi="Tahoma"/>
          <w:b/>
          <w:caps/>
          <w:color w:val="000000"/>
          <w:kern w:val="0"/>
          <w:sz w:val="20"/>
          <w:szCs w:val="20"/>
          <w:u w:val="none"/>
          <w:shd w:fill="auto" w:val="clear"/>
          <w:lang w:val="es-MX" w:eastAsia="es-ES" w:bidi="ar-SA"/>
        </w:rPr>
        <w:t xml:space="preserve">CIUDADANÍA DIGITAL </w:t>
      </w:r>
    </w:p>
    <w:p>
      <w:pPr>
        <w:pStyle w:val="Normal"/>
        <w:numPr>
          <w:ilvl w:val="0"/>
          <w:numId w:val="0"/>
        </w:numPr>
        <w:pBdr>
          <w:bottom w:val="single" w:sz="12" w:space="1" w:color="365F91"/>
        </w:pBdr>
        <w:spacing w:before="120" w:after="120"/>
        <w:ind w:left="284" w:right="0" w:hanging="0"/>
        <w:rPr>
          <w:rFonts w:ascii="Tahoma" w:hAnsi="Tahoma" w:cs="Tahoma"/>
          <w:color w:val="000000"/>
          <w:sz w:val="20"/>
          <w:szCs w:val="20"/>
          <w:shd w:fill="auto" w:val="clear"/>
          <w:lang w:val="es-MX"/>
        </w:rPr>
      </w:pPr>
      <w:r>
        <w:rPr>
          <w:rFonts w:eastAsia="" w:cs="Tahoma" w:ascii="Tahoma" w:hAnsi="Tahoma" w:eastAsiaTheme="majorEastAsia"/>
          <w:color w:val="000000"/>
          <w:sz w:val="20"/>
          <w:szCs w:val="20"/>
          <w:u w:val="none"/>
          <w:shd w:fill="auto" w:val="clear"/>
          <w:lang w:val="es-MX"/>
        </w:rPr>
        <w:t xml:space="preserve">Para la formalización del contrato, en cumplimiento del artículo 4 de la </w:t>
      </w:r>
      <w:r>
        <w:rPr>
          <w:rFonts w:eastAsia="Liberation Mono" w:cs="Liberation Mono" w:ascii="Tahoma" w:hAnsi="Tahoma"/>
          <w:color w:val="000000"/>
          <w:kern w:val="0"/>
          <w:sz w:val="20"/>
          <w:szCs w:val="20"/>
          <w:u w:val="none"/>
          <w:shd w:fill="auto" w:val="clear"/>
          <w:lang w:val="es-ES_tradnl" w:eastAsia="es-ES" w:bidi="ar-SA"/>
        </w:rPr>
        <w:t>L</w:t>
      </w:r>
      <w:r>
        <w:rPr>
          <w:rFonts w:eastAsia="" w:cs="Tahoma" w:ascii="Tahoma" w:hAnsi="Tahoma" w:eastAsiaTheme="majorEastAsia"/>
          <w:color w:val="000000"/>
          <w:sz w:val="20"/>
          <w:szCs w:val="20"/>
          <w:u w:val="none"/>
          <w:shd w:fill="auto" w:val="clear"/>
          <w:lang w:val="es-MX"/>
        </w:rPr>
        <w:t xml:space="preserve">ey </w:t>
      </w:r>
      <w:r>
        <w:rPr>
          <w:rFonts w:eastAsia="Liberation Mono" w:cs="Liberation Mono" w:ascii="Tahoma" w:hAnsi="Tahoma"/>
          <w:color w:val="000000"/>
          <w:kern w:val="0"/>
          <w:sz w:val="20"/>
          <w:szCs w:val="20"/>
          <w:u w:val="none"/>
          <w:shd w:fill="auto" w:val="clear"/>
          <w:lang w:val="es-ES_tradnl" w:eastAsia="es-ES" w:bidi="ar-SA"/>
        </w:rPr>
        <w:t>N</w:t>
      </w:r>
      <w:r>
        <w:rPr>
          <w:rFonts w:eastAsia="" w:cs="Tahoma" w:ascii="Tahoma" w:hAnsi="Tahoma" w:eastAsiaTheme="majorEastAsia"/>
          <w:color w:val="000000"/>
          <w:sz w:val="20"/>
          <w:szCs w:val="20"/>
          <w:u w:val="none"/>
          <w:shd w:fill="auto" w:val="clear"/>
          <w:lang w:val="es-MX"/>
        </w:rPr>
        <w:t>º 1451 de 15 de agosto de 2022, el proponente adjudicado, deberá presentar su registro en la plataforma de Ciudadanía Digital.</w:t>
      </w:r>
    </w:p>
    <w:p>
      <w:pPr>
        <w:pStyle w:val="Normal"/>
        <w:numPr>
          <w:ilvl w:val="0"/>
          <w:numId w:val="0"/>
        </w:numPr>
        <w:pBdr>
          <w:bottom w:val="single" w:sz="12" w:space="1" w:color="365F91"/>
        </w:pBdr>
        <w:spacing w:before="120" w:after="120"/>
        <w:ind w:left="284" w:right="0" w:hanging="0"/>
        <w:rPr>
          <w:rFonts w:ascii="Tahoma" w:hAnsi="Tahoma" w:cs="Tahoma"/>
          <w:color w:val="000000"/>
          <w:sz w:val="20"/>
          <w:szCs w:val="20"/>
          <w:shd w:fill="auto" w:val="clear"/>
          <w:lang w:val="es-MX"/>
        </w:rPr>
      </w:pPr>
      <w:r>
        <w:rPr>
          <w:rFonts w:cs="Tahoma" w:ascii="Tahoma" w:hAnsi="Tahoma"/>
          <w:color w:val="000000"/>
          <w:sz w:val="20"/>
          <w:szCs w:val="20"/>
          <w:shd w:fill="auto" w:val="clear"/>
          <w:lang w:val="es-MX"/>
        </w:rPr>
      </w:r>
    </w:p>
    <w:p>
      <w:pPr>
        <w:pStyle w:val="Ttulo1"/>
        <w:numPr>
          <w:ilvl w:val="0"/>
          <w:numId w:val="1"/>
        </w:numPr>
        <w:pBdr>
          <w:bottom w:val="single" w:sz="12" w:space="1" w:color="365F91"/>
        </w:pBdr>
        <w:spacing w:before="120" w:after="120"/>
        <w:ind w:left="284" w:hanging="0"/>
        <w:jc w:val="both"/>
        <w:rPr>
          <w:highlight w:val="none"/>
          <w:shd w:fill="auto" w:val="clear"/>
        </w:rPr>
      </w:pPr>
      <w:r>
        <w:rPr>
          <w:rFonts w:eastAsia="" w:cs="Tahoma" w:eastAsiaTheme="majorEastAsia"/>
          <w:sz w:val="20"/>
          <w:szCs w:val="20"/>
          <w:shd w:fill="auto" w:val="clear"/>
          <w:lang w:val="es-BO"/>
        </w:rPr>
        <w:t>CÓDIGO DE ÉTICA</w:t>
      </w:r>
    </w:p>
    <w:p>
      <w:pPr>
        <w:pStyle w:val="Normal"/>
        <w:ind w:left="426" w:hanging="0"/>
        <w:jc w:val="both"/>
        <w:rPr>
          <w:highlight w:val="none"/>
          <w:shd w:fill="auto" w:val="clear"/>
        </w:rPr>
      </w:pPr>
      <w:r>
        <w:rPr>
          <w:rFonts w:cs="Tahoma" w:ascii="Tahoma" w:hAnsi="Tahoma"/>
          <w:color w:val="000000"/>
          <w:sz w:val="20"/>
          <w:szCs w:val="20"/>
          <w:shd w:fill="auto" w:val="clear"/>
          <w:lang w:val="es-MX"/>
        </w:rPr>
        <w:t>El consultor, al momento de la formalización del contrato, deberá suscribir el formulario de declaración de adhesión, compromiso y cumplimiento al código de Ética del SIN.</w:t>
      </w:r>
    </w:p>
    <w:p>
      <w:pPr>
        <w:pStyle w:val="Normal"/>
        <w:ind w:left="426" w:hanging="0"/>
        <w:jc w:val="both"/>
        <w:rPr>
          <w:rFonts w:ascii="Tahoma" w:hAnsi="Tahoma" w:cs="Tahoma"/>
          <w:color w:val="000000"/>
          <w:sz w:val="20"/>
          <w:szCs w:val="20"/>
          <w:highlight w:val="none"/>
          <w:shd w:fill="auto" w:val="clear"/>
        </w:rPr>
      </w:pPr>
      <w:r>
        <w:rPr>
          <w:rFonts w:cs="Tahoma" w:ascii="Tahoma" w:hAnsi="Tahoma"/>
          <w:color w:val="000000"/>
          <w:sz w:val="20"/>
          <w:szCs w:val="20"/>
          <w:shd w:fill="auto" w:val="clear"/>
        </w:rPr>
      </w:r>
    </w:p>
    <w:p>
      <w:pPr>
        <w:pStyle w:val="Ttulo1"/>
        <w:numPr>
          <w:ilvl w:val="0"/>
          <w:numId w:val="1"/>
        </w:numPr>
        <w:pBdr>
          <w:bottom w:val="single" w:sz="12" w:space="1" w:color="365F91"/>
        </w:pBdr>
        <w:spacing w:before="120" w:after="120"/>
        <w:ind w:left="284" w:hanging="0"/>
        <w:jc w:val="both"/>
        <w:rPr>
          <w:highlight w:val="none"/>
          <w:shd w:fill="auto" w:val="clear"/>
        </w:rPr>
      </w:pPr>
      <w:r>
        <w:rPr>
          <w:rFonts w:eastAsia="" w:cs="Tahoma" w:eastAsiaTheme="majorEastAsia"/>
          <w:sz w:val="20"/>
          <w:szCs w:val="20"/>
          <w:shd w:fill="auto" w:val="clear"/>
          <w:lang w:val="es-BO"/>
        </w:rPr>
        <w:t>PERFIL REQUERIDO DEL CONSULTOR</w:t>
      </w:r>
    </w:p>
    <w:p>
      <w:pPr>
        <w:pStyle w:val="Normal"/>
        <w:ind w:left="426" w:hanging="0"/>
        <w:jc w:val="both"/>
        <w:rPr>
          <w:rFonts w:ascii="Tahoma" w:hAnsi="Tahoma" w:cs="Tahoma"/>
          <w:sz w:val="20"/>
          <w:szCs w:val="20"/>
          <w:lang w:val="es-MX"/>
        </w:rPr>
      </w:pPr>
      <w:r>
        <w:rPr>
          <w:rFonts w:cs="Tahoma" w:ascii="Tahoma" w:hAnsi="Tahoma"/>
          <w:sz w:val="20"/>
          <w:szCs w:val="20"/>
          <w:lang w:val="es-MX"/>
        </w:rPr>
      </w:r>
    </w:p>
    <w:p>
      <w:pPr>
        <w:pStyle w:val="Normal"/>
        <w:ind w:left="426" w:hanging="0"/>
        <w:jc w:val="both"/>
        <w:rPr>
          <w:rFonts w:ascii="Tahoma" w:hAnsi="Tahoma" w:cs="Tahoma"/>
          <w:sz w:val="20"/>
          <w:szCs w:val="20"/>
          <w:lang w:val="es-MX"/>
        </w:rPr>
      </w:pPr>
      <w:r>
        <w:rPr>
          <w:rFonts w:cs="Tahoma" w:ascii="Tahoma" w:hAnsi="Tahoma"/>
          <w:sz w:val="20"/>
          <w:szCs w:val="20"/>
          <w:lang w:val="es-MX"/>
        </w:rPr>
        <w:t>El consultor deberá tener el siguiente perfil:</w:t>
      </w:r>
    </w:p>
    <w:p>
      <w:pPr>
        <w:pStyle w:val="Normal"/>
        <w:ind w:left="426" w:hanging="0"/>
        <w:jc w:val="both"/>
        <w:rPr>
          <w:rFonts w:ascii="Tahoma" w:hAnsi="Tahoma" w:cs="Tahoma"/>
          <w:sz w:val="20"/>
          <w:szCs w:val="20"/>
          <w:lang w:val="es-MX"/>
        </w:rPr>
      </w:pPr>
      <w:r>
        <w:rPr>
          <w:rFonts w:cs="Tahoma" w:ascii="Tahoma" w:hAnsi="Tahoma"/>
          <w:sz w:val="20"/>
          <w:szCs w:val="20"/>
          <w:lang w:val="es-MX"/>
        </w:rPr>
      </w:r>
    </w:p>
    <w:p>
      <w:pPr>
        <w:pStyle w:val="NoSpacing"/>
        <w:widowControl/>
        <w:suppressAutoHyphens w:val="true"/>
        <w:bidi w:val="0"/>
        <w:spacing w:before="0" w:after="0"/>
        <w:ind w:left="283" w:right="0" w:hanging="0"/>
        <w:jc w:val="both"/>
        <w:rPr>
          <w:highlight w:val="none"/>
          <w:shd w:fill="auto" w:val="clear"/>
        </w:rPr>
      </w:pPr>
      <w:r>
        <w:rPr>
          <w:rFonts w:cs="Tahoma" w:ascii="Tahoma" w:hAnsi="Tahoma"/>
          <w:b/>
          <w:sz w:val="20"/>
          <w:szCs w:val="20"/>
          <w:u w:val="single"/>
          <w:shd w:fill="auto" w:val="clear"/>
          <w:lang w:val="es-MX"/>
        </w:rPr>
        <w:t>20.1 FORMACIÓN ACADÉMICA REQUISITO MÍNIMO HABILITANTE (35 Puntos).</w:t>
      </w:r>
    </w:p>
    <w:p>
      <w:pPr>
        <w:pStyle w:val="Normal"/>
        <w:ind w:left="426" w:hanging="0"/>
        <w:jc w:val="both"/>
        <w:rPr>
          <w:rFonts w:ascii="Tahoma" w:hAnsi="Tahoma" w:cs="Tahoma"/>
          <w:sz w:val="20"/>
          <w:szCs w:val="20"/>
          <w:lang w:val="es-MX"/>
        </w:rPr>
      </w:pPr>
      <w:r>
        <w:rPr>
          <w:rFonts w:cs="Tahoma" w:ascii="Tahoma" w:hAnsi="Tahoma"/>
          <w:sz w:val="20"/>
          <w:szCs w:val="20"/>
          <w:lang w:val="es-MX"/>
        </w:rPr>
      </w:r>
    </w:p>
    <w:p>
      <w:pPr>
        <w:pStyle w:val="ListParagraph"/>
        <w:widowControl/>
        <w:suppressAutoHyphens w:val="true"/>
        <w:bidi w:val="0"/>
        <w:spacing w:before="60" w:after="60"/>
        <w:ind w:left="454" w:right="-113" w:hanging="0"/>
        <w:jc w:val="both"/>
        <w:rPr>
          <w:rFonts w:ascii="Tahoma" w:hAnsi="Tahoma" w:cs="Tahoma"/>
          <w:lang w:val="es-BO"/>
        </w:rPr>
      </w:pPr>
      <w:r>
        <w:rPr>
          <w:rFonts w:cs="Tahoma" w:ascii="Tahoma" w:hAnsi="Tahoma"/>
        </w:rPr>
        <w:t>Egresado universitario o Té</w:t>
      </w:r>
      <w:r>
        <w:rPr>
          <w:rFonts w:eastAsia="" w:cs="Tahoma" w:ascii="Tahoma" w:hAnsi="Tahoma" w:eastAsiaTheme="minorEastAsia"/>
          <w:shd w:fill="auto" w:val="clear"/>
        </w:rPr>
        <w:t xml:space="preserve">cnico Superior en: </w:t>
      </w:r>
      <w:r>
        <w:rPr>
          <w:rFonts w:eastAsia="" w:cs="Tahoma" w:ascii="Tahoma" w:hAnsi="Tahoma" w:eastAsiaTheme="minorEastAsia"/>
          <w:shd w:fill="FFFFFF" w:val="clear"/>
          <w:lang w:val="es-BO"/>
        </w:rPr>
        <w:t>Auditoría Fina</w:t>
      </w:r>
      <w:r>
        <w:rPr>
          <w:rFonts w:eastAsia="" w:cs="Tahoma" w:ascii="Tahoma" w:hAnsi="Tahoma" w:eastAsiaTheme="minorEastAsia"/>
          <w:shd w:fill="auto" w:val="clear"/>
          <w:lang w:val="es-BO"/>
        </w:rPr>
        <w:t>nciera</w:t>
      </w:r>
      <w:r>
        <w:rPr>
          <w:rFonts w:eastAsia="" w:cs="Tahoma" w:ascii="Tahoma" w:hAnsi="Tahoma" w:eastAsiaTheme="minorEastAsia"/>
          <w:shd w:fill="auto" w:val="clear"/>
          <w:lang w:val="en-US"/>
        </w:rPr>
        <w:t xml:space="preserve"> o</w:t>
      </w:r>
      <w:r>
        <w:rPr>
          <w:rFonts w:eastAsia="" w:cs="Tahoma" w:ascii="Tahoma" w:hAnsi="Tahoma" w:eastAsiaTheme="minorEastAsia"/>
          <w:shd w:fill="auto" w:val="clear"/>
          <w:lang w:val="es-BO"/>
        </w:rPr>
        <w:t xml:space="preserve"> Contaduría Pública</w:t>
      </w:r>
      <w:r>
        <w:rPr>
          <w:rFonts w:eastAsia="" w:cs="Tahoma" w:ascii="Tahoma" w:hAnsi="Tahoma" w:eastAsiaTheme="minorEastAsia"/>
          <w:shd w:fill="auto" w:val="clear"/>
          <w:lang w:val="en-US"/>
        </w:rPr>
        <w:t xml:space="preserve"> o</w:t>
      </w:r>
      <w:r>
        <w:rPr>
          <w:rFonts w:eastAsia="" w:cs="Tahoma" w:ascii="Tahoma" w:hAnsi="Tahoma" w:eastAsiaTheme="minorEastAsia"/>
          <w:shd w:fill="auto" w:val="clear"/>
          <w:lang w:val="es-BO"/>
        </w:rPr>
        <w:t xml:space="preserve"> Ingeniería Financiera</w:t>
      </w:r>
      <w:r>
        <w:rPr>
          <w:rFonts w:eastAsia="" w:cs="Tahoma" w:ascii="Tahoma" w:hAnsi="Tahoma" w:eastAsiaTheme="minorEastAsia"/>
          <w:shd w:fill="auto" w:val="clear"/>
          <w:lang w:val="en-US"/>
        </w:rPr>
        <w:t xml:space="preserve"> o</w:t>
      </w:r>
      <w:r>
        <w:rPr>
          <w:rFonts w:eastAsia="" w:cs="Tahoma" w:ascii="Tahoma" w:hAnsi="Tahoma" w:eastAsiaTheme="minorEastAsia"/>
          <w:shd w:fill="auto" w:val="clear"/>
          <w:lang w:val="es-BO"/>
        </w:rPr>
        <w:t xml:space="preserve"> Administración de Empresas</w:t>
      </w:r>
      <w:r>
        <w:rPr>
          <w:rFonts w:eastAsia="" w:cs="Tahoma" w:ascii="Tahoma" w:hAnsi="Tahoma" w:eastAsiaTheme="minorEastAsia"/>
          <w:shd w:fill="auto" w:val="clear"/>
          <w:lang w:val="en-US"/>
        </w:rPr>
        <w:t xml:space="preserve"> o</w:t>
      </w:r>
      <w:r>
        <w:rPr>
          <w:rFonts w:eastAsia="" w:cs="Tahoma" w:ascii="Tahoma" w:hAnsi="Tahoma" w:eastAsiaTheme="minorEastAsia"/>
          <w:shd w:fill="auto" w:val="clear"/>
          <w:lang w:val="es-BO"/>
        </w:rPr>
        <w:t xml:space="preserve"> Administración Financiera</w:t>
      </w:r>
      <w:r>
        <w:rPr>
          <w:rFonts w:eastAsia="" w:cs="Tahoma" w:ascii="Tahoma" w:hAnsi="Tahoma" w:eastAsiaTheme="minorEastAsia"/>
          <w:shd w:fill="auto" w:val="clear"/>
          <w:lang w:val="en-US"/>
        </w:rPr>
        <w:t xml:space="preserve"> o</w:t>
      </w:r>
      <w:r>
        <w:rPr>
          <w:rFonts w:eastAsia="" w:cs="Tahoma" w:ascii="Tahoma" w:hAnsi="Tahoma" w:eastAsiaTheme="minorEastAsia"/>
          <w:shd w:fill="auto" w:val="clear"/>
          <w:lang w:val="es-BO"/>
        </w:rPr>
        <w:t xml:space="preserve"> Ingeniería Comercial</w:t>
      </w:r>
      <w:r>
        <w:rPr>
          <w:rFonts w:eastAsia="" w:cs="Tahoma" w:ascii="Tahoma" w:hAnsi="Tahoma" w:eastAsiaTheme="minorEastAsia"/>
          <w:shd w:fill="auto" w:val="clear"/>
          <w:lang w:val="en-US"/>
        </w:rPr>
        <w:t xml:space="preserve"> o</w:t>
      </w:r>
      <w:r>
        <w:rPr>
          <w:rFonts w:eastAsia="" w:cs="Tahoma" w:ascii="Tahoma" w:hAnsi="Tahoma" w:eastAsiaTheme="minorEastAsia"/>
          <w:shd w:fill="auto" w:val="clear"/>
          <w:lang w:val="es-BO"/>
        </w:rPr>
        <w:t xml:space="preserve"> Ciencias Jurídicas</w:t>
      </w:r>
      <w:r>
        <w:rPr>
          <w:rFonts w:eastAsia="" w:cs="Tahoma" w:ascii="Tahoma" w:hAnsi="Tahoma" w:eastAsiaTheme="minorEastAsia"/>
          <w:shd w:fill="auto" w:val="clear"/>
          <w:lang w:val="en-US"/>
        </w:rPr>
        <w:t xml:space="preserve"> y/o </w:t>
      </w:r>
      <w:r>
        <w:rPr>
          <w:rFonts w:eastAsia="" w:cs="Tahoma" w:ascii="Tahoma" w:hAnsi="Tahoma" w:eastAsiaTheme="minorEastAsia"/>
          <w:shd w:fill="auto" w:val="clear"/>
          <w:lang w:val="es-BO"/>
        </w:rPr>
        <w:t>Derecho.</w:t>
      </w:r>
    </w:p>
    <w:p>
      <w:pPr>
        <w:pStyle w:val="ListParagraph"/>
        <w:widowControl/>
        <w:suppressAutoHyphens w:val="true"/>
        <w:bidi w:val="0"/>
        <w:spacing w:before="60" w:after="60"/>
        <w:ind w:left="454" w:right="-113" w:hanging="0"/>
        <w:jc w:val="both"/>
        <w:rPr>
          <w:rFonts w:ascii="Tahoma" w:hAnsi="Tahoma" w:cs="Tahoma"/>
          <w:lang w:val="es-BO"/>
        </w:rPr>
      </w:pPr>
      <w:r>
        <w:rPr>
          <w:rFonts w:cs="Tahoma" w:ascii="Tahoma" w:hAnsi="Tahoma"/>
          <w:lang w:val="es-BO"/>
        </w:rPr>
      </w:r>
    </w:p>
    <w:p>
      <w:pPr>
        <w:pStyle w:val="Normal"/>
        <w:widowControl/>
        <w:suppressAutoHyphens w:val="true"/>
        <w:bidi w:val="0"/>
        <w:spacing w:before="0" w:after="0"/>
        <w:ind w:left="340" w:right="0" w:hanging="0"/>
        <w:jc w:val="left"/>
        <w:rPr>
          <w:rFonts w:ascii="Tahoma" w:hAnsi="Tahoma" w:cs="Tahoma"/>
          <w:b/>
          <w:sz w:val="20"/>
          <w:szCs w:val="20"/>
          <w:u w:val="single"/>
        </w:rPr>
      </w:pPr>
      <w:r>
        <w:rPr>
          <w:rFonts w:cs="Tahoma" w:ascii="Tahoma" w:hAnsi="Tahoma"/>
          <w:b/>
          <w:sz w:val="20"/>
          <w:szCs w:val="20"/>
          <w:u w:val="single"/>
          <w:lang w:val="es-BO"/>
        </w:rPr>
        <w:t xml:space="preserve">20.2 CONDICIONES ADICIONALES </w:t>
      </w:r>
      <w:r>
        <w:rPr>
          <w:rFonts w:cs="Tahoma" w:ascii="Tahoma" w:hAnsi="Tahoma"/>
          <w:b/>
          <w:sz w:val="20"/>
          <w:szCs w:val="20"/>
          <w:u w:val="single"/>
        </w:rPr>
        <w:t>(35 Puntos)</w:t>
      </w:r>
    </w:p>
    <w:p>
      <w:pPr>
        <w:pStyle w:val="ListParagraph"/>
        <w:spacing w:before="60" w:after="60"/>
        <w:ind w:left="720" w:right="-138" w:hanging="0"/>
        <w:rPr>
          <w:rFonts w:ascii="Tahoma" w:hAnsi="Tahoma" w:cs="Tahoma"/>
        </w:rPr>
      </w:pPr>
      <w:r>
        <w:rPr>
          <w:rFonts w:cs="Tahoma" w:ascii="Tahoma" w:hAnsi="Tahoma"/>
        </w:rPr>
      </w:r>
    </w:p>
    <w:tbl>
      <w:tblPr>
        <w:tblStyle w:val="6"/>
        <w:tblW w:w="9214" w:type="dxa"/>
        <w:jc w:val="left"/>
        <w:tblInd w:w="591" w:type="dxa"/>
        <w:tblLayout w:type="fixed"/>
        <w:tblCellMar>
          <w:top w:w="0" w:type="dxa"/>
          <w:left w:w="108" w:type="dxa"/>
          <w:bottom w:w="0" w:type="dxa"/>
          <w:right w:w="108" w:type="dxa"/>
        </w:tblCellMar>
      </w:tblPr>
      <w:tblGrid>
        <w:gridCol w:w="2554"/>
        <w:gridCol w:w="4084"/>
        <w:gridCol w:w="1075"/>
        <w:gridCol w:w="1500"/>
      </w:tblGrid>
      <w:tr>
        <w:trPr>
          <w:trHeight w:val="340" w:hRule="atLeast"/>
        </w:trPr>
        <w:tc>
          <w:tcPr>
            <w:tcW w:w="7713" w:type="dxa"/>
            <w:gridSpan w:val="3"/>
            <w:tcBorders>
              <w:top w:val="single" w:sz="4" w:space="0" w:color="000000"/>
              <w:left w:val="single" w:sz="4" w:space="0" w:color="000000"/>
              <w:bottom w:val="single" w:sz="4" w:space="0" w:color="000000"/>
              <w:right w:val="single" w:sz="4" w:space="0" w:color="000000"/>
            </w:tcBorders>
            <w:shd w:color="auto" w:fill="336699" w:val="clear"/>
            <w:vAlign w:val="center"/>
          </w:tcPr>
          <w:p>
            <w:pPr>
              <w:pStyle w:val="Normal"/>
              <w:widowControl w:val="false"/>
              <w:spacing w:before="0" w:after="0"/>
              <w:contextualSpacing/>
              <w:jc w:val="center"/>
              <w:rPr>
                <w:rFonts w:ascii="Tahoma" w:hAnsi="Tahoma" w:cs="Tahoma"/>
                <w:b/>
                <w:color w:val="FFFFFF" w:themeColor="background1"/>
                <w:sz w:val="16"/>
                <w:lang w:val="es-BO"/>
                <w14:textFill>
                  <w14:solidFill>
                    <w14:schemeClr w14:val="bg1"/>
                  </w14:solidFill>
                </w14:textFill>
              </w:rPr>
            </w:pPr>
            <w:r>
              <w:rPr>
                <w:rFonts w:cs="Tahoma" w:ascii="Tahoma" w:hAnsi="Tahoma"/>
                <w:b/>
                <w:color w:val="FFFFFF" w:themeColor="background1"/>
                <w:sz w:val="16"/>
                <w14:textFill>
                  <w14:solidFill>
                    <w14:schemeClr w14:val="bg1"/>
                  </w14:solidFill>
                </w14:textFill>
              </w:rPr>
              <w:t>CONDICIONES ADICIONALES SOLICITADAS</w:t>
            </w:r>
          </w:p>
        </w:tc>
        <w:tc>
          <w:tcPr>
            <w:tcW w:w="1500"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pacing w:before="0" w:after="0"/>
              <w:contextualSpacing/>
              <w:jc w:val="center"/>
              <w:rPr>
                <w:rFonts w:ascii="Tahoma" w:hAnsi="Tahoma" w:cs="Tahoma"/>
                <w:b/>
                <w:color w:val="FFFFFF" w:themeColor="background1"/>
                <w:sz w:val="16"/>
                <w:lang w:val="es-BO"/>
                <w14:textFill>
                  <w14:solidFill>
                    <w14:schemeClr w14:val="bg1"/>
                  </w14:solidFill>
                </w14:textFill>
              </w:rPr>
            </w:pPr>
            <w:r>
              <w:rPr>
                <w:rFonts w:cs="Tahoma" w:ascii="Tahoma" w:hAnsi="Tahoma"/>
                <w:b/>
                <w:sz w:val="16"/>
                <w:lang w:val="es-BO"/>
              </w:rPr>
              <w:t>Para ser llenado por el proponente al momento de elaborar su propuesta</w:t>
            </w:r>
          </w:p>
        </w:tc>
      </w:tr>
      <w:tr>
        <w:trPr>
          <w:trHeight w:val="296" w:hRule="atLeast"/>
        </w:trPr>
        <w:tc>
          <w:tcPr>
            <w:tcW w:w="6638" w:type="dxa"/>
            <w:gridSpan w:val="2"/>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pacing w:before="0" w:after="0"/>
              <w:contextualSpacing/>
              <w:jc w:val="center"/>
              <w:rPr>
                <w:rFonts w:ascii="Tahoma" w:hAnsi="Tahoma" w:cs="Tahoma"/>
                <w:b/>
                <w:sz w:val="16"/>
                <w:lang w:val="es-BO"/>
              </w:rPr>
            </w:pPr>
            <w:r>
              <w:rPr>
                <w:rFonts w:cs="Tahoma" w:ascii="Tahoma" w:hAnsi="Tahoma"/>
                <w:b/>
                <w:sz w:val="16"/>
                <w:lang w:val="es-BO"/>
              </w:rPr>
              <w:t>Condiciones Adicionales a ser evaluadas</w:t>
            </w:r>
          </w:p>
        </w:tc>
        <w:tc>
          <w:tcPr>
            <w:tcW w:w="1075"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pacing w:before="0" w:after="0"/>
              <w:contextualSpacing/>
              <w:jc w:val="center"/>
              <w:rPr>
                <w:rFonts w:ascii="Tahoma" w:hAnsi="Tahoma" w:cs="Tahoma"/>
                <w:b/>
                <w:sz w:val="16"/>
                <w:lang w:val="es-BO"/>
              </w:rPr>
            </w:pPr>
            <w:r>
              <w:rPr>
                <w:rFonts w:cs="Tahoma" w:ascii="Tahoma" w:hAnsi="Tahoma"/>
                <w:b/>
                <w:sz w:val="16"/>
                <w:lang w:val="es-BO"/>
              </w:rPr>
              <w:t>Puntaje asignado</w:t>
            </w:r>
          </w:p>
        </w:tc>
        <w:tc>
          <w:tcPr>
            <w:tcW w:w="1500" w:type="dxa"/>
            <w:vMerge w:val="continue"/>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Normal"/>
              <w:widowControl w:val="false"/>
              <w:spacing w:before="0" w:after="0"/>
              <w:contextualSpacing/>
              <w:jc w:val="center"/>
              <w:rPr>
                <w:rFonts w:ascii="Tahoma" w:hAnsi="Tahoma" w:cs="Tahoma"/>
                <w:b/>
                <w:color w:val="FFFFFF" w:themeColor="background1"/>
                <w:sz w:val="16"/>
                <w:lang w:val="es-BO"/>
                <w14:textFill>
                  <w14:solidFill>
                    <w14:schemeClr w14:val="bg1"/>
                  </w14:solidFill>
                </w14:textFill>
              </w:rPr>
            </w:pPr>
            <w:r>
              <w:rPr>
                <w:rFonts w:cs="Tahoma" w:ascii="Tahoma" w:hAnsi="Tahoma"/>
                <w:b/>
                <w:color w:val="FFFFFF" w:themeColor="background1"/>
                <w:sz w:val="16"/>
                <w:lang w:val="es-BO"/>
                <w14:textFill>
                  <w14:solidFill>
                    <w14:schemeClr w14:val="bg1"/>
                  </w14:solidFill>
                </w14:textFill>
              </w:rPr>
            </w:r>
          </w:p>
        </w:tc>
      </w:tr>
      <w:tr>
        <w:trPr>
          <w:trHeight w:val="247" w:hRule="atLeast"/>
        </w:trPr>
        <w:tc>
          <w:tcPr>
            <w:tcW w:w="255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pacing w:before="0" w:after="0"/>
              <w:contextualSpacing/>
              <w:jc w:val="center"/>
              <w:rPr>
                <w:rFonts w:ascii="Tahoma" w:hAnsi="Tahoma" w:cs="Tahoma"/>
                <w:b/>
                <w:sz w:val="16"/>
                <w:lang w:val="es-BO"/>
              </w:rPr>
            </w:pPr>
            <w:r>
              <w:rPr>
                <w:rFonts w:cs="Tahoma" w:ascii="Tahoma" w:hAnsi="Tahoma"/>
                <w:b/>
                <w:sz w:val="16"/>
                <w:lang w:val="es-BO"/>
              </w:rPr>
              <w:t>Criterio</w:t>
            </w:r>
          </w:p>
        </w:tc>
        <w:tc>
          <w:tcPr>
            <w:tcW w:w="40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pacing w:before="0" w:after="0"/>
              <w:contextualSpacing/>
              <w:jc w:val="center"/>
              <w:rPr>
                <w:rFonts w:ascii="Tahoma" w:hAnsi="Tahoma" w:cs="Tahoma"/>
                <w:b/>
                <w:sz w:val="16"/>
                <w:lang w:val="es-BO"/>
              </w:rPr>
            </w:pPr>
            <w:r>
              <w:rPr>
                <w:rFonts w:cs="Tahoma" w:ascii="Tahoma" w:hAnsi="Tahoma"/>
                <w:b/>
                <w:sz w:val="16"/>
                <w:lang w:val="es-BO"/>
              </w:rPr>
              <w:t>Condiciones</w:t>
            </w:r>
          </w:p>
        </w:tc>
        <w:tc>
          <w:tcPr>
            <w:tcW w:w="1075" w:type="dxa"/>
            <w:vMerge w:val="continue"/>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pacing w:before="0" w:after="0"/>
              <w:contextualSpacing/>
              <w:jc w:val="center"/>
              <w:rPr>
                <w:rFonts w:ascii="Tahoma" w:hAnsi="Tahoma" w:cs="Tahoma"/>
                <w:b/>
                <w:sz w:val="16"/>
                <w:lang w:val="es-BO"/>
              </w:rPr>
            </w:pPr>
            <w:r>
              <w:rPr>
                <w:rFonts w:cs="Tahoma" w:ascii="Tahoma" w:hAnsi="Tahoma"/>
                <w:b/>
                <w:sz w:val="16"/>
                <w:lang w:val="es-BO"/>
              </w:rPr>
            </w:r>
          </w:p>
        </w:tc>
        <w:tc>
          <w:tcPr>
            <w:tcW w:w="1500" w:type="dxa"/>
            <w:vMerge w:val="continue"/>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Normal"/>
              <w:widowControl w:val="false"/>
              <w:spacing w:before="0" w:after="0"/>
              <w:contextualSpacing/>
              <w:jc w:val="center"/>
              <w:rPr>
                <w:rFonts w:ascii="Tahoma" w:hAnsi="Tahoma" w:cs="Tahoma"/>
                <w:b/>
                <w:color w:val="FFFFFF" w:themeColor="background1"/>
                <w:sz w:val="16"/>
                <w:lang w:val="es-BO"/>
                <w14:textFill>
                  <w14:solidFill>
                    <w14:schemeClr w14:val="bg1"/>
                  </w14:solidFill>
                </w14:textFill>
              </w:rPr>
            </w:pPr>
            <w:r>
              <w:rPr>
                <w:rFonts w:cs="Tahoma" w:ascii="Tahoma" w:hAnsi="Tahoma"/>
                <w:b/>
                <w:color w:val="FFFFFF" w:themeColor="background1"/>
                <w:sz w:val="16"/>
                <w:lang w:val="es-BO"/>
                <w14:textFill>
                  <w14:solidFill>
                    <w14:schemeClr w14:val="bg1"/>
                  </w14:solidFill>
                </w14:textFill>
              </w:rPr>
            </w:r>
          </w:p>
        </w:tc>
      </w:tr>
      <w:tr>
        <w:trPr>
          <w:trHeight w:val="223" w:hRule="atLeast"/>
        </w:trPr>
        <w:tc>
          <w:tcPr>
            <w:tcW w:w="2554"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ListParagraph"/>
              <w:widowControl w:val="false"/>
              <w:numPr>
                <w:ilvl w:val="0"/>
                <w:numId w:val="0"/>
              </w:numPr>
              <w:suppressAutoHyphens w:val="false"/>
              <w:spacing w:before="0" w:after="0"/>
              <w:ind w:left="360" w:right="111" w:hanging="0"/>
              <w:contextualSpacing/>
              <w:rPr>
                <w:rFonts w:ascii="Tahoma" w:hAnsi="Tahoma" w:cs="Tahoma"/>
                <w:b/>
                <w:bCs/>
                <w:color w:val="000000" w:themeColor="dark1"/>
                <w:sz w:val="16"/>
                <w:szCs w:val="16"/>
                <w:lang w:eastAsia="es-BO"/>
                <w14:textFill>
                  <w14:solidFill>
                    <w14:schemeClr w14:val="dk1"/>
                  </w14:solidFill>
                </w14:textFill>
              </w:rPr>
            </w:pPr>
            <w:r>
              <w:rPr>
                <w:rFonts w:cs="Tahoma" w:ascii="Tahoma" w:hAnsi="Tahoma"/>
                <w:b/>
                <w:bCs/>
                <w:color w:val="000000" w:themeColor="dark1"/>
                <w:sz w:val="16"/>
                <w:szCs w:val="16"/>
                <w:lang w:eastAsia="es-BO"/>
                <w14:textFill>
                  <w14:solidFill>
                    <w14:schemeClr w14:val="dk1"/>
                  </w14:solidFill>
                </w14:textFill>
              </w:rPr>
              <w:t>A. FORMACIÓN ADICIONAL</w:t>
            </w:r>
          </w:p>
          <w:p>
            <w:pPr>
              <w:pStyle w:val="ListParagraph"/>
              <w:widowControl w:val="false"/>
              <w:suppressAutoHyphens w:val="false"/>
              <w:spacing w:before="0" w:after="0"/>
              <w:ind w:left="360" w:right="111" w:hanging="0"/>
              <w:contextualSpacing/>
              <w:rPr>
                <w:rFonts w:ascii="Tahoma" w:hAnsi="Tahoma" w:cs="Tahoma"/>
                <w:b/>
                <w:bCs/>
                <w:color w:val="000000" w:themeColor="dark1"/>
                <w:sz w:val="16"/>
                <w:szCs w:val="16"/>
                <w:lang w:eastAsia="es-BO"/>
                <w14:textFill>
                  <w14:solidFill>
                    <w14:schemeClr w14:val="dk1"/>
                  </w14:solidFill>
                </w14:textFill>
              </w:rPr>
            </w:pPr>
            <w:r>
              <w:rPr>
                <w:rFonts w:cs="Tahoma" w:ascii="Tahoma" w:hAnsi="Tahoma"/>
                <w:b/>
                <w:bCs/>
                <w:color w:val="000000" w:themeColor="dark1"/>
                <w:sz w:val="16"/>
                <w:szCs w:val="16"/>
                <w:lang w:eastAsia="es-BO"/>
                <w14:textFill>
                  <w14:solidFill>
                    <w14:schemeClr w14:val="dk1"/>
                  </w14:solidFill>
                </w14:textFill>
              </w:rPr>
              <w:t>(Cursos y/o Talleres)</w:t>
            </w:r>
          </w:p>
          <w:p>
            <w:pPr>
              <w:pStyle w:val="ListParagraph"/>
              <w:widowControl w:val="false"/>
              <w:spacing w:before="0" w:after="0"/>
              <w:ind w:left="360" w:right="111" w:hanging="0"/>
              <w:contextualSpacing/>
              <w:rPr>
                <w:rFonts w:ascii="Tahoma" w:hAnsi="Tahoma" w:cs="Tahoma"/>
                <w:b/>
                <w:color w:val="000000" w:themeColor="dark1"/>
                <w:sz w:val="17"/>
                <w:szCs w:val="17"/>
                <w:u w:val="single"/>
                <w:lang w:val="es-BO"/>
                <w14:textFill>
                  <w14:solidFill>
                    <w14:schemeClr w14:val="dk1"/>
                  </w14:solidFill>
                </w14:textFill>
              </w:rPr>
            </w:pPr>
            <w:r>
              <w:rPr>
                <w:rFonts w:cs="Tahoma" w:ascii="Tahoma" w:hAnsi="Tahoma"/>
                <w:b/>
                <w:color w:val="000000" w:themeColor="dark1"/>
                <w:sz w:val="17"/>
                <w:szCs w:val="17"/>
                <w:u w:val="single"/>
                <w:lang w:val="es-BO"/>
                <w14:textFill>
                  <w14:solidFill>
                    <w14:schemeClr w14:val="dk1"/>
                  </w14:solidFill>
                </w14:textFill>
              </w:rPr>
            </w:r>
          </w:p>
        </w:tc>
        <w:tc>
          <w:tcPr>
            <w:tcW w:w="4084"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val="false"/>
              <w:numPr>
                <w:ilvl w:val="0"/>
                <w:numId w:val="41"/>
              </w:numPr>
              <w:suppressAutoHyphens w:val="false"/>
              <w:spacing w:before="20" w:after="20"/>
              <w:ind w:left="360" w:right="83" w:hanging="248"/>
              <w:jc w:val="both"/>
              <w:rPr>
                <w:rFonts w:ascii="Tahoma" w:hAnsi="Tahoma" w:cs="Tahoma"/>
                <w:bCs/>
                <w:sz w:val="16"/>
                <w:szCs w:val="16"/>
                <w:lang w:eastAsia="es-BO"/>
              </w:rPr>
            </w:pPr>
            <w:r>
              <w:rPr>
                <w:rFonts w:cs="Tahoma" w:ascii="Tahoma" w:hAnsi="Tahoma"/>
                <w:bCs/>
                <w:sz w:val="16"/>
                <w:szCs w:val="16"/>
                <w:lang w:eastAsia="es-BO"/>
              </w:rPr>
              <w:t>Curso o Taller “Ley N° 2492 – Código Tributario Boliviano”</w:t>
            </w:r>
          </w:p>
        </w:tc>
        <w:tc>
          <w:tcPr>
            <w:tcW w:w="107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sz w:val="16"/>
                <w:szCs w:val="20"/>
                <w:lang w:val="es-BO"/>
              </w:rPr>
            </w:pPr>
            <w:r>
              <w:rPr>
                <w:rFonts w:cs="Tahoma" w:ascii="Tahoma" w:hAnsi="Tahoma"/>
                <w:b/>
                <w:sz w:val="16"/>
                <w:szCs w:val="20"/>
                <w:lang w:val="es-BO"/>
              </w:rPr>
              <w:t>4</w:t>
            </w:r>
          </w:p>
        </w:tc>
        <w:tc>
          <w:tcPr>
            <w:tcW w:w="1500" w:type="dxa"/>
            <w:tcBorders>
              <w:top w:val="single" w:sz="4" w:space="0" w:color="000000"/>
              <w:left w:val="single" w:sz="4" w:space="0" w:color="000000"/>
              <w:right w:val="single" w:sz="4" w:space="0" w:color="000000"/>
            </w:tcBorders>
          </w:tcPr>
          <w:p>
            <w:pPr>
              <w:pStyle w:val="Normal"/>
              <w:widowControl w:val="false"/>
              <w:spacing w:before="0" w:after="0"/>
              <w:contextualSpacing/>
              <w:jc w:val="center"/>
              <w:rPr>
                <w:rFonts w:ascii="Tahoma" w:hAnsi="Tahoma" w:cs="Tahoma"/>
                <w:b/>
                <w:sz w:val="16"/>
                <w:szCs w:val="20"/>
                <w:lang w:val="es-BO"/>
              </w:rPr>
            </w:pPr>
            <w:r>
              <w:rPr>
                <w:rFonts w:cs="Tahoma" w:ascii="Tahoma" w:hAnsi="Tahoma"/>
                <w:b/>
                <w:sz w:val="16"/>
                <w:szCs w:val="20"/>
                <w:lang w:val="es-BO"/>
              </w:rPr>
            </w:r>
          </w:p>
        </w:tc>
      </w:tr>
      <w:tr>
        <w:trPr>
          <w:trHeight w:val="115" w:hRule="atLeast"/>
        </w:trPr>
        <w:tc>
          <w:tcPr>
            <w:tcW w:w="2554" w:type="dxa"/>
            <w:vMerge w:val="continue"/>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ListParagraph"/>
              <w:widowControl w:val="false"/>
              <w:numPr>
                <w:ilvl w:val="0"/>
                <w:numId w:val="0"/>
              </w:numPr>
              <w:suppressAutoHyphens w:val="false"/>
              <w:spacing w:before="0" w:after="0"/>
              <w:ind w:left="254" w:hanging="0"/>
              <w:contextualSpacing/>
              <w:rPr>
                <w:rFonts w:ascii="Tahoma" w:hAnsi="Tahoma" w:cs="Tahoma"/>
                <w:b/>
                <w:bCs/>
                <w:color w:val="FFFFFF" w:themeColor="background1"/>
                <w:sz w:val="17"/>
                <w:szCs w:val="17"/>
                <w:u w:val="single"/>
                <w:lang w:eastAsia="es-BO"/>
                <w14:textFill>
                  <w14:solidFill>
                    <w14:schemeClr w14:val="bg1"/>
                  </w14:solidFill>
                </w14:textFill>
              </w:rPr>
            </w:pPr>
            <w:r>
              <w:rPr>
                <w:rFonts w:cs="Tahoma" w:ascii="Tahoma" w:hAnsi="Tahoma"/>
                <w:b/>
                <w:bCs/>
                <w:color w:val="FFFFFF" w:themeColor="background1"/>
                <w:sz w:val="17"/>
                <w:szCs w:val="17"/>
                <w:u w:val="single"/>
                <w:lang w:eastAsia="es-BO"/>
                <w14:textFill>
                  <w14:solidFill>
                    <w14:schemeClr w14:val="bg1"/>
                  </w14:solidFill>
                </w14:textFill>
              </w:rPr>
            </w:r>
          </w:p>
        </w:tc>
        <w:tc>
          <w:tcPr>
            <w:tcW w:w="4084"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val="false"/>
              <w:numPr>
                <w:ilvl w:val="0"/>
                <w:numId w:val="41"/>
              </w:numPr>
              <w:suppressAutoHyphens w:val="false"/>
              <w:spacing w:before="20" w:after="20"/>
              <w:ind w:left="360" w:right="83" w:hanging="248"/>
              <w:jc w:val="both"/>
              <w:rPr>
                <w:rFonts w:ascii="Tahoma" w:hAnsi="Tahoma" w:cs="Tahoma"/>
                <w:bCs/>
                <w:sz w:val="16"/>
                <w:szCs w:val="16"/>
                <w:lang w:eastAsia="es-BO"/>
              </w:rPr>
            </w:pPr>
            <w:r>
              <w:rPr>
                <w:rFonts w:cs="Tahoma" w:ascii="Tahoma" w:hAnsi="Tahoma"/>
                <w:bCs/>
                <w:sz w:val="16"/>
                <w:szCs w:val="16"/>
                <w:lang w:eastAsia="es-BO"/>
              </w:rPr>
              <w:t>Curso o Taller “Ley N° 1178 de Administración y Control Gubernamental”.</w:t>
            </w:r>
          </w:p>
        </w:tc>
        <w:tc>
          <w:tcPr>
            <w:tcW w:w="107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sz w:val="16"/>
                <w:szCs w:val="20"/>
                <w:lang w:val="es-BO"/>
              </w:rPr>
            </w:pPr>
            <w:r>
              <w:rPr>
                <w:rFonts w:cs="Tahoma" w:ascii="Tahoma" w:hAnsi="Tahoma"/>
                <w:b/>
                <w:sz w:val="16"/>
                <w:szCs w:val="20"/>
                <w:lang w:val="es-BO"/>
              </w:rPr>
              <w:t>2</w:t>
            </w:r>
          </w:p>
        </w:tc>
        <w:tc>
          <w:tcPr>
            <w:tcW w:w="1500" w:type="dxa"/>
            <w:tcBorders>
              <w:left w:val="single" w:sz="4" w:space="0" w:color="000000"/>
              <w:right w:val="single" w:sz="4" w:space="0" w:color="000000"/>
            </w:tcBorders>
          </w:tcPr>
          <w:p>
            <w:pPr>
              <w:pStyle w:val="Normal"/>
              <w:widowControl w:val="false"/>
              <w:spacing w:before="0" w:after="0"/>
              <w:contextualSpacing/>
              <w:jc w:val="center"/>
              <w:rPr>
                <w:rFonts w:ascii="Tahoma" w:hAnsi="Tahoma" w:cs="Tahoma"/>
                <w:b/>
                <w:color w:val="000000" w:themeColor="dark1"/>
                <w:sz w:val="20"/>
                <w:szCs w:val="20"/>
                <w:lang w:val="es-BO"/>
                <w14:textFill>
                  <w14:solidFill>
                    <w14:schemeClr w14:val="dk1"/>
                  </w14:solidFill>
                </w14:textFill>
              </w:rPr>
            </w:pPr>
            <w:r>
              <w:rPr>
                <w:rFonts w:cs="Tahoma" w:ascii="Tahoma" w:hAnsi="Tahoma"/>
                <w:b/>
                <w:color w:val="000000" w:themeColor="dark1"/>
                <w:sz w:val="20"/>
                <w:szCs w:val="20"/>
                <w:lang w:val="es-BO"/>
                <w14:textFill>
                  <w14:solidFill>
                    <w14:schemeClr w14:val="dk1"/>
                  </w14:solidFill>
                </w14:textFill>
              </w:rPr>
            </w:r>
          </w:p>
          <w:p>
            <w:pPr>
              <w:pStyle w:val="Normal"/>
              <w:widowControl w:val="false"/>
              <w:spacing w:before="0" w:after="0"/>
              <w:contextualSpacing/>
              <w:jc w:val="center"/>
              <w:rPr>
                <w:rFonts w:ascii="Tahoma" w:hAnsi="Tahoma" w:cs="Tahoma"/>
                <w:sz w:val="16"/>
                <w:szCs w:val="20"/>
                <w:lang w:val="es-BO"/>
              </w:rPr>
            </w:pPr>
            <w:r>
              <w:rPr>
                <w:rFonts w:cs="Tahoma" w:ascii="Tahoma" w:hAnsi="Tahoma"/>
                <w:sz w:val="16"/>
                <w:szCs w:val="20"/>
                <w:lang w:val="es-BO"/>
              </w:rPr>
            </w:r>
          </w:p>
        </w:tc>
      </w:tr>
      <w:tr>
        <w:trPr>
          <w:trHeight w:val="330" w:hRule="atLeast"/>
        </w:trPr>
        <w:tc>
          <w:tcPr>
            <w:tcW w:w="2554" w:type="dxa"/>
            <w:vMerge w:val="continue"/>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pacing w:before="0" w:after="0"/>
              <w:contextualSpacing/>
              <w:rPr>
                <w:rFonts w:ascii="Tahoma" w:hAnsi="Tahoma" w:cs="Tahoma"/>
                <w:b/>
                <w:color w:val="FFFFFF" w:themeColor="background1"/>
                <w:sz w:val="17"/>
                <w:szCs w:val="17"/>
                <w:lang w:val="es-BO"/>
                <w14:textFill>
                  <w14:solidFill>
                    <w14:schemeClr w14:val="bg1"/>
                  </w14:solidFill>
                </w14:textFill>
              </w:rPr>
            </w:pPr>
            <w:r>
              <w:rPr>
                <w:rFonts w:cs="Tahoma" w:ascii="Tahoma" w:hAnsi="Tahoma"/>
                <w:b/>
                <w:color w:val="FFFFFF" w:themeColor="background1"/>
                <w:sz w:val="17"/>
                <w:szCs w:val="17"/>
                <w:lang w:val="es-BO"/>
                <w14:textFill>
                  <w14:solidFill>
                    <w14:schemeClr w14:val="bg1"/>
                  </w14:solidFill>
                </w14:textFill>
              </w:rPr>
            </w:r>
          </w:p>
        </w:tc>
        <w:tc>
          <w:tcPr>
            <w:tcW w:w="4084"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val="false"/>
              <w:numPr>
                <w:ilvl w:val="0"/>
                <w:numId w:val="41"/>
              </w:numPr>
              <w:suppressAutoHyphens w:val="false"/>
              <w:spacing w:before="20" w:after="20"/>
              <w:ind w:left="360" w:right="83" w:hanging="248"/>
              <w:jc w:val="both"/>
              <w:rPr>
                <w:rFonts w:ascii="Tahoma" w:hAnsi="Tahoma" w:cs="Tahoma"/>
                <w:bCs/>
                <w:sz w:val="16"/>
                <w:szCs w:val="16"/>
                <w:lang w:eastAsia="es-BO"/>
              </w:rPr>
            </w:pPr>
            <w:r>
              <w:rPr>
                <w:rFonts w:cs="Tahoma" w:ascii="Tahoma" w:hAnsi="Tahoma"/>
                <w:bCs/>
                <w:sz w:val="16"/>
                <w:szCs w:val="16"/>
                <w:lang w:eastAsia="es-BO"/>
              </w:rPr>
              <w:t>Curso o Taller “Responsabilidad por la Función Pública”.</w:t>
            </w:r>
          </w:p>
        </w:tc>
        <w:tc>
          <w:tcPr>
            <w:tcW w:w="107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sz w:val="16"/>
                <w:szCs w:val="20"/>
                <w:lang w:val="es-BO"/>
              </w:rPr>
            </w:pPr>
            <w:r>
              <w:rPr>
                <w:rFonts w:cs="Tahoma" w:ascii="Tahoma" w:hAnsi="Tahoma"/>
                <w:b/>
                <w:sz w:val="16"/>
                <w:szCs w:val="20"/>
                <w:lang w:val="es-BO"/>
              </w:rPr>
              <w:t>2</w:t>
            </w:r>
          </w:p>
        </w:tc>
        <w:tc>
          <w:tcPr>
            <w:tcW w:w="1500" w:type="dxa"/>
            <w:tcBorders>
              <w:left w:val="single" w:sz="4" w:space="0" w:color="000000"/>
              <w:right w:val="single" w:sz="4" w:space="0" w:color="000000"/>
            </w:tcBorders>
          </w:tcPr>
          <w:p>
            <w:pPr>
              <w:pStyle w:val="Normal"/>
              <w:widowControl w:val="false"/>
              <w:spacing w:before="0" w:after="0"/>
              <w:contextualSpacing/>
              <w:jc w:val="center"/>
              <w:rPr>
                <w:rFonts w:ascii="Tahoma" w:hAnsi="Tahoma" w:cs="Tahoma"/>
                <w:sz w:val="16"/>
                <w:szCs w:val="20"/>
                <w:lang w:val="es-BO"/>
              </w:rPr>
            </w:pPr>
            <w:r>
              <w:rPr>
                <w:rFonts w:cs="Tahoma" w:ascii="Tahoma" w:hAnsi="Tahoma"/>
                <w:sz w:val="16"/>
                <w:szCs w:val="20"/>
                <w:lang w:val="es-BO"/>
              </w:rPr>
            </w:r>
          </w:p>
        </w:tc>
      </w:tr>
      <w:tr>
        <w:trPr>
          <w:trHeight w:val="219" w:hRule="atLeast"/>
        </w:trPr>
        <w:tc>
          <w:tcPr>
            <w:tcW w:w="2554" w:type="dxa"/>
            <w:vMerge w:val="continue"/>
            <w:tcBorders>
              <w:top w:val="single" w:sz="4" w:space="0" w:color="000000"/>
              <w:left w:val="single" w:sz="4" w:space="0" w:color="000000"/>
              <w:bottom w:val="single" w:sz="4" w:space="0" w:color="000000"/>
              <w:right w:val="single" w:sz="4" w:space="0" w:color="000000"/>
            </w:tcBorders>
            <w:shd w:color="auto" w:fill="009999" w:val="clear"/>
            <w:vAlign w:val="center"/>
          </w:tcPr>
          <w:p>
            <w:pPr>
              <w:pStyle w:val="Normal"/>
              <w:widowControl w:val="false"/>
              <w:spacing w:before="0" w:after="0"/>
              <w:contextualSpacing/>
              <w:rPr>
                <w:rFonts w:ascii="Tahoma" w:hAnsi="Tahoma" w:cs="Tahoma"/>
                <w:b/>
                <w:color w:val="FFFFFF" w:themeColor="background1"/>
                <w:sz w:val="17"/>
                <w:szCs w:val="17"/>
                <w:lang w:val="es-BO"/>
                <w14:textFill>
                  <w14:solidFill>
                    <w14:schemeClr w14:val="bg1"/>
                  </w14:solidFill>
                </w14:textFill>
              </w:rPr>
            </w:pPr>
            <w:r>
              <w:rPr>
                <w:rFonts w:cs="Tahoma" w:ascii="Tahoma" w:hAnsi="Tahoma"/>
                <w:b/>
                <w:color w:val="FFFFFF" w:themeColor="background1"/>
                <w:sz w:val="17"/>
                <w:szCs w:val="17"/>
                <w:lang w:val="es-BO"/>
                <w14:textFill>
                  <w14:solidFill>
                    <w14:schemeClr w14:val="bg1"/>
                  </w14:solidFill>
                </w14:textFill>
              </w:rPr>
            </w:r>
          </w:p>
        </w:tc>
        <w:tc>
          <w:tcPr>
            <w:tcW w:w="4084"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val="false"/>
              <w:numPr>
                <w:ilvl w:val="0"/>
                <w:numId w:val="41"/>
              </w:numPr>
              <w:suppressAutoHyphens w:val="false"/>
              <w:spacing w:before="20" w:after="20"/>
              <w:ind w:left="360" w:right="83" w:hanging="248"/>
              <w:jc w:val="both"/>
              <w:rPr>
                <w:rFonts w:ascii="Tahoma" w:hAnsi="Tahoma" w:cs="Tahoma"/>
                <w:bCs/>
                <w:sz w:val="16"/>
                <w:szCs w:val="16"/>
                <w:lang w:eastAsia="es-BO"/>
              </w:rPr>
            </w:pPr>
            <w:r>
              <w:rPr>
                <w:rFonts w:cs="Tahoma" w:ascii="Tahoma" w:hAnsi="Tahoma"/>
                <w:bCs/>
                <w:sz w:val="16"/>
                <w:szCs w:val="16"/>
                <w:lang w:eastAsia="es-BO"/>
              </w:rPr>
              <w:t>Curso o Taller en herramientas Ofimática (Word y/o Excel) o Técnico en aplicaciones informáticas</w:t>
            </w:r>
          </w:p>
        </w:tc>
        <w:tc>
          <w:tcPr>
            <w:tcW w:w="107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sz w:val="16"/>
                <w:szCs w:val="20"/>
                <w:lang w:val="es-BO"/>
              </w:rPr>
            </w:pPr>
            <w:r>
              <w:rPr>
                <w:rFonts w:cs="Tahoma" w:ascii="Tahoma" w:hAnsi="Tahoma"/>
                <w:b/>
                <w:sz w:val="16"/>
                <w:szCs w:val="20"/>
                <w:lang w:val="es-BO"/>
              </w:rPr>
              <w:t>2</w:t>
            </w:r>
          </w:p>
        </w:tc>
        <w:tc>
          <w:tcPr>
            <w:tcW w:w="1500" w:type="dxa"/>
            <w:tcBorders>
              <w:left w:val="single" w:sz="4" w:space="0" w:color="000000"/>
              <w:bottom w:val="single" w:sz="4" w:space="0" w:color="000000"/>
              <w:right w:val="single" w:sz="4" w:space="0" w:color="000000"/>
            </w:tcBorders>
          </w:tcPr>
          <w:p>
            <w:pPr>
              <w:pStyle w:val="Normal"/>
              <w:widowControl w:val="false"/>
              <w:spacing w:before="0" w:after="0"/>
              <w:contextualSpacing/>
              <w:rPr>
                <w:rFonts w:ascii="Tahoma" w:hAnsi="Tahoma" w:cs="Tahoma"/>
                <w:sz w:val="16"/>
                <w:szCs w:val="20"/>
                <w:lang w:val="es-BO"/>
              </w:rPr>
            </w:pPr>
            <w:r>
              <w:rPr>
                <w:rFonts w:cs="Tahoma" w:ascii="Tahoma" w:hAnsi="Tahoma"/>
                <w:sz w:val="16"/>
                <w:szCs w:val="20"/>
                <w:lang w:val="es-BO"/>
              </w:rPr>
            </w:r>
          </w:p>
        </w:tc>
      </w:tr>
      <w:tr>
        <w:trPr>
          <w:trHeight w:val="1188" w:hRule="atLeast"/>
        </w:trPr>
        <w:tc>
          <w:tcPr>
            <w:tcW w:w="2554" w:type="dxa"/>
            <w:tcBorders>
              <w:left w:val="single" w:sz="4" w:space="0" w:color="000000"/>
              <w:bottom w:val="single" w:sz="4" w:space="0" w:color="000000"/>
              <w:right w:val="single" w:sz="4" w:space="0" w:color="000000"/>
            </w:tcBorders>
            <w:shd w:color="auto" w:fill="DEE6EF" w:val="clear"/>
            <w:vAlign w:val="center"/>
          </w:tcPr>
          <w:p>
            <w:pPr>
              <w:pStyle w:val="ListParagraph"/>
              <w:widowControl w:val="false"/>
              <w:suppressAutoHyphens w:val="true"/>
              <w:bidi w:val="0"/>
              <w:spacing w:beforeAutospacing="1" w:after="0"/>
              <w:ind w:left="0" w:right="0" w:hanging="0"/>
              <w:jc w:val="left"/>
              <w:rPr>
                <w:rFonts w:ascii="Tahoma" w:hAnsi="Tahoma"/>
                <w:b/>
                <w:bCs/>
                <w:kern w:val="0"/>
                <w:sz w:val="16"/>
                <w:szCs w:val="16"/>
                <w:lang w:bidi="ar-SA"/>
              </w:rPr>
            </w:pPr>
            <w:r>
              <w:rPr>
                <w:rFonts w:ascii="Tahoma" w:hAnsi="Tahoma"/>
                <w:b/>
                <w:bCs/>
                <w:kern w:val="0"/>
                <w:sz w:val="16"/>
                <w:szCs w:val="16"/>
                <w:lang w:bidi="ar-SA"/>
              </w:rPr>
              <w:t>B. ENTREVISTA Y/O EXAMEN</w:t>
            </w:r>
          </w:p>
        </w:tc>
        <w:tc>
          <w:tcPr>
            <w:tcW w:w="4084" w:type="dxa"/>
            <w:tcBorders>
              <w:left w:val="single" w:sz="4" w:space="0" w:color="000000"/>
              <w:bottom w:val="single" w:sz="4" w:space="0" w:color="000000"/>
              <w:right w:val="single" w:sz="4" w:space="0" w:color="000000"/>
            </w:tcBorders>
            <w:vAlign w:val="center"/>
          </w:tcPr>
          <w:p>
            <w:pPr>
              <w:pStyle w:val="Normal"/>
              <w:widowControl w:val="false"/>
              <w:spacing w:before="0" w:after="0"/>
              <w:jc w:val="both"/>
              <w:rPr>
                <w:rFonts w:ascii="Tahoma" w:hAnsi="Tahoma" w:eastAsia="Times New Roman" w:cs="Tahoma"/>
                <w:b/>
                <w:i/>
                <w:i/>
                <w:sz w:val="16"/>
                <w:szCs w:val="16"/>
                <w:lang w:val="es-BO"/>
              </w:rPr>
            </w:pPr>
            <w:r>
              <w:rPr>
                <w:rFonts w:eastAsia="Times New Roman" w:cs="Tahoma" w:ascii="Tahoma" w:hAnsi="Tahoma"/>
                <w:b/>
                <w:kern w:val="0"/>
                <w:sz w:val="16"/>
                <w:szCs w:val="16"/>
                <w:lang w:bidi="ar-SA"/>
              </w:rPr>
              <w:t xml:space="preserve">Entrevista y/o Exámen </w:t>
            </w:r>
            <w:r>
              <w:rPr>
                <w:rFonts w:eastAsia="Times New Roman" w:cs="Tahoma" w:ascii="Tahoma" w:hAnsi="Tahoma"/>
                <w:kern w:val="0"/>
                <w:sz w:val="20"/>
                <w:szCs w:val="20"/>
                <w:lang w:val="es-BO" w:bidi="ar-SA"/>
              </w:rPr>
              <w:t>(</w:t>
            </w:r>
            <w:r>
              <w:rPr>
                <w:rFonts w:eastAsia="Times New Roman" w:cs="Tahoma" w:ascii="Tahoma" w:hAnsi="Tahoma"/>
                <w:b/>
                <w:i/>
                <w:kern w:val="0"/>
                <w:sz w:val="16"/>
                <w:szCs w:val="16"/>
                <w:lang w:val="es-BO" w:bidi="ar-SA"/>
              </w:rPr>
              <w:t xml:space="preserve">Los candidatos seleccionados serán entrevistados y/o tomarán una prueba de conocimientos, por la Comisión de Calificación en instalaciones de </w:t>
            </w:r>
            <w:r>
              <w:rPr>
                <w:rFonts w:eastAsia="Times New Roman" w:cs="Tahoma" w:ascii="Tahoma" w:hAnsi="Tahoma"/>
                <w:b/>
                <w:i/>
                <w:kern w:val="0"/>
                <w:sz w:val="16"/>
                <w:szCs w:val="16"/>
                <w:shd w:fill="FFFFFF" w:val="clear"/>
                <w:lang w:val="es-BO" w:bidi="ar-SA"/>
              </w:rPr>
              <w:t xml:space="preserve">la Gerencia Distrital La Paz I. </w:t>
            </w:r>
            <w:r>
              <w:rPr>
                <w:rFonts w:eastAsia="Times New Roman" w:cs="Tahoma" w:ascii="Tahoma" w:hAnsi="Tahoma"/>
                <w:b/>
                <w:i/>
                <w:kern w:val="0"/>
                <w:sz w:val="16"/>
                <w:szCs w:val="16"/>
                <w:lang w:val="es-BO" w:bidi="ar-SA"/>
              </w:rPr>
              <w:t>previo a la fecha de Adjudicación establecido en el cronograma de plazos de la convocatoria)</w:t>
            </w:r>
          </w:p>
          <w:p>
            <w:pPr>
              <w:pStyle w:val="NoSpacing"/>
              <w:widowControl w:val="false"/>
              <w:spacing w:before="0" w:after="0"/>
              <w:jc w:val="left"/>
              <w:rPr>
                <w:rFonts w:ascii="Tahoma" w:hAnsi="Tahoma" w:cs="Tahoma"/>
                <w:b/>
                <w:sz w:val="16"/>
                <w:szCs w:val="16"/>
              </w:rPr>
            </w:pPr>
            <w:r>
              <w:rPr>
                <w:rFonts w:cs="Tahoma" w:ascii="Tahoma" w:hAnsi="Tahoma"/>
                <w:b/>
                <w:i/>
                <w:kern w:val="0"/>
                <w:sz w:val="16"/>
                <w:szCs w:val="16"/>
                <w:highlight w:val="yellow"/>
                <w:lang w:val="es-BO" w:eastAsia="en-US" w:bidi="ar-SA"/>
              </w:rPr>
              <w:t>(MANIFESTAR ACEPTACIÓN)</w:t>
            </w:r>
          </w:p>
        </w:tc>
        <w:tc>
          <w:tcPr>
            <w:tcW w:w="1075" w:type="dxa"/>
            <w:tcBorders>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sz w:val="16"/>
                <w:szCs w:val="20"/>
                <w:lang w:val="es-BO"/>
              </w:rPr>
            </w:pPr>
            <w:r>
              <w:rPr>
                <w:rFonts w:cs="Tahoma" w:ascii="Tahoma" w:hAnsi="Tahoma"/>
                <w:b/>
                <w:sz w:val="16"/>
                <w:szCs w:val="20"/>
                <w:lang w:val="es-BO"/>
              </w:rPr>
              <w:t>25</w:t>
            </w:r>
          </w:p>
        </w:tc>
        <w:tc>
          <w:tcPr>
            <w:tcW w:w="1500" w:type="dxa"/>
            <w:tcBorders>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Calibri" w:hAnsi="Calibri" w:eastAsia="" w:cs="" w:asciiTheme="minorHAnsi" w:cstheme="minorBidi" w:eastAsiaTheme="minorEastAsia" w:hAnsiTheme="minorHAnsi"/>
                <w:highlight w:val="none"/>
                <w:shd w:fill="FFFF00" w:val="clear"/>
              </w:rPr>
            </w:pPr>
            <w:r>
              <w:rPr>
                <w:rFonts w:eastAsia="" w:cs="Tahoma" w:ascii="Tahoma" w:hAnsi="Tahoma" w:eastAsiaTheme="minorEastAsia"/>
                <w:b/>
                <w:i/>
                <w:kern w:val="0"/>
                <w:sz w:val="16"/>
                <w:szCs w:val="16"/>
                <w:shd w:fill="FFFF00" w:val="clear"/>
                <w:lang w:val="es-BO" w:eastAsia="en-US" w:bidi="ar-SA"/>
              </w:rPr>
              <w:t>(MANIFESTAR ACEPTACIÓN)</w:t>
            </w:r>
          </w:p>
        </w:tc>
      </w:tr>
      <w:tr>
        <w:trPr>
          <w:trHeight w:val="311" w:hRule="atLeast"/>
        </w:trPr>
        <w:tc>
          <w:tcPr>
            <w:tcW w:w="6638" w:type="dxa"/>
            <w:gridSpan w:val="2"/>
            <w:tcBorders>
              <w:left w:val="single" w:sz="4" w:space="0" w:color="000000"/>
              <w:bottom w:val="single" w:sz="4" w:space="0" w:color="000000"/>
              <w:right w:val="single" w:sz="4" w:space="0" w:color="000000"/>
            </w:tcBorders>
          </w:tcPr>
          <w:p>
            <w:pPr>
              <w:pStyle w:val="ListParagraph"/>
              <w:widowControl w:val="false"/>
              <w:suppressAutoHyphens w:val="true"/>
              <w:bidi w:val="0"/>
              <w:spacing w:beforeAutospacing="1" w:after="278"/>
              <w:ind w:left="0" w:right="0" w:hanging="0"/>
              <w:contextualSpacing/>
              <w:jc w:val="left"/>
              <w:rPr>
                <w:rFonts w:ascii="Tahoma" w:hAnsi="Tahoma"/>
                <w:b/>
                <w:bCs/>
                <w:kern w:val="0"/>
                <w:sz w:val="16"/>
                <w:szCs w:val="16"/>
                <w:lang w:bidi="ar-SA"/>
              </w:rPr>
            </w:pPr>
            <w:r>
              <w:rPr>
                <w:rFonts w:ascii="Tahoma" w:hAnsi="Tahoma"/>
                <w:b/>
                <w:bCs/>
                <w:kern w:val="0"/>
                <w:sz w:val="16"/>
                <w:szCs w:val="16"/>
                <w:lang w:bidi="ar-SA"/>
              </w:rPr>
              <w:t>TOTAL CONDICIONES ADICIONALES</w:t>
            </w:r>
          </w:p>
        </w:tc>
        <w:tc>
          <w:tcPr>
            <w:tcW w:w="1075" w:type="dxa"/>
            <w:tcBorders>
              <w:left w:val="single" w:sz="4" w:space="0" w:color="000000"/>
              <w:bottom w:val="single" w:sz="4" w:space="0" w:color="000000"/>
              <w:right w:val="single" w:sz="4" w:space="0" w:color="000000"/>
            </w:tcBorders>
          </w:tcPr>
          <w:p>
            <w:pPr>
              <w:pStyle w:val="Normal"/>
              <w:widowControl w:val="false"/>
              <w:spacing w:before="0" w:after="0"/>
              <w:contextualSpacing/>
              <w:jc w:val="center"/>
              <w:rPr>
                <w:rFonts w:ascii="Tahoma" w:hAnsi="Tahoma" w:cs="Tahoma"/>
                <w:b/>
                <w:sz w:val="16"/>
                <w:szCs w:val="16"/>
                <w:lang w:val="es-BO"/>
              </w:rPr>
            </w:pPr>
            <w:r>
              <w:rPr>
                <w:rFonts w:cs="Tahoma" w:ascii="Tahoma" w:hAnsi="Tahoma"/>
                <w:b/>
                <w:sz w:val="16"/>
                <w:szCs w:val="16"/>
                <w:lang w:val="es-BO"/>
              </w:rPr>
              <w:t>35 Puntos</w:t>
            </w:r>
          </w:p>
        </w:tc>
        <w:tc>
          <w:tcPr>
            <w:tcW w:w="1500" w:type="dxa"/>
            <w:tcBorders>
              <w:left w:val="single" w:sz="4" w:space="0" w:color="000000"/>
              <w:bottom w:val="single" w:sz="4" w:space="0" w:color="000000"/>
              <w:right w:val="single" w:sz="4" w:space="0" w:color="000000"/>
            </w:tcBorders>
          </w:tcPr>
          <w:p>
            <w:pPr>
              <w:pStyle w:val="Normal"/>
              <w:widowControl w:val="false"/>
              <w:spacing w:before="0" w:after="0"/>
              <w:contextualSpacing/>
              <w:rPr>
                <w:rFonts w:ascii="Tahoma" w:hAnsi="Tahoma" w:cs="Tahoma"/>
                <w:sz w:val="16"/>
                <w:szCs w:val="16"/>
                <w:lang w:val="es-BO"/>
              </w:rPr>
            </w:pPr>
            <w:r>
              <w:rPr>
                <w:rFonts w:cs="Tahoma" w:ascii="Tahoma" w:hAnsi="Tahoma"/>
                <w:sz w:val="16"/>
                <w:szCs w:val="16"/>
                <w:lang w:val="es-BO"/>
              </w:rPr>
            </w:r>
          </w:p>
        </w:tc>
      </w:tr>
    </w:tbl>
    <w:p>
      <w:pPr>
        <w:pStyle w:val="Normal"/>
        <w:shd w:val="clear" w:color="auto" w:fill="FFFFFF"/>
        <w:spacing w:before="40" w:after="40"/>
        <w:ind w:left="340" w:hanging="0"/>
        <w:rPr>
          <w:rFonts w:ascii="Tahoma" w:hAnsi="Tahoma" w:cs="Tahoma"/>
          <w:sz w:val="20"/>
          <w:szCs w:val="20"/>
        </w:rPr>
      </w:pPr>
      <w:r>
        <w:rPr>
          <w:rFonts w:cs="Tahoma" w:ascii="Tahoma" w:hAnsi="Tahoma"/>
          <w:sz w:val="20"/>
          <w:szCs w:val="20"/>
        </w:rPr>
      </w:r>
    </w:p>
    <w:p>
      <w:pPr>
        <w:pStyle w:val="Normal"/>
        <w:shd w:val="clear" w:color="auto" w:fill="FFFFFF"/>
        <w:spacing w:before="40" w:after="40"/>
        <w:ind w:left="340" w:hanging="0"/>
        <w:jc w:val="both"/>
        <w:rPr>
          <w:rFonts w:eastAsia="" w:eastAsiaTheme="minorEastAsia"/>
          <w:highlight w:val="none"/>
          <w:shd w:fill="auto" w:val="clear"/>
        </w:rPr>
      </w:pPr>
      <w:r>
        <w:rPr>
          <w:rFonts w:eastAsia="" w:cs="Tahoma" w:ascii="Tahoma" w:hAnsi="Tahoma" w:eastAsiaTheme="minorEastAsia"/>
          <w:sz w:val="20"/>
          <w:szCs w:val="20"/>
          <w:shd w:fill="auto" w:val="clear"/>
        </w:rPr>
        <w:t xml:space="preserve">Para la evaluación respectiva, </w:t>
      </w:r>
      <w:r>
        <w:rPr>
          <w:rFonts w:eastAsia="" w:cs="Tahoma" w:ascii="Tahoma" w:hAnsi="Tahoma" w:eastAsiaTheme="minorEastAsia"/>
          <w:b/>
          <w:bCs/>
          <w:sz w:val="20"/>
          <w:szCs w:val="20"/>
          <w:shd w:fill="auto" w:val="clear"/>
        </w:rPr>
        <w:t xml:space="preserve">los postulantes deberán adjuntar los respaldos de la información declarada en los Formularios C1 y C2, </w:t>
      </w:r>
      <w:r>
        <w:rPr>
          <w:rFonts w:eastAsia="" w:cs="Tahoma" w:ascii="Tahoma" w:hAnsi="Tahoma" w:eastAsiaTheme="minorEastAsia"/>
          <w:b w:val="false"/>
          <w:bCs w:val="false"/>
          <w:sz w:val="20"/>
          <w:szCs w:val="20"/>
          <w:shd w:fill="auto" w:val="clear"/>
        </w:rPr>
        <w:t>a la propuesta digital</w:t>
      </w:r>
      <w:r>
        <w:rPr>
          <w:rFonts w:eastAsia="" w:cs="Tahoma" w:ascii="Tahoma" w:hAnsi="Tahoma" w:eastAsiaTheme="minorEastAsia"/>
          <w:sz w:val="20"/>
          <w:szCs w:val="20"/>
          <w:shd w:fill="auto" w:val="clear"/>
        </w:rPr>
        <w:t>.</w:t>
      </w:r>
    </w:p>
    <w:p>
      <w:pPr>
        <w:pStyle w:val="Normal"/>
        <w:shd w:val="clear" w:color="auto" w:fill="FFFFFF"/>
        <w:spacing w:before="40" w:after="40"/>
        <w:ind w:left="340" w:hanging="0"/>
        <w:rPr>
          <w:rFonts w:ascii="Tahoma" w:hAnsi="Tahoma" w:cs="Tahoma"/>
          <w:sz w:val="20"/>
          <w:szCs w:val="20"/>
        </w:rPr>
      </w:pPr>
      <w:r>
        <w:rPr>
          <w:rFonts w:cs="Tahoma" w:ascii="Tahoma" w:hAnsi="Tahoma"/>
          <w:sz w:val="20"/>
          <w:szCs w:val="20"/>
        </w:rPr>
      </w:r>
    </w:p>
    <w:p>
      <w:pPr>
        <w:pStyle w:val="Normal"/>
        <w:shd w:val="clear" w:color="auto" w:fill="FFFFFF"/>
        <w:spacing w:before="40" w:after="40"/>
        <w:ind w:left="340" w:hanging="0"/>
        <w:jc w:val="both"/>
        <w:rPr>
          <w:rFonts w:ascii="Tahoma" w:hAnsi="Tahoma" w:cs="Tahoma"/>
          <w:sz w:val="20"/>
          <w:szCs w:val="20"/>
          <w:lang w:val="es-BO"/>
        </w:rPr>
      </w:pPr>
      <w:r>
        <w:rPr>
          <w:rFonts w:cs="Tahoma" w:ascii="Tahoma" w:hAnsi="Tahoma"/>
          <w:sz w:val="20"/>
          <w:szCs w:val="20"/>
          <w:lang w:val="es-BO"/>
        </w:rPr>
        <w:t>Cabe señalar que la entrevista será realizada a aquellos postulantes que hayan cumplido con las condiciones mínimas solicitadas por la entidad y</w:t>
      </w:r>
      <w:r>
        <w:rPr>
          <w:rFonts w:eastAsia="" w:cs="Tahoma" w:ascii="Tahoma" w:hAnsi="Tahoma" w:eastAsiaTheme="minorEastAsia"/>
          <w:sz w:val="20"/>
          <w:szCs w:val="20"/>
          <w:shd w:fill="auto" w:val="clear"/>
          <w:lang w:val="es-BO"/>
        </w:rPr>
        <w:t xml:space="preserve"> hayan manifestado aceptación a la entrevista</w:t>
      </w:r>
      <w:r>
        <w:rPr>
          <w:rFonts w:cs="Tahoma" w:ascii="Tahoma" w:hAnsi="Tahoma"/>
          <w:sz w:val="20"/>
          <w:szCs w:val="20"/>
          <w:shd w:fill="auto" w:val="clear"/>
          <w:lang w:val="es-BO"/>
        </w:rPr>
        <w:t xml:space="preserve">, </w:t>
      </w:r>
      <w:r>
        <w:rPr>
          <w:rFonts w:cs="Tahoma" w:ascii="Tahoma" w:hAnsi="Tahoma"/>
          <w:sz w:val="20"/>
          <w:szCs w:val="20"/>
          <w:lang w:val="es-BO"/>
        </w:rPr>
        <w:t xml:space="preserve">para el efecto personal de la entidad se comunicará con los postulantes habilitados para la entrevista, misma que será efectuada en instalaciones de la </w:t>
      </w:r>
      <w:r>
        <w:rPr>
          <w:rFonts w:eastAsia="" w:cs="Tahoma" w:ascii="Tahoma" w:hAnsi="Tahoma" w:eastAsiaTheme="minorEastAsia"/>
          <w:b/>
          <w:bCs/>
          <w:sz w:val="20"/>
          <w:szCs w:val="20"/>
          <w:shd w:fill="FFFFFF" w:val="clear"/>
          <w:lang w:val="es-BO"/>
        </w:rPr>
        <w:t xml:space="preserve">Gerencia Distrital La Paz I </w:t>
      </w:r>
      <w:r>
        <w:rPr>
          <w:rFonts w:cs="Tahoma" w:ascii="Tahoma" w:hAnsi="Tahoma"/>
          <w:sz w:val="20"/>
          <w:szCs w:val="20"/>
          <w:shd w:fill="FFFFFF" w:val="clear"/>
          <w:lang w:val="es-BO"/>
        </w:rPr>
        <w:t>del</w:t>
      </w:r>
      <w:r>
        <w:rPr>
          <w:rFonts w:cs="Tahoma" w:ascii="Tahoma" w:hAnsi="Tahoma"/>
          <w:sz w:val="20"/>
          <w:szCs w:val="20"/>
          <w:lang w:val="es-BO"/>
        </w:rPr>
        <w:t xml:space="preserve"> S</w:t>
      </w:r>
      <w:r>
        <w:rPr>
          <w:rFonts w:cs="Tahoma" w:ascii="Tahoma" w:hAnsi="Tahoma"/>
          <w:sz w:val="20"/>
          <w:szCs w:val="20"/>
          <w:lang w:val="en-US"/>
        </w:rPr>
        <w:t>.</w:t>
      </w:r>
      <w:r>
        <w:rPr>
          <w:rFonts w:cs="Tahoma" w:ascii="Tahoma" w:hAnsi="Tahoma"/>
          <w:sz w:val="20"/>
          <w:szCs w:val="20"/>
          <w:lang w:val="es-BO"/>
        </w:rPr>
        <w:t>I</w:t>
      </w:r>
      <w:r>
        <w:rPr>
          <w:rFonts w:cs="Tahoma" w:ascii="Tahoma" w:hAnsi="Tahoma"/>
          <w:sz w:val="20"/>
          <w:szCs w:val="20"/>
          <w:lang w:val="en-US"/>
        </w:rPr>
        <w:t>.</w:t>
      </w:r>
      <w:r>
        <w:rPr>
          <w:rFonts w:cs="Tahoma" w:ascii="Tahoma" w:hAnsi="Tahoma"/>
          <w:sz w:val="20"/>
          <w:szCs w:val="20"/>
          <w:lang w:val="es-BO"/>
        </w:rPr>
        <w:t>N</w:t>
      </w:r>
      <w:r>
        <w:rPr>
          <w:rFonts w:cs="Tahoma" w:ascii="Tahoma" w:hAnsi="Tahoma"/>
          <w:sz w:val="20"/>
          <w:szCs w:val="20"/>
          <w:lang w:val="en-US"/>
        </w:rPr>
        <w:t>.</w:t>
      </w:r>
      <w:r>
        <w:rPr>
          <w:rFonts w:cs="Tahoma" w:ascii="Tahoma" w:hAnsi="Tahoma"/>
          <w:sz w:val="20"/>
          <w:szCs w:val="20"/>
          <w:lang w:val="es-BO"/>
        </w:rPr>
        <w:t xml:space="preserve">, previo a la fecha de adjudicación establecido en el cronograma de plazos. </w:t>
      </w:r>
    </w:p>
    <w:p>
      <w:pPr>
        <w:pStyle w:val="Normal"/>
        <w:shd w:val="clear" w:color="auto" w:fill="FFFFFF"/>
        <w:spacing w:before="40" w:after="40"/>
        <w:ind w:left="340" w:hanging="0"/>
        <w:jc w:val="both"/>
        <w:rPr>
          <w:rFonts w:ascii="Tahoma" w:hAnsi="Tahoma" w:cs="Tahoma"/>
          <w:sz w:val="20"/>
          <w:szCs w:val="20"/>
          <w:lang w:val="es-BO"/>
        </w:rPr>
      </w:pPr>
      <w:r>
        <w:rPr>
          <w:rFonts w:cs="Tahoma" w:ascii="Tahoma" w:hAnsi="Tahoma"/>
          <w:sz w:val="20"/>
          <w:szCs w:val="20"/>
          <w:lang w:val="es-BO"/>
        </w:rPr>
      </w:r>
    </w:p>
    <w:p>
      <w:pPr>
        <w:pStyle w:val="Ttulo1"/>
        <w:keepNext w:val="false"/>
        <w:keepLines w:val="false"/>
        <w:numPr>
          <w:ilvl w:val="0"/>
          <w:numId w:val="1"/>
        </w:numPr>
        <w:pBdr>
          <w:bottom w:val="single" w:sz="12" w:space="1" w:color="365F91"/>
        </w:pBdr>
        <w:spacing w:before="120" w:after="120"/>
        <w:ind w:left="284" w:hanging="0"/>
        <w:jc w:val="both"/>
        <w:rPr>
          <w:rFonts w:ascii="Tahoma" w:hAnsi="Tahoma" w:cs="Tahoma"/>
          <w:sz w:val="20"/>
          <w:szCs w:val="20"/>
          <w:lang w:val="es-BO"/>
        </w:rPr>
      </w:pPr>
      <w:r>
        <w:rPr>
          <w:rFonts w:cs="Tahoma"/>
          <w:sz w:val="20"/>
          <w:szCs w:val="20"/>
          <w:lang w:val="es-BO"/>
        </w:rPr>
        <w:t>MÉTODO DE SELECCIÓN Y ADJUDICACIÓN</w:t>
      </w:r>
    </w:p>
    <w:p>
      <w:pPr>
        <w:pStyle w:val="Normal"/>
        <w:ind w:left="426" w:hanging="0"/>
        <w:jc w:val="both"/>
        <w:rPr/>
      </w:pPr>
      <w:r>
        <w:rPr>
          <w:rFonts w:cs="Tahoma" w:ascii="Tahoma" w:hAnsi="Tahoma"/>
          <w:sz w:val="20"/>
          <w:szCs w:val="20"/>
        </w:rPr>
        <w:t xml:space="preserve">La adjudicación se realizará por </w:t>
      </w:r>
      <w:r>
        <w:rPr>
          <w:rFonts w:cs="Tahoma" w:ascii="Tahoma" w:hAnsi="Tahoma"/>
          <w:b/>
          <w:sz w:val="20"/>
          <w:szCs w:val="20"/>
        </w:rPr>
        <w:t xml:space="preserve">Presupuesto Fijo </w:t>
      </w:r>
      <w:r>
        <w:rPr>
          <w:rFonts w:cs="Tahoma" w:ascii="Tahoma" w:hAnsi="Tahoma"/>
          <w:sz w:val="20"/>
          <w:szCs w:val="20"/>
        </w:rPr>
        <w:t>y se efectuará a la propuesta que cumpla con los requisitos exigidos (de acuerdo a lo establecido en el cuadro del punto 20) y alcance la mayor calificación. El puntaje mínimo aceptable será de 50 (cincuenta) puntos:</w:t>
      </w:r>
    </w:p>
    <w:p>
      <w:pPr>
        <w:pStyle w:val="Normal"/>
        <w:ind w:left="426" w:hanging="0"/>
        <w:jc w:val="both"/>
        <w:rPr>
          <w:rFonts w:ascii="Tahoma" w:hAnsi="Tahoma" w:cs="Tahoma"/>
          <w:bCs/>
          <w:iCs/>
          <w:sz w:val="20"/>
          <w:szCs w:val="20"/>
        </w:rPr>
      </w:pPr>
      <w:r>
        <w:rPr>
          <w:rFonts w:cs="Tahoma" w:ascii="Tahoma" w:hAnsi="Tahoma"/>
          <w:bCs/>
          <w:iCs/>
          <w:sz w:val="20"/>
          <w:szCs w:val="20"/>
        </w:rPr>
      </w:r>
    </w:p>
    <w:tbl>
      <w:tblPr>
        <w:tblStyle w:val="6"/>
        <w:tblW w:w="8505" w:type="dxa"/>
        <w:jc w:val="center"/>
        <w:tblInd w:w="0" w:type="dxa"/>
        <w:tblLayout w:type="fixed"/>
        <w:tblCellMar>
          <w:top w:w="0" w:type="dxa"/>
          <w:left w:w="70" w:type="dxa"/>
          <w:bottom w:w="0" w:type="dxa"/>
          <w:right w:w="70" w:type="dxa"/>
        </w:tblCellMar>
      </w:tblPr>
      <w:tblGrid>
        <w:gridCol w:w="5017"/>
        <w:gridCol w:w="1644"/>
        <w:gridCol w:w="1844"/>
      </w:tblGrid>
      <w:tr>
        <w:trPr>
          <w:trHeight w:val="254" w:hRule="atLeast"/>
        </w:trPr>
        <w:tc>
          <w:tcPr>
            <w:tcW w:w="5017" w:type="dxa"/>
            <w:tcBorders>
              <w:top w:val="single" w:sz="4" w:space="0" w:color="000000"/>
              <w:left w:val="single" w:sz="4" w:space="0" w:color="000000"/>
              <w:bottom w:val="single" w:sz="4" w:space="0" w:color="000000"/>
              <w:right w:val="single" w:sz="4" w:space="0" w:color="000000"/>
            </w:tcBorders>
            <w:shd w:color="auto" w:fill="CCCCCC" w:val="clear"/>
            <w:vAlign w:val="center"/>
          </w:tcPr>
          <w:p>
            <w:pPr>
              <w:pStyle w:val="Normal"/>
              <w:widowControl w:val="false"/>
              <w:jc w:val="center"/>
              <w:rPr>
                <w:rFonts w:ascii="Tahoma" w:hAnsi="Tahoma"/>
                <w:sz w:val="16"/>
                <w:szCs w:val="16"/>
              </w:rPr>
            </w:pPr>
            <w:r>
              <w:rPr>
                <w:rFonts w:cs="Tahoma" w:ascii="Tahoma" w:hAnsi="Tahoma"/>
                <w:b/>
                <w:sz w:val="16"/>
                <w:szCs w:val="16"/>
              </w:rPr>
              <w:t>CRITERIOS DE EVALUACIÓN</w:t>
            </w:r>
          </w:p>
        </w:tc>
        <w:tc>
          <w:tcPr>
            <w:tcW w:w="1644" w:type="dxa"/>
            <w:tcBorders>
              <w:top w:val="single" w:sz="4" w:space="0" w:color="000000"/>
              <w:left w:val="single" w:sz="4" w:space="0" w:color="000000"/>
              <w:bottom w:val="single" w:sz="4" w:space="0" w:color="000000"/>
              <w:right w:val="single" w:sz="4" w:space="0" w:color="000000"/>
            </w:tcBorders>
            <w:shd w:color="auto" w:fill="CCCCCC" w:val="clear"/>
            <w:vAlign w:val="center"/>
          </w:tcPr>
          <w:p>
            <w:pPr>
              <w:pStyle w:val="Normal"/>
              <w:widowControl w:val="false"/>
              <w:jc w:val="center"/>
              <w:rPr>
                <w:rFonts w:ascii="Tahoma" w:hAnsi="Tahoma"/>
                <w:sz w:val="16"/>
                <w:szCs w:val="16"/>
              </w:rPr>
            </w:pPr>
            <w:r>
              <w:rPr>
                <w:rFonts w:cs="Tahoma" w:ascii="Tahoma" w:hAnsi="Tahoma"/>
                <w:b/>
                <w:sz w:val="16"/>
                <w:szCs w:val="16"/>
              </w:rPr>
              <w:t>PUNTAJE</w:t>
            </w:r>
          </w:p>
        </w:tc>
        <w:tc>
          <w:tcPr>
            <w:tcW w:w="1844" w:type="dxa"/>
            <w:tcBorders>
              <w:top w:val="single" w:sz="4" w:space="0" w:color="000000"/>
              <w:left w:val="single" w:sz="4" w:space="0" w:color="000000"/>
              <w:bottom w:val="single" w:sz="4" w:space="0" w:color="000000"/>
              <w:right w:val="single" w:sz="4" w:space="0" w:color="000000"/>
            </w:tcBorders>
            <w:shd w:color="auto" w:fill="CCCCCC" w:val="clear"/>
            <w:vAlign w:val="center"/>
          </w:tcPr>
          <w:p>
            <w:pPr>
              <w:pStyle w:val="Normal"/>
              <w:widowControl w:val="false"/>
              <w:jc w:val="center"/>
              <w:rPr>
                <w:rFonts w:ascii="Tahoma" w:hAnsi="Tahoma"/>
                <w:sz w:val="16"/>
                <w:szCs w:val="16"/>
              </w:rPr>
            </w:pPr>
            <w:r>
              <w:rPr>
                <w:rFonts w:cs="Tahoma" w:ascii="Tahoma" w:hAnsi="Tahoma"/>
                <w:b/>
                <w:sz w:val="16"/>
                <w:szCs w:val="16"/>
              </w:rPr>
              <w:t>PUNTAJE TOTAL</w:t>
            </w:r>
          </w:p>
        </w:tc>
      </w:tr>
      <w:tr>
        <w:trPr>
          <w:trHeight w:val="135" w:hRule="atLeast"/>
        </w:trPr>
        <w:tc>
          <w:tcPr>
            <w:tcW w:w="5017" w:type="dxa"/>
            <w:tcBorders>
              <w:top w:val="single" w:sz="4" w:space="0" w:color="000000"/>
              <w:left w:val="single" w:sz="4" w:space="0" w:color="000000"/>
              <w:bottom w:val="single" w:sz="4" w:space="0" w:color="000000"/>
              <w:right w:val="single" w:sz="4" w:space="0" w:color="000000"/>
            </w:tcBorders>
            <w:shd w:color="auto" w:fill="DDDDDD" w:val="clear"/>
            <w:vAlign w:val="center"/>
          </w:tcPr>
          <w:p>
            <w:pPr>
              <w:pStyle w:val="Normal"/>
              <w:widowControl w:val="false"/>
              <w:rPr>
                <w:rFonts w:ascii="Tahoma" w:hAnsi="Tahoma"/>
                <w:sz w:val="16"/>
                <w:szCs w:val="16"/>
              </w:rPr>
            </w:pPr>
            <w:r>
              <w:rPr>
                <w:rFonts w:cs="Tahoma" w:ascii="Tahoma" w:hAnsi="Tahoma"/>
                <w:b/>
                <w:sz w:val="16"/>
                <w:szCs w:val="16"/>
              </w:rPr>
              <w:t>CONDICIONES MÍNIMAS</w:t>
            </w:r>
          </w:p>
        </w:tc>
        <w:tc>
          <w:tcPr>
            <w:tcW w:w="1644" w:type="dxa"/>
            <w:tcBorders>
              <w:top w:val="single" w:sz="4" w:space="0" w:color="000000"/>
              <w:left w:val="single" w:sz="4" w:space="0" w:color="000000"/>
              <w:bottom w:val="single" w:sz="4" w:space="0" w:color="000000"/>
              <w:right w:val="single" w:sz="4" w:space="0" w:color="000000"/>
            </w:tcBorders>
            <w:shd w:color="auto" w:fill="DDDDDD" w:val="clear"/>
            <w:vAlign w:val="center"/>
          </w:tcPr>
          <w:p>
            <w:pPr>
              <w:pStyle w:val="Normal"/>
              <w:widowControl w:val="false"/>
              <w:jc w:val="center"/>
              <w:rPr>
                <w:rFonts w:ascii="Tahoma" w:hAnsi="Tahoma" w:cs="Tahoma"/>
                <w:b/>
                <w:sz w:val="16"/>
                <w:szCs w:val="16"/>
              </w:rPr>
            </w:pPr>
            <w:r>
              <w:rPr>
                <w:rFonts w:cs="Tahoma" w:ascii="Tahoma" w:hAnsi="Tahoma"/>
                <w:b/>
                <w:sz w:val="16"/>
                <w:szCs w:val="16"/>
              </w:rPr>
            </w:r>
          </w:p>
        </w:tc>
        <w:tc>
          <w:tcPr>
            <w:tcW w:w="1844" w:type="dxa"/>
            <w:tcBorders>
              <w:top w:val="single" w:sz="4" w:space="0" w:color="000000"/>
              <w:left w:val="single" w:sz="4" w:space="0" w:color="000000"/>
              <w:bottom w:val="single" w:sz="4" w:space="0" w:color="000000"/>
              <w:right w:val="single" w:sz="4" w:space="0" w:color="000000"/>
            </w:tcBorders>
            <w:shd w:color="auto" w:fill="DDDDDD" w:val="clear"/>
            <w:vAlign w:val="center"/>
          </w:tcPr>
          <w:p>
            <w:pPr>
              <w:pStyle w:val="Normal"/>
              <w:widowControl w:val="false"/>
              <w:jc w:val="center"/>
              <w:rPr>
                <w:rFonts w:ascii="Tahoma" w:hAnsi="Tahoma" w:cs="Tahoma"/>
                <w:b/>
                <w:sz w:val="16"/>
                <w:szCs w:val="16"/>
              </w:rPr>
            </w:pPr>
            <w:r>
              <w:rPr>
                <w:rFonts w:cs="Tahoma" w:ascii="Tahoma" w:hAnsi="Tahoma"/>
                <w:b/>
                <w:sz w:val="16"/>
                <w:szCs w:val="16"/>
              </w:rPr>
            </w:r>
          </w:p>
        </w:tc>
      </w:tr>
      <w:tr>
        <w:trPr>
          <w:trHeight w:val="165" w:hRule="atLeast"/>
        </w:trPr>
        <w:tc>
          <w:tcPr>
            <w:tcW w:w="501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sz w:val="16"/>
                <w:szCs w:val="16"/>
              </w:rPr>
            </w:pPr>
            <w:r>
              <w:rPr>
                <w:rFonts w:cs="Tahoma" w:ascii="Tahoma" w:hAnsi="Tahoma"/>
                <w:b/>
                <w:bCs/>
                <w:color w:val="000000"/>
                <w:sz w:val="16"/>
                <w:szCs w:val="16"/>
                <w:lang w:val="es-BO" w:eastAsia="es-BO"/>
              </w:rPr>
              <w:t>Formación</w:t>
            </w:r>
          </w:p>
        </w:tc>
        <w:tc>
          <w:tcPr>
            <w:tcW w:w="164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sz w:val="16"/>
                <w:szCs w:val="16"/>
              </w:rPr>
            </w:pPr>
            <w:r>
              <w:rPr>
                <w:rFonts w:cs="Tahoma" w:ascii="Tahoma" w:hAnsi="Tahoma"/>
                <w:sz w:val="16"/>
                <w:szCs w:val="16"/>
              </w:rPr>
              <w:t>HABILITANTE</w:t>
            </w:r>
          </w:p>
        </w:tc>
        <w:tc>
          <w:tcPr>
            <w:tcW w:w="184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sz w:val="16"/>
                <w:szCs w:val="16"/>
              </w:rPr>
            </w:pPr>
            <w:r>
              <w:rPr>
                <w:rFonts w:cs="Tahoma" w:ascii="Tahoma" w:hAnsi="Tahoma"/>
                <w:b/>
                <w:sz w:val="16"/>
                <w:szCs w:val="16"/>
              </w:rPr>
              <w:t>35 Puntos</w:t>
            </w:r>
          </w:p>
        </w:tc>
      </w:tr>
      <w:tr>
        <w:trPr>
          <w:trHeight w:val="165" w:hRule="atLeast"/>
        </w:trPr>
        <w:tc>
          <w:tcPr>
            <w:tcW w:w="5017" w:type="dxa"/>
            <w:tcBorders>
              <w:top w:val="single" w:sz="4" w:space="0" w:color="000000"/>
              <w:left w:val="single" w:sz="4" w:space="0" w:color="000000"/>
              <w:bottom w:val="single" w:sz="4" w:space="0" w:color="000000"/>
              <w:right w:val="single" w:sz="4" w:space="0" w:color="000000"/>
            </w:tcBorders>
            <w:shd w:color="auto" w:fill="DDDDDD" w:val="clear"/>
            <w:vAlign w:val="center"/>
          </w:tcPr>
          <w:p>
            <w:pPr>
              <w:pStyle w:val="Normal"/>
              <w:widowControl w:val="false"/>
              <w:rPr>
                <w:rFonts w:ascii="Tahoma" w:hAnsi="Tahoma"/>
                <w:sz w:val="16"/>
                <w:szCs w:val="16"/>
              </w:rPr>
            </w:pPr>
            <w:r>
              <w:rPr>
                <w:rFonts w:cs="Tahoma" w:ascii="Tahoma" w:hAnsi="Tahoma"/>
                <w:b/>
                <w:sz w:val="16"/>
                <w:szCs w:val="16"/>
              </w:rPr>
              <w:t>CONDICIONES ADICIONALES</w:t>
            </w:r>
          </w:p>
        </w:tc>
        <w:tc>
          <w:tcPr>
            <w:tcW w:w="1644" w:type="dxa"/>
            <w:tcBorders>
              <w:top w:val="single" w:sz="4" w:space="0" w:color="000000"/>
              <w:left w:val="single" w:sz="4" w:space="0" w:color="000000"/>
              <w:bottom w:val="single" w:sz="4" w:space="0" w:color="000000"/>
              <w:right w:val="single" w:sz="4" w:space="0" w:color="000000"/>
            </w:tcBorders>
            <w:shd w:color="auto" w:fill="DDDDDD" w:val="clear"/>
            <w:vAlign w:val="center"/>
          </w:tcPr>
          <w:p>
            <w:pPr>
              <w:pStyle w:val="Normal"/>
              <w:widowControl w:val="false"/>
              <w:jc w:val="center"/>
              <w:rPr>
                <w:rFonts w:ascii="Tahoma" w:hAnsi="Tahoma" w:cs="Tahoma"/>
                <w:sz w:val="16"/>
                <w:szCs w:val="16"/>
              </w:rPr>
            </w:pPr>
            <w:r>
              <w:rPr>
                <w:rFonts w:cs="Tahoma" w:ascii="Tahoma" w:hAnsi="Tahoma"/>
                <w:sz w:val="16"/>
                <w:szCs w:val="16"/>
              </w:rPr>
            </w:r>
          </w:p>
        </w:tc>
        <w:tc>
          <w:tcPr>
            <w:tcW w:w="1844" w:type="dxa"/>
            <w:tcBorders>
              <w:top w:val="single" w:sz="4" w:space="0" w:color="000000"/>
              <w:left w:val="single" w:sz="4" w:space="0" w:color="000000"/>
              <w:bottom w:val="single" w:sz="4" w:space="0" w:color="000000"/>
              <w:right w:val="single" w:sz="4" w:space="0" w:color="000000"/>
            </w:tcBorders>
            <w:shd w:color="auto" w:fill="DDDDDD" w:val="clear"/>
            <w:vAlign w:val="center"/>
          </w:tcPr>
          <w:p>
            <w:pPr>
              <w:pStyle w:val="Normal"/>
              <w:widowControl w:val="false"/>
              <w:jc w:val="center"/>
              <w:rPr>
                <w:rFonts w:ascii="Tahoma" w:hAnsi="Tahoma" w:cs="Tahoma"/>
                <w:b/>
                <w:sz w:val="16"/>
                <w:szCs w:val="16"/>
              </w:rPr>
            </w:pPr>
            <w:r>
              <w:rPr>
                <w:rFonts w:cs="Tahoma" w:ascii="Tahoma" w:hAnsi="Tahoma"/>
                <w:b/>
                <w:sz w:val="16"/>
                <w:szCs w:val="16"/>
              </w:rPr>
            </w:r>
          </w:p>
        </w:tc>
      </w:tr>
      <w:tr>
        <w:trPr>
          <w:trHeight w:val="165" w:hRule="atLeast"/>
        </w:trPr>
        <w:tc>
          <w:tcPr>
            <w:tcW w:w="5017"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sz w:val="16"/>
                <w:szCs w:val="16"/>
              </w:rPr>
            </w:pPr>
            <w:r>
              <w:rPr>
                <w:rFonts w:cs="Tahoma" w:ascii="Tahoma" w:hAnsi="Tahoma"/>
                <w:sz w:val="16"/>
                <w:szCs w:val="16"/>
                <w:lang w:val="es-BO"/>
              </w:rPr>
              <w:t xml:space="preserve">FORMACIÓN ADICIONAL </w:t>
            </w:r>
            <w:r>
              <w:rPr>
                <w:rFonts w:cs="Tahoma" w:ascii="Tahoma" w:hAnsi="Tahoma"/>
                <w:b/>
                <w:sz w:val="16"/>
                <w:szCs w:val="16"/>
                <w:lang w:val="es-BO"/>
              </w:rPr>
              <w:t>(OPCIONAL)</w:t>
            </w:r>
          </w:p>
        </w:tc>
        <w:tc>
          <w:tcPr>
            <w:tcW w:w="1644"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jc w:val="center"/>
              <w:rPr>
                <w:rFonts w:ascii="Tahoma" w:hAnsi="Tahoma"/>
                <w:sz w:val="16"/>
                <w:szCs w:val="16"/>
              </w:rPr>
            </w:pPr>
            <w:r>
              <w:rPr>
                <w:rFonts w:ascii="Tahoma" w:hAnsi="Tahoma"/>
                <w:sz w:val="16"/>
                <w:szCs w:val="16"/>
              </w:rPr>
              <w:t>10</w:t>
            </w:r>
          </w:p>
        </w:tc>
        <w:tc>
          <w:tcPr>
            <w:tcW w:w="1844" w:type="dxa"/>
            <w:vMerge w:val="restart"/>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jc w:val="center"/>
              <w:rPr>
                <w:rFonts w:ascii="Tahoma" w:hAnsi="Tahoma"/>
                <w:sz w:val="16"/>
                <w:szCs w:val="16"/>
              </w:rPr>
            </w:pPr>
            <w:r>
              <w:rPr>
                <w:rFonts w:cs="Tahoma" w:ascii="Tahoma" w:hAnsi="Tahoma"/>
                <w:b/>
                <w:sz w:val="16"/>
                <w:szCs w:val="16"/>
              </w:rPr>
              <w:t>35 Puntos</w:t>
            </w:r>
          </w:p>
        </w:tc>
      </w:tr>
      <w:tr>
        <w:trPr>
          <w:trHeight w:val="165" w:hRule="atLeast"/>
        </w:trPr>
        <w:tc>
          <w:tcPr>
            <w:tcW w:w="5017" w:type="dxa"/>
            <w:tcBorders>
              <w:left w:val="single" w:sz="4" w:space="0" w:color="000000"/>
              <w:bottom w:val="single" w:sz="4" w:space="0" w:color="000000"/>
              <w:right w:val="single" w:sz="4" w:space="0" w:color="000000"/>
            </w:tcBorders>
          </w:tcPr>
          <w:p>
            <w:pPr>
              <w:pStyle w:val="Normal"/>
              <w:widowControl w:val="false"/>
              <w:rPr>
                <w:rFonts w:ascii="Tahoma" w:hAnsi="Tahoma"/>
                <w:sz w:val="16"/>
                <w:szCs w:val="16"/>
                <w:lang w:val="en-US"/>
              </w:rPr>
            </w:pPr>
            <w:r>
              <w:rPr>
                <w:rFonts w:cs="Tahoma" w:ascii="Tahoma" w:hAnsi="Tahoma"/>
                <w:sz w:val="16"/>
                <w:szCs w:val="16"/>
                <w:lang w:val="es-BO"/>
              </w:rPr>
              <w:t>ENTREVISTA</w:t>
            </w:r>
            <w:r>
              <w:rPr>
                <w:rFonts w:eastAsia="" w:cs="Tahoma" w:ascii="Tahoma" w:hAnsi="Tahoma" w:eastAsiaTheme="minorEastAsia"/>
                <w:sz w:val="16"/>
                <w:szCs w:val="16"/>
                <w:shd w:fill="auto" w:val="clear"/>
                <w:lang w:val="en-US"/>
              </w:rPr>
              <w:t xml:space="preserve"> Y/O EXAMEN</w:t>
            </w:r>
          </w:p>
        </w:tc>
        <w:tc>
          <w:tcPr>
            <w:tcW w:w="1644" w:type="dxa"/>
            <w:tcBorders>
              <w:left w:val="single" w:sz="4" w:space="0" w:color="000000"/>
              <w:bottom w:val="single" w:sz="4" w:space="0" w:color="000000"/>
              <w:right w:val="single" w:sz="4" w:space="0" w:color="000000"/>
            </w:tcBorders>
            <w:shd w:color="auto" w:fill="FFFFFF" w:val="clear"/>
            <w:vAlign w:val="center"/>
          </w:tcPr>
          <w:p>
            <w:pPr>
              <w:pStyle w:val="Normal"/>
              <w:widowControl w:val="false"/>
              <w:jc w:val="center"/>
              <w:rPr>
                <w:rFonts w:ascii="Tahoma" w:hAnsi="Tahoma"/>
                <w:sz w:val="16"/>
                <w:szCs w:val="16"/>
              </w:rPr>
            </w:pPr>
            <w:r>
              <w:rPr>
                <w:rFonts w:cs="Tahoma" w:ascii="Tahoma" w:hAnsi="Tahoma"/>
                <w:sz w:val="16"/>
                <w:szCs w:val="16"/>
              </w:rPr>
              <w:t>25</w:t>
            </w:r>
          </w:p>
        </w:tc>
        <w:tc>
          <w:tcPr>
            <w:tcW w:w="1844" w:type="dxa"/>
            <w:vMerge w:val="continue"/>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rPr>
                <w:rFonts w:ascii="Tahoma" w:hAnsi="Tahoma"/>
                <w:sz w:val="16"/>
                <w:szCs w:val="16"/>
              </w:rPr>
            </w:pPr>
            <w:r>
              <w:rPr>
                <w:rFonts w:ascii="Tahoma" w:hAnsi="Tahoma"/>
                <w:sz w:val="16"/>
                <w:szCs w:val="16"/>
              </w:rPr>
            </w:r>
          </w:p>
        </w:tc>
      </w:tr>
      <w:tr>
        <w:trPr>
          <w:trHeight w:val="165" w:hRule="atLeast"/>
        </w:trPr>
        <w:tc>
          <w:tcPr>
            <w:tcW w:w="501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sz w:val="16"/>
                <w:szCs w:val="16"/>
              </w:rPr>
            </w:pPr>
            <w:r>
              <w:rPr>
                <w:rFonts w:cs="Tahoma" w:ascii="Tahoma" w:hAnsi="Tahoma"/>
                <w:b/>
                <w:sz w:val="16"/>
                <w:szCs w:val="16"/>
              </w:rPr>
              <w:t>TOTAL EVALUACIÓN</w:t>
            </w:r>
          </w:p>
        </w:tc>
        <w:tc>
          <w:tcPr>
            <w:tcW w:w="164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sz w:val="16"/>
                <w:szCs w:val="16"/>
              </w:rPr>
            </w:pPr>
            <w:r>
              <w:rPr>
                <w:rFonts w:cs="Tahoma" w:ascii="Tahoma" w:hAnsi="Tahoma"/>
                <w:b/>
                <w:sz w:val="16"/>
                <w:szCs w:val="16"/>
              </w:rPr>
            </w:r>
          </w:p>
        </w:tc>
        <w:tc>
          <w:tcPr>
            <w:tcW w:w="184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sz w:val="16"/>
                <w:szCs w:val="16"/>
              </w:rPr>
            </w:pPr>
            <w:r>
              <w:rPr>
                <w:rFonts w:cs="Tahoma" w:ascii="Tahoma" w:hAnsi="Tahoma"/>
                <w:b/>
                <w:sz w:val="16"/>
                <w:szCs w:val="16"/>
              </w:rPr>
              <w:t>70 puntos</w:t>
            </w:r>
          </w:p>
        </w:tc>
      </w:tr>
    </w:tbl>
    <w:p>
      <w:pPr>
        <w:pStyle w:val="Normal"/>
        <w:tabs>
          <w:tab w:val="clear" w:pos="709"/>
          <w:tab w:val="left" w:pos="1906" w:leader="none"/>
          <w:tab w:val="right" w:pos="6946" w:leader="none"/>
        </w:tabs>
        <w:ind w:left="142" w:hanging="0"/>
        <w:rPr>
          <w:rFonts w:ascii="Tahoma" w:hAnsi="Tahoma" w:cs="Tahoma"/>
          <w:sz w:val="16"/>
          <w:szCs w:val="16"/>
          <w:lang w:val="es-BO"/>
        </w:rPr>
      </w:pPr>
      <w:r>
        <w:rPr>
          <w:rFonts w:cs="Tahoma" w:ascii="Tahoma" w:hAnsi="Tahoma"/>
          <w:sz w:val="16"/>
          <w:szCs w:val="16"/>
          <w:lang w:val="es-BO"/>
        </w:rPr>
        <w:t xml:space="preserve">            </w:t>
      </w:r>
    </w:p>
    <w:p>
      <w:pPr>
        <w:pStyle w:val="Normal"/>
        <w:shd w:val="clear" w:color="auto" w:fill="FFFFFF"/>
        <w:tabs>
          <w:tab w:val="clear" w:pos="709"/>
          <w:tab w:val="left" w:pos="1906" w:leader="none"/>
          <w:tab w:val="right" w:pos="6946" w:leader="none"/>
        </w:tabs>
        <w:spacing w:before="40" w:after="40"/>
        <w:ind w:left="142" w:hanging="0"/>
        <w:rPr>
          <w:rFonts w:ascii="Tahoma" w:hAnsi="Tahoma" w:cs="Tahoma"/>
          <w:sz w:val="20"/>
          <w:szCs w:val="20"/>
        </w:rPr>
      </w:pPr>
      <w:r>
        <w:rPr>
          <w:rFonts w:cs="Tahoma" w:ascii="Tahoma" w:hAnsi="Tahoma"/>
          <w:sz w:val="20"/>
          <w:szCs w:val="20"/>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rmal"/>
        <w:jc w:val="center"/>
        <w:rPr>
          <w:rFonts w:cs="Arial"/>
          <w:b/>
          <w:szCs w:val="18"/>
          <w:lang w:val="es-BO"/>
        </w:rPr>
      </w:pPr>
      <w:bookmarkStart w:id="103" w:name="_Toc347485812"/>
      <w:bookmarkStart w:id="104" w:name="_Toc355779900"/>
      <w:r>
        <w:rPr>
          <w:rFonts w:cs="Arial"/>
          <w:b/>
          <w:szCs w:val="18"/>
          <w:lang w:val="es-BO"/>
        </w:rPr>
        <w:t>PARTE III</w:t>
      </w:r>
      <w:bookmarkEnd w:id="103"/>
      <w:bookmarkEnd w:id="104"/>
    </w:p>
    <w:p>
      <w:pPr>
        <w:pStyle w:val="Normal"/>
        <w:jc w:val="center"/>
        <w:rPr>
          <w:rFonts w:cs="Arial"/>
          <w:b/>
          <w:szCs w:val="18"/>
          <w:lang w:val="es-BO"/>
        </w:rPr>
      </w:pPr>
      <w:r>
        <w:rPr>
          <w:rFonts w:cs="Arial"/>
          <w:b/>
          <w:szCs w:val="18"/>
          <w:lang w:val="es-BO"/>
        </w:rPr>
        <w:t>ANEXO 1</w:t>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A-1</w:t>
      </w:r>
    </w:p>
    <w:p>
      <w:pPr>
        <w:pStyle w:val="Normal"/>
        <w:jc w:val="center"/>
        <w:rPr>
          <w:rFonts w:cs="Arial"/>
          <w:b/>
          <w:szCs w:val="18"/>
          <w:lang w:val="es-BO"/>
        </w:rPr>
      </w:pPr>
      <w:r>
        <w:rPr>
          <w:rFonts w:cs="Arial"/>
          <w:b/>
          <w:szCs w:val="18"/>
          <w:lang w:val="es-BO"/>
        </w:rPr>
        <w:t>PRESENTACIÓN DE PROPUESTA</w:t>
      </w:r>
    </w:p>
    <w:p>
      <w:pPr>
        <w:pStyle w:val="Normal"/>
        <w:jc w:val="center"/>
        <w:rPr>
          <w:rFonts w:cs="Arial"/>
          <w:b/>
          <w:szCs w:val="18"/>
          <w:lang w:val="es-BO"/>
        </w:rPr>
      </w:pPr>
      <w:r>
        <w:rPr>
          <w:rFonts w:cs="Arial"/>
          <w:b/>
          <w:szCs w:val="18"/>
          <w:lang w:val="es-BO"/>
        </w:rPr>
      </w:r>
    </w:p>
    <w:tbl>
      <w:tblPr>
        <w:tblW w:w="10191"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320"/>
        <w:gridCol w:w="401"/>
        <w:gridCol w:w="400"/>
        <w:gridCol w:w="401"/>
        <w:gridCol w:w="398"/>
        <w:gridCol w:w="412"/>
        <w:gridCol w:w="416"/>
        <w:gridCol w:w="29"/>
        <w:gridCol w:w="369"/>
        <w:gridCol w:w="401"/>
        <w:gridCol w:w="399"/>
        <w:gridCol w:w="401"/>
        <w:gridCol w:w="399"/>
        <w:gridCol w:w="414"/>
        <w:gridCol w:w="398"/>
        <w:gridCol w:w="409"/>
        <w:gridCol w:w="391"/>
        <w:gridCol w:w="438"/>
        <w:gridCol w:w="429"/>
        <w:gridCol w:w="404"/>
        <w:gridCol w:w="237"/>
        <w:gridCol w:w="413"/>
        <w:gridCol w:w="244"/>
        <w:gridCol w:w="364"/>
        <w:gridCol w:w="70"/>
        <w:gridCol w:w="226"/>
        <w:gridCol w:w="5"/>
      </w:tblGrid>
      <w:tr>
        <w:trPr>
          <w:trHeight w:val="305" w:hRule="atLeast"/>
        </w:trPr>
        <w:tc>
          <w:tcPr>
            <w:tcW w:w="10183"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widowControl w:val="false"/>
              <w:jc w:val="left"/>
              <w:rPr>
                <w:rFonts w:ascii="Arial" w:hAnsi="Arial" w:cs="Arial"/>
                <w:b/>
                <w:bCs/>
                <w:sz w:val="16"/>
                <w:lang w:val="es-BO"/>
              </w:rPr>
            </w:pPr>
            <w:r>
              <w:rPr>
                <w:rFonts w:cs="Arial" w:ascii="Arial" w:hAnsi="Arial"/>
                <w:b/>
                <w:bCs/>
                <w:sz w:val="16"/>
                <w:lang w:val="es-BO"/>
              </w:rPr>
              <w:t>DATOS DEL OBJETO DE LA CONTRATACIÓN</w:t>
            </w:r>
          </w:p>
        </w:tc>
        <w:tc>
          <w:tcPr>
            <w:tcW w:w="5" w:type="dxa"/>
            <w:tcBorders/>
          </w:tcPr>
          <w:p>
            <w:pPr>
              <w:pStyle w:val="Normal"/>
              <w:widowControl w:val="false"/>
              <w:rPr/>
            </w:pPr>
            <w:r>
              <w:rPr/>
            </w:r>
          </w:p>
        </w:tc>
      </w:tr>
      <w:tr>
        <w:trPr>
          <w:trHeight w:val="35" w:hRule="atLeast"/>
        </w:trPr>
        <w:tc>
          <w:tcPr>
            <w:tcW w:w="10183" w:type="dxa"/>
            <w:gridSpan w:val="26"/>
            <w:tcBorders>
              <w:top w:val="single" w:sz="12" w:space="0" w:color="244061"/>
              <w:left w:val="single" w:sz="12" w:space="0" w:color="244061"/>
              <w:right w:val="single" w:sz="12" w:space="0" w:color="244061"/>
            </w:tcBorders>
            <w:shd w:color="auto" w:fill="auto" w:val="clear"/>
            <w:vAlign w:val="center"/>
          </w:tcPr>
          <w:p>
            <w:pPr>
              <w:pStyle w:val="Normal"/>
              <w:widowControl w:val="false"/>
              <w:rPr>
                <w:sz w:val="8"/>
                <w:lang w:val="es-BO"/>
              </w:rPr>
            </w:pPr>
            <w:r>
              <w:rPr>
                <w:rFonts w:cs="Calibri" w:ascii="Calibri" w:hAnsi="Calibri"/>
                <w:sz w:val="8"/>
                <w:lang w:val="es-BO"/>
              </w:rPr>
              <w:t> </w:t>
            </w:r>
            <w:r>
              <w:rPr>
                <w:sz w:val="8"/>
                <w:lang w:val="es-BO"/>
              </w:rPr>
              <w:t> </w:t>
            </w:r>
          </w:p>
        </w:tc>
        <w:tc>
          <w:tcPr>
            <w:tcW w:w="5" w:type="dxa"/>
            <w:tcBorders/>
          </w:tcPr>
          <w:p>
            <w:pPr>
              <w:pStyle w:val="Normal"/>
              <w:widowControl w:val="false"/>
              <w:rPr/>
            </w:pPr>
            <w:r>
              <w:rPr/>
            </w:r>
          </w:p>
        </w:tc>
      </w:tr>
      <w:tr>
        <w:trPr>
          <w:trHeight w:val="305" w:hRule="atLeast"/>
        </w:trPr>
        <w:tc>
          <w:tcPr>
            <w:tcW w:w="1320" w:type="dxa"/>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1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1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9"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3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2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7"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44"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1" w:type="dxa"/>
            <w:gridSpan w:val="2"/>
            <w:tcBorders>
              <w:left w:val="single" w:sz="8" w:space="0" w:color="000000"/>
              <w:right w:val="single" w:sz="12" w:space="0" w:color="244061"/>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159" w:hRule="atLeast"/>
        </w:trPr>
        <w:tc>
          <w:tcPr>
            <w:tcW w:w="9887" w:type="dxa"/>
            <w:gridSpan w:val="24"/>
            <w:tcBorders>
              <w:left w:val="single" w:sz="12" w:space="0" w:color="244061"/>
            </w:tcBorders>
            <w:shd w:color="auto" w:fill="auto" w:val="clear"/>
            <w:vAlign w:val="center"/>
          </w:tcPr>
          <w:p>
            <w:pPr>
              <w:pStyle w:val="Normal"/>
              <w:widowControl w:val="false"/>
              <w:rPr>
                <w:sz w:val="8"/>
                <w:lang w:val="es-BO"/>
              </w:rPr>
            </w:pPr>
            <w:r>
              <w:rPr>
                <w:rFonts w:cs="Calibri" w:ascii="Calibri" w:hAnsi="Calibri"/>
                <w:sz w:val="8"/>
                <w:lang w:val="es-BO"/>
              </w:rPr>
              <w:t> </w:t>
            </w:r>
          </w:p>
        </w:tc>
        <w:tc>
          <w:tcPr>
            <w:tcW w:w="296" w:type="dxa"/>
            <w:gridSpan w:val="2"/>
            <w:tcBorders>
              <w:right w:val="single" w:sz="12" w:space="0" w:color="244061"/>
            </w:tcBorders>
            <w:shd w:color="auto" w:fill="auto" w:val="clear"/>
            <w:vAlign w:val="center"/>
          </w:tcPr>
          <w:p>
            <w:pPr>
              <w:pStyle w:val="Normal"/>
              <w:widowControl w:val="false"/>
              <w:rPr>
                <w:sz w:val="8"/>
                <w:lang w:val="es-BO"/>
              </w:rPr>
            </w:pPr>
            <w:r>
              <w:rPr>
                <w:sz w:val="8"/>
                <w:lang w:val="es-BO"/>
              </w:rPr>
              <w:t> </w:t>
            </w:r>
          </w:p>
        </w:tc>
        <w:tc>
          <w:tcPr>
            <w:tcW w:w="5" w:type="dxa"/>
            <w:tcBorders/>
          </w:tcPr>
          <w:p>
            <w:pPr>
              <w:pStyle w:val="Normal"/>
              <w:widowControl w:val="false"/>
              <w:rPr/>
            </w:pPr>
            <w:r>
              <w:rPr/>
            </w:r>
          </w:p>
        </w:tc>
      </w:tr>
      <w:tr>
        <w:trPr>
          <w:trHeight w:val="305" w:hRule="atLeast"/>
        </w:trPr>
        <w:tc>
          <w:tcPr>
            <w:tcW w:w="3777" w:type="dxa"/>
            <w:gridSpan w:val="8"/>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b/>
                <w:bCs/>
                <w:lang w:val="es-BO"/>
              </w:rPr>
            </w:pPr>
            <w:r>
              <w:rPr>
                <w:rFonts w:cs="Arial" w:ascii="Arial" w:hAnsi="Arial"/>
                <w:b/>
                <w:bCs/>
                <w:lang w:val="es-BO"/>
              </w:rPr>
              <w:t>SEÑALAR EL OBJETO DE LA CONTRATACIÓN:</w:t>
            </w:r>
          </w:p>
        </w:tc>
        <w:tc>
          <w:tcPr>
            <w:tcW w:w="6110"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b/>
                <w:bCs/>
                <w:lang w:val="es-BO"/>
              </w:rPr>
            </w:pPr>
            <w:r>
              <w:rPr>
                <w:rFonts w:cs="Arial" w:ascii="Arial" w:hAnsi="Arial"/>
                <w:b/>
                <w:bCs/>
                <w:lang w:val="es-BO"/>
              </w:rPr>
              <w:t> </w:t>
            </w:r>
          </w:p>
        </w:tc>
        <w:tc>
          <w:tcPr>
            <w:tcW w:w="296" w:type="dxa"/>
            <w:gridSpan w:val="2"/>
            <w:tcBorders>
              <w:right w:val="single" w:sz="12" w:space="0" w:color="244061"/>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t> </w:t>
            </w:r>
          </w:p>
        </w:tc>
        <w:tc>
          <w:tcPr>
            <w:tcW w:w="5" w:type="dxa"/>
            <w:tcBorders/>
          </w:tcPr>
          <w:p>
            <w:pPr>
              <w:pStyle w:val="Normal"/>
              <w:widowControl w:val="false"/>
              <w:rPr/>
            </w:pPr>
            <w:r>
              <w:rPr/>
            </w:r>
          </w:p>
        </w:tc>
      </w:tr>
      <w:tr>
        <w:trPr>
          <w:trHeight w:val="46" w:hRule="atLeast"/>
        </w:trPr>
        <w:tc>
          <w:tcPr>
            <w:tcW w:w="10183" w:type="dxa"/>
            <w:gridSpan w:val="26"/>
            <w:tcBorders>
              <w:left w:val="single" w:sz="12" w:space="0" w:color="244061"/>
              <w:bottom w:val="single" w:sz="12" w:space="0" w:color="000000"/>
              <w:right w:val="single" w:sz="12" w:space="0" w:color="244061"/>
            </w:tcBorders>
            <w:shd w:color="auto" w:fill="auto" w:val="clear"/>
            <w:vAlign w:val="center"/>
          </w:tcPr>
          <w:p>
            <w:pPr>
              <w:pStyle w:val="Normal"/>
              <w:widowControl w:val="false"/>
              <w:rPr>
                <w:rFonts w:ascii="Arial" w:hAnsi="Arial" w:cs="Arial"/>
                <w:sz w:val="8"/>
                <w:lang w:val="es-BO"/>
              </w:rPr>
            </w:pPr>
            <w:r>
              <w:rPr>
                <w:rFonts w:cs="Arial" w:ascii="Arial" w:hAnsi="Arial"/>
                <w:sz w:val="8"/>
                <w:lang w:val="es-BO"/>
              </w:rPr>
            </w:r>
          </w:p>
        </w:tc>
        <w:tc>
          <w:tcPr>
            <w:tcW w:w="5" w:type="dxa"/>
            <w:tcBorders/>
          </w:tcPr>
          <w:p>
            <w:pPr>
              <w:pStyle w:val="Normal"/>
              <w:widowControl w:val="false"/>
              <w:rPr/>
            </w:pPr>
            <w:r>
              <w:rPr/>
            </w:r>
          </w:p>
        </w:tc>
      </w:tr>
    </w:tbl>
    <w:p>
      <w:pPr>
        <w:pStyle w:val="Normal"/>
        <w:jc w:val="center"/>
        <w:rPr>
          <w:rFonts w:cs="Arial"/>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szCs w:val="18"/>
          <w:lang w:val="es-BO"/>
        </w:rPr>
      </w:pPr>
      <w:r>
        <w:rPr>
          <w:rFonts w:cs="Arial"/>
          <w:b/>
          <w:szCs w:val="18"/>
          <w:lang w:val="es-BO"/>
        </w:rPr>
      </w:r>
    </w:p>
    <w:p>
      <w:pPr>
        <w:pStyle w:val="Normal"/>
        <w:tabs>
          <w:tab w:val="clear" w:pos="709"/>
          <w:tab w:val="left" w:pos="567" w:leader="none"/>
        </w:tabs>
        <w:rPr>
          <w:rFonts w:cs="Arial"/>
          <w:b/>
          <w:szCs w:val="18"/>
          <w:lang w:val="es-BO"/>
        </w:rPr>
      </w:pPr>
      <w:r>
        <w:rPr>
          <w:rFonts w:cs="Arial"/>
          <w:b/>
          <w:szCs w:val="18"/>
          <w:lang w:val="es-BO"/>
        </w:rPr>
        <w:t>I.-</w:t>
        <w:tab/>
        <w:t>De las Condiciones del Proceso</w:t>
      </w:r>
    </w:p>
    <w:p>
      <w:pPr>
        <w:pStyle w:val="Normal"/>
        <w:suppressAutoHyphens w:val="true"/>
        <w:ind w:left="360" w:hanging="0"/>
        <w:rPr>
          <w:rFonts w:cs="Arial"/>
          <w:b/>
          <w:szCs w:val="18"/>
          <w:lang w:val="es-BO"/>
        </w:rPr>
      </w:pPr>
      <w:r>
        <w:rPr>
          <w:rFonts w:cs="Arial"/>
          <w:b/>
          <w:szCs w:val="18"/>
          <w:lang w:val="es-BO"/>
        </w:rPr>
      </w:r>
    </w:p>
    <w:p>
      <w:pPr>
        <w:pStyle w:val="Normal"/>
        <w:numPr>
          <w:ilvl w:val="0"/>
          <w:numId w:val="18"/>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18"/>
        </w:numPr>
        <w:rPr>
          <w:rFonts w:cs="Arial"/>
          <w:szCs w:val="18"/>
          <w:lang w:val="es-BO"/>
        </w:rPr>
      </w:pPr>
      <w:r>
        <w:rPr>
          <w:rFonts w:cs="Arial"/>
          <w:szCs w:val="18"/>
          <w:lang w:val="es-BO"/>
        </w:rPr>
        <w:t>Declaro no tener conflicto de intereses para el presente proceso de contratación.</w:t>
      </w:r>
    </w:p>
    <w:p>
      <w:pPr>
        <w:pStyle w:val="Normal"/>
        <w:numPr>
          <w:ilvl w:val="0"/>
          <w:numId w:val="18"/>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18"/>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18"/>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18"/>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18"/>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18"/>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18"/>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hanging="0"/>
        <w:rPr>
          <w:rFonts w:cs="Arial"/>
          <w:szCs w:val="18"/>
          <w:lang w:val="es-BO"/>
        </w:rPr>
      </w:pPr>
      <w:r>
        <w:rPr>
          <w:rFonts w:cs="Arial"/>
          <w:szCs w:val="18"/>
          <w:lang w:val="es-BO"/>
        </w:rPr>
      </w:r>
    </w:p>
    <w:p>
      <w:pPr>
        <w:pStyle w:val="Normal"/>
        <w:tabs>
          <w:tab w:val="clear" w:pos="709"/>
          <w:tab w:val="left" w:pos="567" w:leader="none"/>
        </w:tabs>
        <w:rPr>
          <w:rFonts w:cs="Arial"/>
          <w:b/>
          <w:szCs w:val="18"/>
          <w:lang w:val="es-BO"/>
        </w:rPr>
      </w:pPr>
      <w:r>
        <w:rPr>
          <w:rFonts w:cs="Arial"/>
          <w:b/>
          <w:szCs w:val="18"/>
          <w:lang w:val="es-BO"/>
        </w:rPr>
        <w:t>II.- De la Presentación de Documentos</w:t>
      </w:r>
    </w:p>
    <w:p>
      <w:pPr>
        <w:pStyle w:val="Normal"/>
        <w:tabs>
          <w:tab w:val="clear" w:pos="709"/>
          <w:tab w:val="left" w:pos="567" w:leader="none"/>
        </w:tabs>
        <w:rPr>
          <w:rFonts w:cs="Arial"/>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17"/>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7"/>
        </w:numPr>
        <w:rPr>
          <w:rFonts w:cs="Arial"/>
          <w:szCs w:val="18"/>
          <w:lang w:val="es-BO"/>
        </w:rPr>
      </w:pPr>
      <w:r>
        <w:rPr>
          <w:rFonts w:cs="Arial"/>
          <w:szCs w:val="18"/>
          <w:lang w:val="es-BO"/>
        </w:rPr>
        <w:t>Fotocopia simple del Carnet de Identidad.</w:t>
      </w:r>
    </w:p>
    <w:p>
      <w:pPr>
        <w:pStyle w:val="Normal"/>
        <w:numPr>
          <w:ilvl w:val="0"/>
          <w:numId w:val="17"/>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i/>
          <w:i/>
          <w:szCs w:val="18"/>
          <w:lang w:val="es-BO"/>
        </w:rPr>
      </w:pPr>
      <w:r>
        <w:rPr>
          <w:rFonts w:cs="Arial"/>
          <w:b/>
          <w:i/>
          <w:szCs w:val="18"/>
          <w:lang w:val="es-BO"/>
        </w:rPr>
        <w:t>(Firma del proponente)</w:t>
      </w:r>
    </w:p>
    <w:p>
      <w:pPr>
        <w:pStyle w:val="Normal"/>
        <w:jc w:val="center"/>
        <w:rPr>
          <w:rFonts w:cs="Arial"/>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r>
        <w:br w:type="page"/>
      </w:r>
    </w:p>
    <w:p>
      <w:pPr>
        <w:pStyle w:val="Normal"/>
        <w:spacing w:lineRule="exact" w:line="200"/>
        <w:jc w:val="center"/>
        <w:rPr>
          <w:rFonts w:cs="Arial"/>
          <w:b/>
          <w:szCs w:val="18"/>
          <w:lang w:val="es-BO"/>
        </w:rPr>
      </w:pPr>
      <w:r>
        <w:rPr>
          <w:rFonts w:cs="Arial"/>
          <w:b/>
          <w:szCs w:val="18"/>
          <w:lang w:val="es-BO"/>
        </w:rPr>
        <w:t>FORMULARIO A-2</w:t>
      </w:r>
    </w:p>
    <w:p>
      <w:pPr>
        <w:pStyle w:val="Normal"/>
        <w:spacing w:lineRule="exact" w:line="200"/>
        <w:jc w:val="center"/>
        <w:rPr>
          <w:rFonts w:cs="Arial"/>
          <w:b/>
          <w:szCs w:val="18"/>
          <w:lang w:val="es-BO"/>
        </w:rPr>
      </w:pPr>
      <w:r>
        <w:rPr>
          <w:rFonts w:cs="Arial"/>
          <w:b/>
          <w:szCs w:val="18"/>
          <w:lang w:val="es-BO"/>
        </w:rPr>
        <w:t>IDENTIFICACIÓN DEL PROPONENTE</w:t>
      </w:r>
    </w:p>
    <w:p>
      <w:pPr>
        <w:pStyle w:val="Normal"/>
        <w:spacing w:lineRule="exact" w:line="200"/>
        <w:jc w:val="center"/>
        <w:rPr>
          <w:rFonts w:cs="Arial"/>
          <w:b/>
          <w:szCs w:val="18"/>
          <w:lang w:val="es-BO"/>
        </w:rPr>
      </w:pPr>
      <w:r>
        <w:rPr>
          <w:rFonts w:cs="Arial"/>
          <w:b/>
          <w:szCs w:val="18"/>
          <w:lang w:val="es-BO"/>
        </w:rPr>
      </w:r>
    </w:p>
    <w:tbl>
      <w:tblPr>
        <w:tblW w:w="9679"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1"/>
        <w:gridCol w:w="371"/>
        <w:gridCol w:w="372"/>
        <w:gridCol w:w="382"/>
        <w:gridCol w:w="332"/>
        <w:gridCol w:w="392"/>
        <w:gridCol w:w="273"/>
        <w:gridCol w:w="363"/>
        <w:gridCol w:w="383"/>
        <w:gridCol w:w="319"/>
        <w:gridCol w:w="372"/>
        <w:gridCol w:w="376"/>
        <w:gridCol w:w="4"/>
        <w:gridCol w:w="311"/>
        <w:gridCol w:w="378"/>
        <w:gridCol w:w="367"/>
        <w:gridCol w:w="381"/>
        <w:gridCol w:w="368"/>
        <w:gridCol w:w="375"/>
        <w:gridCol w:w="374"/>
        <w:gridCol w:w="321"/>
        <w:gridCol w:w="372"/>
        <w:gridCol w:w="319"/>
        <w:gridCol w:w="374"/>
        <w:gridCol w:w="239"/>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widowControl w:val="false"/>
              <w:rPr>
                <w:rFonts w:ascii="Arial" w:hAnsi="Arial" w:cs="Arial"/>
                <w:b/>
                <w:bCs/>
                <w:lang w:val="es-BO"/>
              </w:rPr>
            </w:pPr>
            <w:r>
              <w:rPr>
                <w:rFonts w:cs="Arial" w:ascii="Arial" w:hAnsi="Arial"/>
                <w:b/>
                <w:bCs/>
                <w:lang w:val="es-BO"/>
              </w:rPr>
              <w:t xml:space="preserve">1.     DATOS GENERALES DEL PROPONENTE </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82" w:type="dxa"/>
            <w:tcBorders/>
            <w:shd w:color="auto" w:fill="auto" w:val="clear"/>
            <w:vAlign w:val="center"/>
          </w:tcPr>
          <w:p>
            <w:pPr>
              <w:pStyle w:val="Normal"/>
              <w:widowControl w:val="false"/>
              <w:rPr>
                <w:sz w:val="2"/>
                <w:szCs w:val="2"/>
                <w:lang w:val="es-BO"/>
              </w:rPr>
            </w:pPr>
            <w:r>
              <w:rPr>
                <w:sz w:val="2"/>
                <w:szCs w:val="2"/>
                <w:lang w:val="es-BO"/>
              </w:rPr>
            </w:r>
          </w:p>
        </w:tc>
        <w:tc>
          <w:tcPr>
            <w:tcW w:w="332" w:type="dxa"/>
            <w:tcBorders/>
            <w:shd w:color="auto" w:fill="auto" w:val="clear"/>
            <w:vAlign w:val="center"/>
          </w:tcPr>
          <w:p>
            <w:pPr>
              <w:pStyle w:val="Normal"/>
              <w:widowControl w:val="false"/>
              <w:rPr>
                <w:sz w:val="2"/>
                <w:szCs w:val="2"/>
                <w:lang w:val="es-BO"/>
              </w:rPr>
            </w:pPr>
            <w:r>
              <w:rPr>
                <w:sz w:val="2"/>
                <w:szCs w:val="2"/>
                <w:lang w:val="es-BO"/>
              </w:rPr>
            </w:r>
          </w:p>
        </w:tc>
        <w:tc>
          <w:tcPr>
            <w:tcW w:w="392" w:type="dxa"/>
            <w:tcBorders/>
            <w:shd w:color="auto" w:fill="auto" w:val="clear"/>
            <w:vAlign w:val="center"/>
          </w:tcPr>
          <w:p>
            <w:pPr>
              <w:pStyle w:val="Normal"/>
              <w:widowControl w:val="false"/>
              <w:rPr>
                <w:sz w:val="2"/>
                <w:szCs w:val="2"/>
                <w:lang w:val="es-BO"/>
              </w:rPr>
            </w:pPr>
            <w:r>
              <w:rPr>
                <w:sz w:val="2"/>
                <w:szCs w:val="2"/>
                <w:lang w:val="es-BO"/>
              </w:rPr>
            </w:r>
          </w:p>
        </w:tc>
        <w:tc>
          <w:tcPr>
            <w:tcW w:w="273" w:type="dxa"/>
            <w:tcBorders/>
            <w:shd w:color="auto" w:fill="auto" w:val="clear"/>
            <w:vAlign w:val="center"/>
          </w:tcPr>
          <w:p>
            <w:pPr>
              <w:pStyle w:val="Normal"/>
              <w:widowControl w:val="false"/>
              <w:rPr>
                <w:sz w:val="2"/>
                <w:szCs w:val="2"/>
                <w:lang w:val="es-BO"/>
              </w:rPr>
            </w:pPr>
            <w:r>
              <w:rPr>
                <w:sz w:val="2"/>
                <w:szCs w:val="2"/>
                <w:lang w:val="es-BO"/>
              </w:rPr>
            </w:r>
          </w:p>
        </w:tc>
        <w:tc>
          <w:tcPr>
            <w:tcW w:w="363" w:type="dxa"/>
            <w:tcBorders/>
            <w:shd w:color="auto" w:fill="auto" w:val="clear"/>
            <w:vAlign w:val="center"/>
          </w:tcPr>
          <w:p>
            <w:pPr>
              <w:pStyle w:val="Normal"/>
              <w:widowControl w:val="false"/>
              <w:rPr>
                <w:sz w:val="2"/>
                <w:szCs w:val="2"/>
                <w:lang w:val="es-BO"/>
              </w:rPr>
            </w:pPr>
            <w:r>
              <w:rPr>
                <w:sz w:val="2"/>
                <w:szCs w:val="2"/>
                <w:lang w:val="es-BO"/>
              </w:rPr>
            </w:r>
          </w:p>
        </w:tc>
        <w:tc>
          <w:tcPr>
            <w:tcW w:w="383" w:type="dxa"/>
            <w:tcBorders/>
            <w:shd w:color="auto" w:fill="auto" w:val="clear"/>
            <w:vAlign w:val="center"/>
          </w:tcPr>
          <w:p>
            <w:pPr>
              <w:pStyle w:val="Normal"/>
              <w:widowControl w:val="false"/>
              <w:rPr>
                <w:sz w:val="2"/>
                <w:szCs w:val="2"/>
                <w:lang w:val="es-BO"/>
              </w:rPr>
            </w:pPr>
            <w:r>
              <w:rPr>
                <w:sz w:val="2"/>
                <w:szCs w:val="2"/>
                <w:lang w:val="es-BO"/>
              </w:rPr>
            </w:r>
          </w:p>
        </w:tc>
        <w:tc>
          <w:tcPr>
            <w:tcW w:w="319"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6" w:type="dxa"/>
            <w:tcBorders/>
            <w:shd w:color="auto" w:fill="auto" w:val="clear"/>
            <w:vAlign w:val="center"/>
          </w:tcPr>
          <w:p>
            <w:pPr>
              <w:pStyle w:val="Normal"/>
              <w:widowControl w:val="false"/>
              <w:rPr>
                <w:sz w:val="2"/>
                <w:szCs w:val="2"/>
                <w:lang w:val="es-BO"/>
              </w:rPr>
            </w:pPr>
            <w:r>
              <w:rPr>
                <w:sz w:val="2"/>
                <w:szCs w:val="2"/>
                <w:lang w:val="es-BO"/>
              </w:rPr>
            </w:r>
          </w:p>
        </w:tc>
        <w:tc>
          <w:tcPr>
            <w:tcW w:w="315" w:type="dxa"/>
            <w:gridSpan w:val="2"/>
            <w:tcBorders/>
            <w:shd w:color="auto" w:fill="auto" w:val="clear"/>
            <w:vAlign w:val="center"/>
          </w:tcPr>
          <w:p>
            <w:pPr>
              <w:pStyle w:val="Normal"/>
              <w:widowControl w:val="false"/>
              <w:rPr>
                <w:sz w:val="2"/>
                <w:szCs w:val="2"/>
                <w:lang w:val="es-BO"/>
              </w:rPr>
            </w:pPr>
            <w:r>
              <w:rPr>
                <w:sz w:val="2"/>
                <w:szCs w:val="2"/>
                <w:lang w:val="es-BO"/>
              </w:rPr>
            </w:r>
          </w:p>
        </w:tc>
        <w:tc>
          <w:tcPr>
            <w:tcW w:w="378" w:type="dxa"/>
            <w:tcBorders/>
            <w:shd w:color="auto" w:fill="auto" w:val="clear"/>
            <w:vAlign w:val="center"/>
          </w:tcPr>
          <w:p>
            <w:pPr>
              <w:pStyle w:val="Normal"/>
              <w:widowControl w:val="false"/>
              <w:rPr>
                <w:sz w:val="2"/>
                <w:szCs w:val="2"/>
                <w:lang w:val="es-BO"/>
              </w:rPr>
            </w:pPr>
            <w:r>
              <w:rPr>
                <w:sz w:val="2"/>
                <w:szCs w:val="2"/>
                <w:lang w:val="es-BO"/>
              </w:rPr>
            </w:r>
          </w:p>
        </w:tc>
        <w:tc>
          <w:tcPr>
            <w:tcW w:w="367" w:type="dxa"/>
            <w:tcBorders/>
            <w:shd w:color="auto" w:fill="auto" w:val="clear"/>
            <w:vAlign w:val="center"/>
          </w:tcPr>
          <w:p>
            <w:pPr>
              <w:pStyle w:val="Normal"/>
              <w:widowControl w:val="false"/>
              <w:rPr>
                <w:sz w:val="2"/>
                <w:szCs w:val="2"/>
                <w:lang w:val="es-BO"/>
              </w:rPr>
            </w:pPr>
            <w:r>
              <w:rPr>
                <w:sz w:val="2"/>
                <w:szCs w:val="2"/>
                <w:lang w:val="es-BO"/>
              </w:rPr>
            </w:r>
          </w:p>
        </w:tc>
        <w:tc>
          <w:tcPr>
            <w:tcW w:w="381" w:type="dxa"/>
            <w:tcBorders/>
            <w:shd w:color="auto" w:fill="auto" w:val="clear"/>
            <w:vAlign w:val="center"/>
          </w:tcPr>
          <w:p>
            <w:pPr>
              <w:pStyle w:val="Normal"/>
              <w:widowControl w:val="false"/>
              <w:rPr>
                <w:sz w:val="2"/>
                <w:szCs w:val="2"/>
                <w:lang w:val="es-BO"/>
              </w:rPr>
            </w:pPr>
            <w:r>
              <w:rPr>
                <w:sz w:val="2"/>
                <w:szCs w:val="2"/>
                <w:lang w:val="es-BO"/>
              </w:rPr>
            </w:r>
          </w:p>
        </w:tc>
        <w:tc>
          <w:tcPr>
            <w:tcW w:w="368" w:type="dxa"/>
            <w:tcBorders/>
            <w:shd w:color="auto" w:fill="auto" w:val="clear"/>
            <w:vAlign w:val="center"/>
          </w:tcPr>
          <w:p>
            <w:pPr>
              <w:pStyle w:val="Normal"/>
              <w:widowControl w:val="false"/>
              <w:rPr>
                <w:sz w:val="2"/>
                <w:szCs w:val="2"/>
                <w:lang w:val="es-BO"/>
              </w:rPr>
            </w:pPr>
            <w:r>
              <w:rPr>
                <w:sz w:val="2"/>
                <w:szCs w:val="2"/>
                <w:lang w:val="es-BO"/>
              </w:rPr>
            </w:r>
          </w:p>
        </w:tc>
        <w:tc>
          <w:tcPr>
            <w:tcW w:w="375"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19"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239" w:type="dxa"/>
            <w:tcBorders>
              <w:right w:val="single" w:sz="12" w:space="0" w:color="000000"/>
            </w:tcBorders>
            <w:shd w:color="auto" w:fill="auto" w:val="clear"/>
            <w:vAlign w:val="center"/>
          </w:tcPr>
          <w:p>
            <w:pPr>
              <w:pStyle w:val="Normal"/>
              <w:widowControl w:val="false"/>
              <w:rPr>
                <w:sz w:val="2"/>
                <w:szCs w:val="2"/>
                <w:lang w:val="es-BO"/>
              </w:rPr>
            </w:pPr>
            <w:r>
              <w:rPr>
                <w:sz w:val="2"/>
                <w:szCs w:val="2"/>
                <w:lang w:val="es-BO"/>
              </w:rPr>
              <w:t> </w:t>
            </w:r>
          </w:p>
        </w:tc>
      </w:tr>
      <w:tr>
        <w:trPr>
          <w:trHeight w:val="298" w:hRule="atLeast"/>
        </w:trPr>
        <w:tc>
          <w:tcPr>
            <w:tcW w:w="3015" w:type="dxa"/>
            <w:gridSpan w:val="9"/>
            <w:tcBorders>
              <w:left w:val="single" w:sz="12" w:space="0" w:color="000000"/>
              <w:right w:val="single" w:sz="8" w:space="0" w:color="000000"/>
            </w:tcBorders>
            <w:shd w:color="auto" w:fill="auto" w:val="clear"/>
            <w:vAlign w:val="center"/>
          </w:tcPr>
          <w:p>
            <w:pPr>
              <w:pStyle w:val="Normal"/>
              <w:widowControl w:val="false"/>
              <w:jc w:val="right"/>
              <w:rPr>
                <w:rFonts w:ascii="Arial" w:hAnsi="Arial" w:cs="Arial"/>
                <w:b/>
                <w:bCs/>
                <w:lang w:val="es-BO"/>
              </w:rPr>
            </w:pPr>
            <w:r>
              <w:rPr>
                <w:rFonts w:cs="Arial" w:ascii="Arial" w:hAnsi="Arial"/>
                <w:b/>
                <w:bCs/>
                <w:lang w:val="es-BO"/>
              </w:rPr>
              <w:t>Nombre del proponente:</w:t>
            </w:r>
          </w:p>
        </w:tc>
        <w:tc>
          <w:tcPr>
            <w:tcW w:w="6422" w:type="dxa"/>
            <w:gridSpan w:val="19"/>
            <w:tcBorders>
              <w:top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b/>
                <w:bCs/>
                <w:lang w:val="es-BO"/>
              </w:rPr>
            </w:pPr>
            <w:r>
              <w:rPr>
                <w:rFonts w:cs="Arial" w:ascii="Arial" w:hAnsi="Arial"/>
                <w:b/>
                <w:bCs/>
                <w:lang w:val="es-BO"/>
              </w:rPr>
              <w:t> </w:t>
            </w:r>
          </w:p>
        </w:tc>
        <w:tc>
          <w:tcPr>
            <w:tcW w:w="239"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8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3"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8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5" w:type="dxa"/>
            <w:gridSpan w:val="2"/>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8"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7"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8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8"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239" w:type="dxa"/>
            <w:tcBorders>
              <w:right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r>
      <w:tr>
        <w:trPr>
          <w:trHeight w:val="270" w:hRule="atLeast"/>
        </w:trPr>
        <w:tc>
          <w:tcPr>
            <w:tcW w:w="3015" w:type="dxa"/>
            <w:gridSpan w:val="9"/>
            <w:vMerge w:val="restart"/>
            <w:tcBorders>
              <w:left w:val="single" w:sz="12" w:space="0" w:color="000000"/>
            </w:tcBorders>
            <w:shd w:color="auto" w:fill="auto" w:val="clear"/>
            <w:vAlign w:val="center"/>
          </w:tcPr>
          <w:p>
            <w:pPr>
              <w:pStyle w:val="Normal"/>
              <w:widowControl w:val="false"/>
              <w:jc w:val="center"/>
              <w:rPr>
                <w:rFonts w:ascii="Arial" w:hAnsi="Arial" w:cs="Arial"/>
                <w:b/>
                <w:bCs/>
                <w:lang w:val="es-BO"/>
              </w:rPr>
            </w:pPr>
            <w:r>
              <w:rPr>
                <w:rFonts w:cs="Arial" w:ascii="Arial" w:hAnsi="Arial"/>
                <w:b/>
                <w:bCs/>
                <w:lang w:val="es-BO"/>
              </w:rPr>
              <w:t>Cédula de Identidad o Número de Identificación Tributaria:</w:t>
            </w:r>
          </w:p>
        </w:tc>
        <w:tc>
          <w:tcPr>
            <w:tcW w:w="1730" w:type="dxa"/>
            <w:gridSpan w:val="5"/>
            <w:vMerge w:val="restart"/>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t>Número CI/NIT</w:t>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3946" w:type="dxa"/>
            <w:gridSpan w:val="12"/>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r>
          </w:p>
        </w:tc>
        <w:tc>
          <w:tcPr>
            <w:tcW w:w="239" w:type="dxa"/>
            <w:tcBorders>
              <w:right w:val="single" w:sz="12" w:space="0" w:color="000000"/>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t> </w:t>
            </w:r>
          </w:p>
        </w:tc>
      </w:tr>
      <w:tr>
        <w:trPr>
          <w:trHeight w:val="158"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1730" w:type="dxa"/>
            <w:gridSpan w:val="5"/>
            <w:vMerge w:val="continue"/>
            <w:tcBorders/>
            <w:vAlign w:val="center"/>
          </w:tcPr>
          <w:p>
            <w:pPr>
              <w:pStyle w:val="Normal"/>
              <w:widowControl w:val="false"/>
              <w:rPr>
                <w:rFonts w:ascii="Arial" w:hAnsi="Arial" w:cs="Arial"/>
                <w:iCs/>
                <w:lang w:val="es-BO"/>
              </w:rPr>
            </w:pPr>
            <w:r>
              <w:rPr>
                <w:rFonts w:cs="Arial" w:ascii="Arial" w:hAnsi="Arial"/>
                <w:iCs/>
                <w:lang w:val="es-BO"/>
              </w:rPr>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8"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491" w:type="dxa"/>
            <w:gridSpan w:val="4"/>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012"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r>
          </w:p>
        </w:tc>
        <w:tc>
          <w:tcPr>
            <w:tcW w:w="239" w:type="dxa"/>
            <w:tcBorders>
              <w:right w:val="single" w:sz="12" w:space="0" w:color="000000"/>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t> </w:t>
            </w:r>
          </w:p>
        </w:tc>
      </w:tr>
      <w:tr>
        <w:trPr>
          <w:trHeight w:val="216"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1730"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sz w:val="22"/>
                <w:lang w:val="es-BO"/>
              </w:rPr>
              <w:t> </w:t>
            </w:r>
          </w:p>
        </w:tc>
        <w:tc>
          <w:tcPr>
            <w:tcW w:w="372" w:type="dxa"/>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widowControl w:val="false"/>
              <w:jc w:val="center"/>
              <w:rPr>
                <w:rFonts w:ascii="Arial" w:hAnsi="Arial" w:cs="Arial"/>
                <w:b/>
                <w:bCs/>
                <w:lang w:val="es-BO"/>
              </w:rPr>
            </w:pPr>
            <w:r>
              <w:rPr>
                <w:rFonts w:cs="Arial" w:ascii="Arial" w:hAnsi="Arial"/>
                <w:b/>
                <w:bCs/>
                <w:lang w:val="es-BO"/>
              </w:rPr>
              <w:t> </w:t>
            </w:r>
          </w:p>
        </w:tc>
        <w:tc>
          <w:tcPr>
            <w:tcW w:w="378" w:type="dxa"/>
            <w:tcBorders/>
            <w:shd w:color="auto" w:fill="FFFFFF" w:themeFill="background1" w:val="clear"/>
            <w:vAlign w:val="center"/>
          </w:tcPr>
          <w:p>
            <w:pPr>
              <w:pStyle w:val="Normal"/>
              <w:widowControl w:val="false"/>
              <w:rPr>
                <w:rFonts w:ascii="Arial" w:hAnsi="Arial" w:cs="Arial"/>
                <w:b/>
                <w:bCs/>
                <w:lang w:val="es-BO"/>
              </w:rPr>
            </w:pPr>
            <w:r>
              <w:rPr>
                <w:rFonts w:cs="Arial" w:ascii="Arial" w:hAnsi="Arial"/>
                <w:b/>
                <w:bCs/>
                <w:lang w:val="es-BO"/>
              </w:rPr>
            </w:r>
          </w:p>
        </w:tc>
        <w:tc>
          <w:tcPr>
            <w:tcW w:w="1491" w:type="dxa"/>
            <w:gridSpan w:val="4"/>
            <w:tcBorders/>
            <w:shd w:color="auto" w:fill="FFFFFF" w:themeFill="background1" w:val="clear"/>
            <w:vAlign w:val="center"/>
          </w:tcPr>
          <w:p>
            <w:pPr>
              <w:pStyle w:val="Normal"/>
              <w:widowControl w:val="false"/>
              <w:jc w:val="center"/>
              <w:rPr>
                <w:rFonts w:ascii="Arial" w:hAnsi="Arial" w:cs="Arial"/>
                <w:b/>
                <w:bCs/>
                <w:lang w:val="es-BO"/>
              </w:rPr>
            </w:pPr>
            <w:r>
              <w:rPr>
                <w:rFonts w:cs="Arial" w:ascii="Arial" w:hAnsi="Arial"/>
                <w:b/>
                <w:bCs/>
                <w:lang w:val="es-BO"/>
              </w:rPr>
            </w:r>
          </w:p>
        </w:tc>
        <w:tc>
          <w:tcPr>
            <w:tcW w:w="374" w:type="dxa"/>
            <w:tcBorders/>
            <w:shd w:color="auto" w:fill="FFFFFF" w:themeFill="background1" w:val="clear"/>
            <w:vAlign w:val="center"/>
          </w:tcPr>
          <w:p>
            <w:pPr>
              <w:pStyle w:val="Normal"/>
              <w:widowControl w:val="false"/>
              <w:rPr>
                <w:rFonts w:ascii="Arial" w:hAnsi="Arial" w:cs="Arial"/>
                <w:b/>
                <w:bCs/>
                <w:lang w:val="es-BO"/>
              </w:rPr>
            </w:pPr>
            <w:r>
              <w:rPr>
                <w:rFonts w:cs="Arial" w:ascii="Arial" w:hAnsi="Arial"/>
                <w:b/>
                <w:bCs/>
                <w:lang w:val="es-BO"/>
              </w:rPr>
            </w:r>
          </w:p>
        </w:tc>
        <w:tc>
          <w:tcPr>
            <w:tcW w:w="1012" w:type="dxa"/>
            <w:gridSpan w:val="3"/>
            <w:tcBorders/>
            <w:shd w:color="auto" w:fill="FFFFFF" w:themeFill="background1" w:val="clear"/>
            <w:vAlign w:val="center"/>
          </w:tcPr>
          <w:p>
            <w:pPr>
              <w:pStyle w:val="Normal"/>
              <w:widowControl w:val="false"/>
              <w:jc w:val="center"/>
              <w:rPr>
                <w:rFonts w:ascii="Arial" w:hAnsi="Arial" w:cs="Arial"/>
                <w:b/>
                <w:bCs/>
                <w:lang w:val="es-BO"/>
              </w:rPr>
            </w:pPr>
            <w:r>
              <w:rPr>
                <w:rFonts w:cs="Arial" w:ascii="Arial" w:hAnsi="Arial"/>
                <w:b/>
                <w:bCs/>
                <w:lang w:val="es-BO"/>
              </w:rPr>
            </w:r>
          </w:p>
        </w:tc>
        <w:tc>
          <w:tcPr>
            <w:tcW w:w="374" w:type="dxa"/>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r>
          </w:p>
        </w:tc>
        <w:tc>
          <w:tcPr>
            <w:tcW w:w="239" w:type="dxa"/>
            <w:tcBorders>
              <w:right w:val="single" w:sz="12" w:space="0" w:color="000000"/>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t> </w:t>
            </w:r>
          </w:p>
        </w:tc>
      </w:tr>
      <w:tr>
        <w:trPr>
          <w:trHeight w:val="60" w:hRule="atLeast"/>
        </w:trPr>
        <w:tc>
          <w:tcPr>
            <w:tcW w:w="9676" w:type="dxa"/>
            <w:gridSpan w:val="29"/>
            <w:tcBorders>
              <w:left w:val="single" w:sz="12"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widowControl w:val="false"/>
              <w:jc w:val="right"/>
              <w:rPr>
                <w:rFonts w:ascii="Arial" w:hAnsi="Arial" w:cs="Arial"/>
                <w:b/>
                <w:bCs/>
                <w:lang w:val="es-BO"/>
              </w:rPr>
            </w:pPr>
            <w:r>
              <w:rPr>
                <w:rFonts w:cs="Arial" w:ascii="Arial" w:hAnsi="Arial"/>
                <w:b/>
                <w:bCs/>
                <w:lang w:val="es-BO"/>
              </w:rPr>
              <w:t>Domicilio:</w:t>
            </w:r>
          </w:p>
        </w:tc>
        <w:tc>
          <w:tcPr>
            <w:tcW w:w="6762" w:type="dxa"/>
            <w:gridSpan w:val="20"/>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Arial" w:hAnsi="Arial" w:cs="Arial"/>
                <w:i/>
                <w:i/>
                <w:iCs/>
                <w:sz w:val="2"/>
                <w:szCs w:val="2"/>
                <w:lang w:val="es-BO"/>
              </w:rPr>
            </w:pPr>
            <w:r>
              <w:rPr>
                <w:rFonts w:cs="Arial" w:ascii="Arial" w:hAnsi="Arial"/>
                <w:i/>
                <w:iCs/>
                <w:sz w:val="2"/>
                <w:szCs w:val="2"/>
                <w:lang w:val="es-BO"/>
              </w:rPr>
            </w:r>
          </w:p>
          <w:p>
            <w:pPr>
              <w:pStyle w:val="Normal"/>
              <w:widowControl w:val="false"/>
              <w:jc w:val="center"/>
              <w:rPr>
                <w:rFonts w:ascii="Arial" w:hAnsi="Arial" w:cs="Arial"/>
                <w:lang w:val="es-BO"/>
              </w:rPr>
            </w:pPr>
            <w:r>
              <w:rPr>
                <w:rFonts w:cs="Arial" w:ascii="Arial" w:hAnsi="Arial"/>
                <w:lang w:val="es-BO"/>
              </w:rPr>
              <w:t> </w:t>
            </w:r>
          </w:p>
          <w:p>
            <w:pPr>
              <w:pStyle w:val="Normal"/>
              <w:widowControl w:val="false"/>
              <w:rPr>
                <w:rFonts w:ascii="Arial" w:hAnsi="Arial" w:cs="Arial"/>
                <w:lang w:val="es-BO"/>
              </w:rPr>
            </w:pPr>
            <w:r>
              <w:rPr>
                <w:rFonts w:cs="Arial" w:ascii="Arial" w:hAnsi="Arial"/>
                <w:lang w:val="es-BO"/>
              </w:rPr>
              <w:t> </w:t>
            </w:r>
          </w:p>
        </w:tc>
        <w:tc>
          <w:tcPr>
            <w:tcW w:w="374"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39"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t> </w:t>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6762"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74"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39"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82"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2"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2"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3"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83"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6"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5" w:type="dxa"/>
            <w:gridSpan w:val="2"/>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8"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7"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81"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8"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39" w:type="dxa"/>
            <w:tcBorders>
              <w:right w:val="single" w:sz="12"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t> </w:t>
            </w:r>
          </w:p>
        </w:tc>
      </w:tr>
      <w:tr>
        <w:trPr>
          <w:trHeight w:val="362" w:hRule="atLeast"/>
        </w:trPr>
        <w:tc>
          <w:tcPr>
            <w:tcW w:w="2301" w:type="dxa"/>
            <w:gridSpan w:val="7"/>
            <w:tcBorders>
              <w:left w:val="single" w:sz="12" w:space="0" w:color="000000"/>
            </w:tcBorders>
            <w:shd w:color="auto" w:fill="auto" w:val="clear"/>
            <w:vAlign w:val="center"/>
          </w:tcPr>
          <w:p>
            <w:pPr>
              <w:pStyle w:val="Normal"/>
              <w:widowControl w:val="false"/>
              <w:jc w:val="right"/>
              <w:rPr>
                <w:rFonts w:ascii="Arial" w:hAnsi="Arial" w:cs="Arial"/>
                <w:b/>
                <w:bCs/>
                <w:lang w:val="es-BO"/>
              </w:rPr>
            </w:pPr>
            <w:r>
              <w:rPr>
                <w:rFonts w:cs="Arial" w:ascii="Arial" w:hAnsi="Arial"/>
                <w:b/>
                <w:bCs/>
                <w:lang w:val="es-BO"/>
              </w:rPr>
              <w:t xml:space="preserve">Teléfonos </w:t>
            </w:r>
          </w:p>
        </w:tc>
        <w:tc>
          <w:tcPr>
            <w:tcW w:w="382" w:type="dxa"/>
            <w:tcBorders/>
            <w:shd w:color="auto" w:fill="auto" w:val="clear"/>
            <w:vAlign w:val="center"/>
          </w:tcPr>
          <w:p>
            <w:pPr>
              <w:pStyle w:val="Normal"/>
              <w:widowControl w:val="false"/>
              <w:jc w:val="center"/>
              <w:rPr>
                <w:rFonts w:ascii="Arial" w:hAnsi="Arial" w:cs="Arial"/>
                <w:b/>
                <w:bCs/>
                <w:lang w:val="es-BO"/>
              </w:rPr>
            </w:pPr>
            <w:r>
              <w:rPr>
                <w:rFonts w:cs="Arial" w:ascii="Arial" w:hAnsi="Arial"/>
                <w:b/>
                <w:bCs/>
                <w:lang w:val="es-BO"/>
              </w:rPr>
              <w:t>:</w:t>
            </w:r>
          </w:p>
        </w:tc>
        <w:tc>
          <w:tcPr>
            <w:tcW w:w="3125"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78" w:type="dxa"/>
            <w:tcBorders/>
            <w:shd w:color="auto" w:fill="auto" w:val="clear"/>
            <w:vAlign w:val="center"/>
          </w:tcPr>
          <w:p>
            <w:pPr>
              <w:pStyle w:val="Normal"/>
              <w:widowControl w:val="false"/>
              <w:rPr>
                <w:rFonts w:ascii="Arial" w:hAnsi="Arial" w:cs="Arial"/>
                <w:lang w:val="es-BO"/>
              </w:rPr>
            </w:pPr>
            <w:r>
              <w:rPr>
                <w:rFonts w:cs="Arial" w:ascii="Arial" w:hAnsi="Arial"/>
                <w:lang w:val="es-BO"/>
              </w:rPr>
            </w:r>
          </w:p>
        </w:tc>
        <w:tc>
          <w:tcPr>
            <w:tcW w:w="2877" w:type="dxa"/>
            <w:gridSpan w:val="8"/>
            <w:tcBorders/>
            <w:shd w:color="000000" w:fill="FFFFFF" w:themeFill="background1" w:val="clear"/>
            <w:vAlign w:val="center"/>
          </w:tcPr>
          <w:p>
            <w:pPr>
              <w:pStyle w:val="Normal"/>
              <w:widowControl w:val="false"/>
              <w:jc w:val="center"/>
              <w:rPr>
                <w:rFonts w:ascii="Arial" w:hAnsi="Arial" w:cs="Arial"/>
                <w:lang w:val="es-BO"/>
              </w:rPr>
            </w:pPr>
            <w:r>
              <w:rPr>
                <w:rFonts w:cs="Arial" w:ascii="Arial" w:hAnsi="Arial"/>
                <w:lang w:val="es-BO"/>
              </w:rPr>
              <w:t> </w:t>
            </w:r>
          </w:p>
          <w:p>
            <w:pPr>
              <w:pStyle w:val="Normal"/>
              <w:widowControl w:val="false"/>
              <w:jc w:val="center"/>
              <w:rPr>
                <w:rFonts w:ascii="Arial" w:hAnsi="Arial" w:cs="Arial"/>
                <w:lang w:val="es-BO"/>
              </w:rPr>
            </w:pPr>
            <w:r>
              <w:rPr>
                <w:rFonts w:cs="Arial" w:ascii="Arial" w:hAnsi="Arial"/>
                <w:lang w:val="es-BO"/>
              </w:rPr>
            </w:r>
          </w:p>
        </w:tc>
        <w:tc>
          <w:tcPr>
            <w:tcW w:w="374" w:type="dxa"/>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r>
          </w:p>
        </w:tc>
        <w:tc>
          <w:tcPr>
            <w:tcW w:w="239" w:type="dxa"/>
            <w:tcBorders>
              <w:right w:val="single" w:sz="12" w:space="0" w:color="000000"/>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t> </w:t>
            </w:r>
          </w:p>
        </w:tc>
      </w:tr>
      <w:tr>
        <w:trPr>
          <w:trHeight w:val="60" w:hRule="atLeast"/>
        </w:trPr>
        <w:tc>
          <w:tcPr>
            <w:tcW w:w="354" w:type="dxa"/>
            <w:tcBorders>
              <w:left w:val="single" w:sz="12" w:space="0" w:color="000000"/>
            </w:tcBorders>
            <w:shd w:color="auto" w:fill="auto" w:val="clear"/>
            <w:vAlign w:val="center"/>
          </w:tcPr>
          <w:p>
            <w:pPr>
              <w:pStyle w:val="Normal"/>
              <w:widowControl w:val="false"/>
              <w:jc w:val="right"/>
              <w:rPr>
                <w:rFonts w:ascii="Arial" w:hAnsi="Arial" w:cs="Arial"/>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82" w:type="dxa"/>
            <w:tcBorders/>
            <w:shd w:color="auto" w:fill="auto" w:val="clear"/>
            <w:vAlign w:val="center"/>
          </w:tcPr>
          <w:p>
            <w:pPr>
              <w:pStyle w:val="Normal"/>
              <w:widowControl w:val="false"/>
              <w:jc w:val="center"/>
              <w:rPr>
                <w:rFonts w:ascii="Arial" w:hAnsi="Arial" w:cs="Arial"/>
                <w:b/>
                <w:bCs/>
                <w:sz w:val="2"/>
                <w:szCs w:val="2"/>
                <w:lang w:val="es-BO"/>
              </w:rPr>
            </w:pPr>
            <w:r>
              <w:rPr>
                <w:rFonts w:cs="Arial" w:ascii="Arial" w:hAnsi="Arial"/>
                <w:b/>
                <w:bCs/>
                <w:sz w:val="2"/>
                <w:szCs w:val="2"/>
                <w:lang w:val="es-BO"/>
              </w:rPr>
            </w:r>
          </w:p>
        </w:tc>
        <w:tc>
          <w:tcPr>
            <w:tcW w:w="332"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92"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8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5"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8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widowControl w:val="false"/>
              <w:rPr>
                <w:rFonts w:ascii="Arial" w:hAnsi="Arial" w:cs="Arial"/>
                <w:i/>
                <w:i/>
                <w:iCs/>
                <w:sz w:val="2"/>
                <w:szCs w:val="2"/>
                <w:lang w:val="es-BO"/>
              </w:rPr>
            </w:pPr>
            <w:r>
              <w:rPr>
                <w:rFonts w:cs="Arial" w:ascii="Arial" w:hAnsi="Arial"/>
                <w:i/>
                <w:iCs/>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39" w:type="dxa"/>
            <w:tcBorders>
              <w:right w:val="single" w:sz="12" w:space="0" w:color="000000"/>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t> </w:t>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widowControl w:val="false"/>
              <w:rPr>
                <w:rFonts w:ascii="Arial" w:hAnsi="Arial" w:cs="Arial"/>
                <w:b/>
                <w:bCs/>
                <w:lang w:val="es-BO"/>
              </w:rPr>
            </w:pPr>
            <w:r>
              <w:rPr>
                <w:rFonts w:cs="Arial" w:ascii="Arial" w:hAnsi="Arial"/>
                <w:b/>
                <w:bCs/>
                <w:lang w:val="es-BO"/>
              </w:rPr>
              <w:t xml:space="preserve">2.     INFORMACIÓN SOBRE NOTIFICACIONES/COMUNICACIONES </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8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3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9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27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8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5" w:type="dxa"/>
            <w:gridSpan w:val="2"/>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8"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7"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8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8"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239" w:type="dxa"/>
            <w:tcBorders>
              <w:right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r>
      <w:tr>
        <w:trPr>
          <w:trHeight w:val="298" w:hRule="atLeast"/>
        </w:trPr>
        <w:tc>
          <w:tcPr>
            <w:tcW w:w="3015" w:type="dxa"/>
            <w:gridSpan w:val="9"/>
            <w:vMerge w:val="restart"/>
            <w:tcBorders>
              <w:left w:val="single" w:sz="12" w:space="0" w:color="000000"/>
            </w:tcBorders>
            <w:shd w:color="auto" w:fill="auto" w:val="clear"/>
            <w:vAlign w:val="center"/>
          </w:tcPr>
          <w:p>
            <w:pPr>
              <w:pStyle w:val="Normal"/>
              <w:widowControl w:val="false"/>
              <w:jc w:val="right"/>
              <w:rPr>
                <w:rFonts w:ascii="Arial" w:hAnsi="Arial" w:cs="Arial"/>
                <w:b/>
                <w:bCs/>
                <w:lang w:val="es-BO"/>
              </w:rPr>
            </w:pPr>
            <w:r>
              <w:rPr>
                <w:rFonts w:cs="Arial" w:ascii="Arial" w:hAnsi="Arial"/>
                <w:b/>
                <w:bCs/>
                <w:lang w:val="es-BO"/>
              </w:rPr>
              <w:t>Solicito que las notificaciones/comunicaciones me sean remitidas vía:</w:t>
            </w:r>
          </w:p>
        </w:tc>
        <w:tc>
          <w:tcPr>
            <w:tcW w:w="2482" w:type="dxa"/>
            <w:gridSpan w:val="8"/>
            <w:tcBorders>
              <w:right w:val="single" w:sz="4" w:space="0" w:color="000000"/>
            </w:tcBorders>
            <w:shd w:color="auto" w:fill="auto" w:val="clear"/>
            <w:vAlign w:val="center"/>
          </w:tcPr>
          <w:p>
            <w:pPr>
              <w:pStyle w:val="Normal"/>
              <w:widowControl w:val="false"/>
              <w:jc w:val="right"/>
              <w:rPr>
                <w:rFonts w:ascii="Arial" w:hAnsi="Arial" w:cs="Arial"/>
                <w:bCs/>
                <w:lang w:val="es-BO"/>
              </w:rPr>
            </w:pPr>
            <w:r>
              <w:rPr>
                <w:rFonts w:cs="Arial" w:ascii="Arial" w:hAnsi="Arial"/>
                <w:bCs/>
                <w:lang w:val="es-BO"/>
              </w:rPr>
              <w:t>Fax:</w:t>
            </w:r>
          </w:p>
          <w:p>
            <w:pPr>
              <w:pStyle w:val="Normal"/>
              <w:widowControl w:val="false"/>
              <w:jc w:val="right"/>
              <w:rPr>
                <w:rFonts w:ascii="Arial" w:hAnsi="Arial" w:cs="Arial"/>
                <w:i/>
                <w:i/>
                <w:lang w:val="es-BO"/>
              </w:rPr>
            </w:pPr>
            <w:r>
              <w:rPr>
                <w:rFonts w:cs="Arial" w:ascii="Arial" w:hAnsi="Arial"/>
                <w:bCs/>
                <w:i/>
                <w:lang w:val="es-BO"/>
              </w:rPr>
              <w:t>(solo si tiene)</w:t>
            </w:r>
          </w:p>
        </w:tc>
        <w:tc>
          <w:tcPr>
            <w:tcW w:w="3940"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t> </w:t>
            </w:r>
          </w:p>
        </w:tc>
        <w:tc>
          <w:tcPr>
            <w:tcW w:w="239"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71"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39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jc w:val="right"/>
              <w:rPr>
                <w:rFonts w:ascii="Arial" w:hAnsi="Arial" w:cs="Arial"/>
                <w:sz w:val="2"/>
                <w:szCs w:val="2"/>
                <w:lang w:val="es-BO"/>
              </w:rPr>
            </w:pPr>
            <w:r>
              <w:rPr>
                <w:rFonts w:cs="Arial" w:ascii="Arial" w:hAnsi="Arial"/>
                <w:sz w:val="2"/>
                <w:szCs w:val="2"/>
                <w:lang w:val="es-BO"/>
              </w:rPr>
            </w:r>
          </w:p>
        </w:tc>
        <w:tc>
          <w:tcPr>
            <w:tcW w:w="38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5"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8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39" w:type="dxa"/>
            <w:tcBorders>
              <w:right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t> </w:t>
            </w:r>
          </w:p>
        </w:tc>
      </w:tr>
      <w:tr>
        <w:trPr>
          <w:trHeight w:val="267"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2482" w:type="dxa"/>
            <w:gridSpan w:val="8"/>
            <w:tcBorders>
              <w:right w:val="single" w:sz="4"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Cs/>
                <w:lang w:val="es-BO"/>
              </w:rPr>
              <w:t>Correo Electrónico:</w:t>
            </w:r>
          </w:p>
        </w:tc>
        <w:tc>
          <w:tcPr>
            <w:tcW w:w="3940"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t> </w:t>
            </w:r>
          </w:p>
        </w:tc>
        <w:tc>
          <w:tcPr>
            <w:tcW w:w="239"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1758" w:type="dxa"/>
            <w:gridSpan w:val="5"/>
            <w:tcBorders>
              <w:bottom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t> </w:t>
            </w:r>
          </w:p>
        </w:tc>
        <w:tc>
          <w:tcPr>
            <w:tcW w:w="665" w:type="dxa"/>
            <w:gridSpan w:val="2"/>
            <w:tcBorders>
              <w:bottom w:val="single" w:sz="12" w:space="0" w:color="000000"/>
            </w:tcBorders>
            <w:shd w:color="auto" w:fill="auto" w:val="clear"/>
            <w:vAlign w:val="center"/>
          </w:tcPr>
          <w:p>
            <w:pPr>
              <w:pStyle w:val="Normal"/>
              <w:widowControl w:val="false"/>
              <w:jc w:val="center"/>
              <w:rPr>
                <w:rFonts w:ascii="Arial" w:hAnsi="Arial" w:cs="Arial"/>
                <w:b/>
                <w:bCs/>
                <w:sz w:val="2"/>
                <w:szCs w:val="2"/>
                <w:lang w:val="es-BO"/>
              </w:rPr>
            </w:pPr>
            <w:r>
              <w:rPr>
                <w:rFonts w:cs="Arial" w:ascii="Arial" w:hAnsi="Arial"/>
                <w:b/>
                <w:bCs/>
                <w:sz w:val="2"/>
                <w:szCs w:val="2"/>
                <w:lang w:val="es-BO"/>
              </w:rPr>
              <w:t> </w:t>
            </w:r>
          </w:p>
        </w:tc>
        <w:tc>
          <w:tcPr>
            <w:tcW w:w="363"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83"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19"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6"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15" w:type="dxa"/>
            <w:gridSpan w:val="2"/>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8"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67"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81"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68"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5"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21"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19"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239" w:type="dxa"/>
            <w:tcBorders>
              <w:bottom w:val="single" w:sz="12" w:space="0" w:color="000000"/>
              <w:right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r>
    </w:tbl>
    <w:p>
      <w:pPr>
        <w:pStyle w:val="Normal"/>
        <w:spacing w:lineRule="exact" w:line="200"/>
        <w:jc w:val="center"/>
        <w:rPr>
          <w:rFonts w:cs="Arial"/>
          <w:b/>
          <w:szCs w:val="18"/>
          <w:lang w:val="es-BO"/>
        </w:rPr>
      </w:pPr>
      <w:r>
        <w:rPr>
          <w:rFonts w:cs="Arial"/>
          <w:b/>
          <w:szCs w:val="18"/>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r>
        <w:br w:type="page"/>
      </w:r>
    </w:p>
    <w:p>
      <w:pPr>
        <w:pStyle w:val="Normal"/>
        <w:jc w:val="center"/>
        <w:rPr>
          <w:rFonts w:cs="Arial"/>
          <w:b/>
          <w:szCs w:val="18"/>
          <w:lang w:val="es-BO"/>
        </w:rPr>
      </w:pPr>
      <w:r>
        <w:rPr>
          <w:rFonts w:cs="Arial"/>
          <w:b/>
          <w:szCs w:val="18"/>
          <w:lang w:val="es-BO"/>
        </w:rPr>
        <w:t>FORMULARIO B-1</w:t>
      </w:r>
    </w:p>
    <w:p>
      <w:pPr>
        <w:pStyle w:val="Normal"/>
        <w:spacing w:lineRule="exact" w:line="200"/>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left w:w="70" w:type="dxa"/>
          <w:bottom w:w="0" w:type="dxa"/>
          <w:right w:w="70" w:type="dxa"/>
        </w:tblCellMar>
        <w:tblLook w:val="0000" w:noHBand="0" w:noVBand="0" w:firstColumn="0" w:lastRow="0" w:lastColumn="0" w:firstRow="0"/>
      </w:tblPr>
      <w:tblGrid>
        <w:gridCol w:w="580"/>
        <w:gridCol w:w="3381"/>
        <w:gridCol w:w="2126"/>
        <w:gridCol w:w="2701"/>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lang w:val="es-BO"/>
              </w:rPr>
            </w:pPr>
            <w:r>
              <w:rPr>
                <w:rFonts w:cs="Arial" w:ascii="Arial" w:hAnsi="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lang w:val="es-BO"/>
              </w:rPr>
            </w:pPr>
            <w:r>
              <w:rPr>
                <w:rFonts w:cs="Arial" w:ascii="Arial" w:hAnsi="Arial"/>
                <w:b/>
                <w:lang w:val="es-BO"/>
              </w:rPr>
              <w:t>MONTO NUMERAL EN</w:t>
            </w:r>
          </w:p>
          <w:p>
            <w:pPr>
              <w:pStyle w:val="Normal"/>
              <w:widowControl w:val="false"/>
              <w:spacing w:lineRule="exact" w:line="200"/>
              <w:jc w:val="center"/>
              <w:rPr>
                <w:rFonts w:ascii="Arial" w:hAnsi="Arial" w:cs="Arial"/>
                <w:b/>
                <w:lang w:val="es-BO"/>
              </w:rPr>
            </w:pPr>
            <w:r>
              <w:rPr>
                <w:rFonts w:cs="Arial" w:ascii="Arial" w:hAnsi="Arial"/>
                <w:b/>
                <w:lang w:val="es-BO"/>
              </w:rPr>
              <w:t>Bs</w:t>
            </w:r>
          </w:p>
        </w:tc>
        <w:tc>
          <w:tcPr>
            <w:tcW w:w="270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lang w:val="es-BO"/>
              </w:rPr>
            </w:pPr>
            <w:r>
              <w:rPr>
                <w:rFonts w:cs="Arial" w:ascii="Arial" w:hAnsi="Arial"/>
                <w:b/>
                <w:lang w:val="es-BO"/>
              </w:rPr>
              <w:t xml:space="preserve">MONTO LITERAL EN </w:t>
            </w:r>
          </w:p>
          <w:p>
            <w:pPr>
              <w:pStyle w:val="Normal"/>
              <w:widowControl w:val="false"/>
              <w:spacing w:lineRule="exact" w:line="200"/>
              <w:jc w:val="center"/>
              <w:rPr>
                <w:rFonts w:ascii="Arial" w:hAnsi="Arial" w:cs="Arial"/>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126"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70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r>
    </w:tbl>
    <w:p>
      <w:pPr>
        <w:sectPr>
          <w:headerReference w:type="default" r:id="rId5"/>
          <w:footerReference w:type="even" r:id="rId6"/>
          <w:footerReference w:type="default" r:id="rId7"/>
          <w:footerReference w:type="first" r:id="rId8"/>
          <w:type w:val="nextPage"/>
          <w:pgSz w:w="12240" w:h="15840"/>
          <w:pgMar w:left="1701" w:right="1701" w:gutter="0" w:header="709" w:top="1418" w:footer="709" w:bottom="1418"/>
          <w:pgNumType w:start="1" w:fmt="decimal"/>
          <w:formProt w:val="false"/>
          <w:titlePg/>
          <w:textDirection w:val="lrTb"/>
          <w:docGrid w:type="default" w:linePitch="360" w:charSpace="0"/>
        </w:sectPr>
      </w:pPr>
    </w:p>
    <w:p>
      <w:pPr>
        <w:pStyle w:val="Normal"/>
        <w:spacing w:lineRule="exact" w:line="200"/>
        <w:jc w:val="center"/>
        <w:rPr>
          <w:rFonts w:cs="Arial"/>
          <w:b/>
          <w:szCs w:val="18"/>
          <w:lang w:val="es-BO"/>
        </w:rPr>
      </w:pPr>
      <w:r>
        <w:rPr>
          <w:rFonts w:cs="Arial"/>
          <w:b/>
          <w:szCs w:val="18"/>
          <w:lang w:val="es-BO"/>
        </w:rPr>
        <w:t>FORMULARIO C-1</w:t>
      </w:r>
    </w:p>
    <w:p>
      <w:pPr>
        <w:pStyle w:val="Normal"/>
        <w:spacing w:lineRule="exact" w:line="200"/>
        <w:jc w:val="center"/>
        <w:rPr>
          <w:rFonts w:cs="Arial"/>
          <w:b/>
          <w:szCs w:val="18"/>
          <w:lang w:val="es-BO"/>
        </w:rPr>
      </w:pPr>
      <w:r>
        <w:rPr>
          <w:rFonts w:cs="Arial"/>
          <w:b/>
          <w:szCs w:val="18"/>
          <w:lang w:val="es-BO"/>
        </w:rPr>
        <w:t>PROPUESTA TÉCNICA</w:t>
      </w:r>
    </w:p>
    <w:p>
      <w:pPr>
        <w:pStyle w:val="Normal"/>
        <w:spacing w:lineRule="exact" w:line="200"/>
        <w:jc w:val="center"/>
        <w:rPr>
          <w:rFonts w:cs="Arial"/>
          <w:b/>
          <w:szCs w:val="18"/>
          <w:lang w:val="es-BO"/>
        </w:rPr>
      </w:pPr>
      <w:r>
        <w:rPr>
          <w:rFonts w:cs="Arial"/>
          <w:b/>
          <w:szCs w:val="18"/>
          <w:lang w:val="es-BO"/>
        </w:rPr>
        <w:t xml:space="preserve">FORMACIÓN Y EXPERIENCIA  </w:t>
      </w:r>
    </w:p>
    <w:p>
      <w:pPr>
        <w:pStyle w:val="Normal"/>
        <w:spacing w:lineRule="exact" w:line="200"/>
        <w:jc w:val="center"/>
        <w:rPr>
          <w:rFonts w:cs="Arial"/>
          <w:b/>
          <w:szCs w:val="18"/>
          <w:lang w:val="es-BO"/>
        </w:rPr>
      </w:pPr>
      <w:r>
        <w:rPr>
          <w:rFonts w:cs="Arial"/>
          <w:b/>
          <w:szCs w:val="18"/>
          <w:lang w:val="es-BO"/>
        </w:rPr>
        <w:t>(Condiciones mínimas requeridas por la entidad)</w:t>
      </w:r>
    </w:p>
    <w:p>
      <w:pPr>
        <w:pStyle w:val="Normal"/>
        <w:spacing w:lineRule="exact" w:line="200"/>
        <w:jc w:val="center"/>
        <w:rPr>
          <w:rFonts w:cs="Arial"/>
          <w:b/>
          <w:szCs w:val="18"/>
          <w:lang w:val="es-BO"/>
        </w:rPr>
      </w:pPr>
      <w:r>
        <w:rPr>
          <w:rFonts w:cs="Arial"/>
          <w:b/>
          <w:szCs w:val="18"/>
          <w:lang w:val="es-BO"/>
        </w:rPr>
      </w:r>
    </w:p>
    <w:tbl>
      <w:tblPr>
        <w:tblStyle w:val="Tablaconcuadrcula"/>
        <w:tblW w:w="949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widowControl w:val="false"/>
              <w:suppressAutoHyphens w:val="true"/>
              <w:spacing w:lineRule="exact" w:line="200" w:before="0" w:after="0"/>
              <w:jc w:val="center"/>
              <w:rPr>
                <w:rFonts w:cs="Arial"/>
                <w:b/>
                <w:szCs w:val="18"/>
                <w:lang w:val="es-BO"/>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3"/>
            <w:tcBorders>
              <w:top w:val="nil"/>
              <w:bottom w:val="nil"/>
            </w:tcBorders>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8"/>
              </w:numPr>
              <w:suppressAutoHyphens w:val="true"/>
              <w:spacing w:lineRule="exact" w:line="200" w:before="0" w:after="0"/>
              <w:ind w:left="454" w:hanging="283"/>
              <w:rPr>
                <w:rFonts w:cs="Arial"/>
                <w:b/>
                <w:sz w:val="18"/>
                <w:szCs w:val="18"/>
                <w:lang w:val="es-BO"/>
              </w:rPr>
            </w:pPr>
            <w:r>
              <w:rPr>
                <w:rFonts w:eastAsia="Times New Roman" w:cs="Arial" w:ascii="Arial" w:hAnsi="Arial"/>
                <w:b/>
                <w:bCs/>
                <w:kern w:val="0"/>
                <w:sz w:val="18"/>
                <w:szCs w:val="18"/>
                <w:lang w:val="es-BO" w:eastAsia="es-BO" w:bidi="ar-SA"/>
              </w:rPr>
              <w:t>Formación</w:t>
            </w:r>
          </w:p>
        </w:tc>
        <w:tc>
          <w:tcPr>
            <w:tcW w:w="6331" w:type="dxa"/>
            <w:tcBorders/>
            <w:shd w:color="auto" w:fill="DBE5F1" w:themeFill="accent1" w:themeFillTint="33" w:val="clear"/>
          </w:tcPr>
          <w:p>
            <w:pPr>
              <w:pStyle w:val="Normal"/>
              <w:widowControl w:val="false"/>
              <w:suppressAutoHyphens w:val="true"/>
              <w:spacing w:before="0" w:after="0"/>
              <w:rPr>
                <w:rFonts w:cs="Arial"/>
                <w:b/>
                <w:szCs w:val="18"/>
                <w:highlight w:val="yellow"/>
                <w:lang w:val="es-BO"/>
              </w:rPr>
            </w:pPr>
            <w:r>
              <w:rPr>
                <w:rFonts w:eastAsia="Times New Roman" w:cs="Times New Roman" w:ascii="Tahoma" w:hAnsi="Tahoma"/>
                <w:kern w:val="0"/>
                <w:sz w:val="20"/>
                <w:szCs w:val="20"/>
                <w:highlight w:val="yellow"/>
                <w:lang w:val="es-BO" w:eastAsia="es-BO" w:bidi="ar-SA"/>
              </w:rPr>
              <w:t xml:space="preserve">Egresado universitario o Técnico Superior en: Auditoría Financiera o Contaduría Pública o Ingeniería Financiera o Administración de Empresas o Administración Financiera o Ingeniería Comercial o Ciencias Jurídicas y/o Derecho. </w:t>
            </w:r>
            <w:r>
              <w:rPr>
                <w:rFonts w:eastAsia="Times New Roman" w:cs="Times New Roman" w:ascii="Tahoma" w:hAnsi="Tahoma"/>
                <w:kern w:val="0"/>
                <w:szCs w:val="20"/>
                <w:highlight w:val="yellow"/>
                <w:lang w:val="es-BO" w:eastAsia="es-BO" w:bidi="ar-SA"/>
              </w:rPr>
              <w:t>(Requisito Habilitante)</w:t>
            </w:r>
          </w:p>
        </w:tc>
        <w:tc>
          <w:tcPr>
            <w:tcW w:w="284" w:type="dxa"/>
            <w:tcBorders>
              <w:top w:val="nil"/>
              <w:bottom w:val="nil"/>
            </w:tcBorders>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8"/>
              </w:numPr>
              <w:suppressAutoHyphens w:val="true"/>
              <w:spacing w:lineRule="exact" w:line="200" w:before="0" w:after="0"/>
              <w:ind w:left="454" w:hanging="283"/>
              <w:rPr>
                <w:rFonts w:ascii="Arial" w:hAnsi="Arial" w:cs="Arial"/>
                <w:b/>
                <w:bCs/>
                <w:sz w:val="18"/>
                <w:szCs w:val="18"/>
                <w:lang w:val="es-BO" w:eastAsia="es-BO"/>
              </w:rPr>
            </w:pPr>
            <w:r>
              <w:rPr>
                <w:rFonts w:eastAsia="Times New Roman" w:cs="Arial" w:ascii="Arial" w:hAnsi="Arial"/>
                <w:b/>
                <w:bCs/>
                <w:kern w:val="0"/>
                <w:sz w:val="18"/>
                <w:szCs w:val="18"/>
                <w:lang w:val="es-BO" w:eastAsia="es-BO" w:bidi="ar-SA"/>
              </w:rPr>
              <w:t xml:space="preserve">Experiencia General  </w:t>
            </w:r>
          </w:p>
        </w:tc>
        <w:tc>
          <w:tcPr>
            <w:tcW w:w="6331" w:type="dxa"/>
            <w:tcBorders/>
            <w:shd w:color="auto" w:fill="DBE5F1" w:themeFill="accent1" w:themeFillTint="33" w:val="clear"/>
          </w:tcPr>
          <w:p>
            <w:pPr>
              <w:pStyle w:val="Normal"/>
              <w:widowControl w:val="false"/>
              <w:suppressAutoHyphens w:val="true"/>
              <w:spacing w:lineRule="exact" w:line="200" w:before="0" w:after="0"/>
              <w:rPr>
                <w:rFonts w:cs="Arial"/>
                <w:b/>
                <w:szCs w:val="18"/>
                <w:highlight w:val="yellow"/>
                <w:lang w:val="es-BO"/>
              </w:rPr>
            </w:pPr>
            <w:r>
              <w:rPr>
                <w:rFonts w:eastAsia="Times New Roman" w:cs="Times New Roman" w:ascii="Tahoma" w:hAnsi="Tahoma"/>
                <w:kern w:val="0"/>
                <w:szCs w:val="20"/>
                <w:highlight w:val="yellow"/>
                <w:lang w:val="es-BO" w:eastAsia="es-BO" w:bidi="ar-SA"/>
              </w:rPr>
              <w:t>NINGUNO</w:t>
            </w:r>
          </w:p>
        </w:tc>
        <w:tc>
          <w:tcPr>
            <w:tcW w:w="284" w:type="dxa"/>
            <w:tcBorders>
              <w:top w:val="nil"/>
              <w:bottom w:val="nil"/>
            </w:tcBorders>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tcBorders>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widowControl w:val="false"/>
              <w:suppressAutoHyphens w:val="true"/>
              <w:spacing w:before="0" w:after="0"/>
              <w:rPr>
                <w:rFonts w:cs="Arial"/>
                <w:b/>
                <w:i/>
                <w:i/>
                <w:szCs w:val="18"/>
                <w:lang w:val="es-BO"/>
              </w:rPr>
            </w:pPr>
            <w:r>
              <w:rPr>
                <w:rFonts w:eastAsia="Times New Roman" w:cs="Times New Roman"/>
                <w:b/>
                <w:i/>
                <w:kern w:val="0"/>
                <w:lang w:val="es-BO" w:bidi="ar-SA"/>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sz w:val="2"/>
          <w:szCs w:val="18"/>
          <w:lang w:val="es-BO"/>
        </w:rPr>
      </w:pPr>
      <w:r>
        <w:rPr>
          <w:rFonts w:cs="Arial"/>
          <w:b/>
          <w:sz w:val="2"/>
          <w:szCs w:val="18"/>
          <w:lang w:val="es-BO"/>
        </w:rPr>
      </w:r>
    </w:p>
    <w:tbl>
      <w:tblPr>
        <w:tblW w:w="9490" w:type="dxa"/>
        <w:jc w:val="left"/>
        <w:tblInd w:w="0" w:type="dxa"/>
        <w:tblLayout w:type="fixed"/>
        <w:tblCellMar>
          <w:top w:w="0" w:type="dxa"/>
          <w:left w:w="70" w:type="dxa"/>
          <w:bottom w:w="0" w:type="dxa"/>
          <w:right w:w="70" w:type="dxa"/>
        </w:tblCellMar>
        <w:tblLook w:val="04a0" w:noHBand="0" w:noVBand="1" w:firstColumn="1" w:lastRow="0" w:lastColumn="0" w:firstRow="1"/>
      </w:tblPr>
      <w:tblGrid>
        <w:gridCol w:w="984"/>
        <w:gridCol w:w="2625"/>
        <w:gridCol w:w="2081"/>
        <w:gridCol w:w="1474"/>
        <w:gridCol w:w="2326"/>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widowControl w:val="false"/>
              <w:jc w:val="center"/>
              <w:rPr>
                <w:rFonts w:ascii="Arial" w:hAnsi="Arial" w:cs="Arial"/>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Fecha del documento que avala la formación</w:t>
            </w:r>
          </w:p>
        </w:tc>
        <w:tc>
          <w:tcPr>
            <w:tcW w:w="147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 xml:space="preserve">Grado de instrucción </w:t>
            </w:r>
          </w:p>
        </w:tc>
        <w:tc>
          <w:tcPr>
            <w:tcW w:w="232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 xml:space="preserve">Documento, certificado u otros </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147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3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Fecha del documento que avala el  curso</w:t>
            </w:r>
          </w:p>
        </w:tc>
        <w:tc>
          <w:tcPr>
            <w:tcW w:w="147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Nombre del Curso</w:t>
            </w:r>
          </w:p>
        </w:tc>
        <w:tc>
          <w:tcPr>
            <w:tcW w:w="232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147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3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szCs w:val="18"/>
          <w:lang w:val="es-BO"/>
        </w:rPr>
      </w:pPr>
      <w:r>
        <w:br w:type="page"/>
      </w:r>
      <w:r>
        <w:rPr>
          <w:rFonts w:cs="Arial"/>
          <w:b/>
          <w:szCs w:val="18"/>
          <w:lang w:val="es-BO"/>
        </w:rPr>
        <w:t>FORMULARIO C-2</w:t>
      </w:r>
    </w:p>
    <w:p>
      <w:pPr>
        <w:pStyle w:val="Normal"/>
        <w:spacing w:lineRule="exact" w:line="200"/>
        <w:jc w:val="center"/>
        <w:rPr>
          <w:rFonts w:cs="Arial"/>
          <w:b/>
          <w:szCs w:val="18"/>
          <w:lang w:val="es-BO"/>
        </w:rPr>
      </w:pPr>
      <w:r>
        <w:rPr>
          <w:rFonts w:cs="Arial"/>
          <w:b/>
          <w:szCs w:val="18"/>
          <w:lang w:val="es-BO"/>
        </w:rPr>
        <w:t xml:space="preserve">CONDICIONES ADICIONALES  </w:t>
      </w:r>
    </w:p>
    <w:p>
      <w:pPr>
        <w:pStyle w:val="Normal"/>
        <w:spacing w:lineRule="exact" w:line="200"/>
        <w:jc w:val="center"/>
        <w:rPr>
          <w:rFonts w:cs="Arial"/>
          <w:b/>
          <w:szCs w:val="18"/>
          <w:lang w:val="es-BO"/>
        </w:rPr>
      </w:pPr>
      <w:r>
        <w:rPr>
          <w:rFonts w:cs="Arial"/>
          <w:b/>
          <w:szCs w:val="18"/>
          <w:lang w:val="es-BO"/>
        </w:rPr>
      </w:r>
    </w:p>
    <w:tbl>
      <w:tblPr>
        <w:tblW w:w="992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402"/>
        <w:gridCol w:w="5262"/>
        <w:gridCol w:w="1791"/>
        <w:gridCol w:w="2468"/>
      </w:tblGrid>
      <w:tr>
        <w:trPr>
          <w:tblHeader w:val="true"/>
          <w:trHeight w:val="655" w:hRule="atLeast"/>
        </w:trPr>
        <w:tc>
          <w:tcPr>
            <w:tcW w:w="7455"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widowControl w:val="false"/>
              <w:jc w:val="center"/>
              <w:rPr>
                <w:rFonts w:ascii="Tahoma" w:hAnsi="Tahoma" w:cs="Tahoma"/>
                <w:b/>
                <w:sz w:val="16"/>
                <w:lang w:val="es-BO"/>
              </w:rPr>
            </w:pPr>
            <w:r>
              <w:rPr>
                <w:rFonts w:cs="Tahoma" w:ascii="Tahoma" w:hAnsi="Tahoma"/>
                <w:b/>
                <w:sz w:val="16"/>
                <w:lang w:val="es-BO"/>
              </w:rPr>
              <w:t>Para ser llenado por la Entidad convocante</w:t>
            </w:r>
          </w:p>
          <w:p>
            <w:pPr>
              <w:pStyle w:val="Normal"/>
              <w:widowControl w:val="false"/>
              <w:jc w:val="center"/>
              <w:rPr>
                <w:rFonts w:ascii="Tahoma" w:hAnsi="Tahoma" w:cs="Tahoma"/>
                <w:b/>
                <w:i/>
                <w:i/>
                <w:sz w:val="16"/>
                <w:lang w:val="es-BO"/>
              </w:rPr>
            </w:pPr>
            <w:r>
              <w:rPr>
                <w:rFonts w:cs="Tahoma" w:ascii="Tahoma" w:hAnsi="Tahoma"/>
                <w:b/>
                <w:i/>
                <w:sz w:val="16"/>
                <w:lang w:val="es-BO"/>
              </w:rPr>
              <w:t>(llenar de manera previa a la publicación del DBC)</w:t>
            </w:r>
          </w:p>
        </w:tc>
        <w:tc>
          <w:tcPr>
            <w:tcW w:w="246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402"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sz w:val="16"/>
                <w:lang w:val="es-BO"/>
              </w:rPr>
            </w:pPr>
            <w:r>
              <w:rPr>
                <w:rFonts w:cs="Tahoma" w:ascii="Tahoma" w:hAnsi="Tahoma"/>
                <w:b/>
                <w:sz w:val="16"/>
                <w:lang w:val="es-BO"/>
              </w:rPr>
              <w:t>#</w:t>
            </w:r>
          </w:p>
        </w:tc>
        <w:tc>
          <w:tcPr>
            <w:tcW w:w="5262"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sz w:val="16"/>
                <w:lang w:val="es-BO"/>
              </w:rPr>
            </w:pPr>
            <w:r>
              <w:rPr>
                <w:rFonts w:cs="Tahoma" w:ascii="Tahoma" w:hAnsi="Tahoma"/>
                <w:b/>
                <w:sz w:val="16"/>
                <w:lang w:val="es-BO"/>
              </w:rPr>
              <w:t>Condiciones Adicionales a ser evaluadas (*)</w:t>
            </w:r>
          </w:p>
        </w:tc>
        <w:tc>
          <w:tcPr>
            <w:tcW w:w="179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i/>
                <w:i/>
                <w:sz w:val="16"/>
                <w:lang w:val="es-BO"/>
              </w:rPr>
            </w:pPr>
            <w:r>
              <w:rPr>
                <w:rFonts w:cs="Tahoma" w:ascii="Tahoma" w:hAnsi="Tahoma"/>
                <w:b/>
                <w:sz w:val="16"/>
                <w:lang w:val="es-BO"/>
              </w:rPr>
              <w:t>Puntaje asignado (definir puntaje) (**)</w:t>
            </w:r>
          </w:p>
        </w:tc>
        <w:tc>
          <w:tcPr>
            <w:tcW w:w="246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sz w:val="16"/>
                <w:lang w:val="es-BO"/>
              </w:rPr>
            </w:pPr>
            <w:r>
              <w:rPr>
                <w:rFonts w:cs="Tahoma" w:ascii="Tahoma" w:hAnsi="Tahoma"/>
                <w:b/>
                <w:sz w:val="16"/>
                <w:lang w:val="es-BO"/>
              </w:rPr>
              <w:t>Condiciones Adicionales  Propuestas (***)</w:t>
            </w:r>
          </w:p>
        </w:tc>
      </w:tr>
      <w:tr>
        <w:trPr>
          <w:trHeight w:val="213" w:hRule="atLeast"/>
        </w:trPr>
        <w:tc>
          <w:tcPr>
            <w:tcW w:w="402"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lang w:val="es-BO"/>
              </w:rPr>
            </w:pPr>
            <w:r>
              <w:rPr>
                <w:rFonts w:cs="Tahoma" w:ascii="Tahoma" w:hAnsi="Tahoma"/>
                <w:sz w:val="16"/>
                <w:lang w:val="es-BO"/>
              </w:rPr>
              <w:t>1</w:t>
            </w:r>
          </w:p>
        </w:tc>
        <w:tc>
          <w:tcPr>
            <w:tcW w:w="526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highlight w:val="none"/>
                <w:shd w:fill="auto" w:val="clear"/>
              </w:rPr>
            </w:pPr>
            <w:r>
              <w:rPr>
                <w:rFonts w:cs="Tahoma" w:ascii="Tahoma" w:hAnsi="Tahoma"/>
                <w:b/>
                <w:bCs/>
                <w:color w:val="000000"/>
                <w:sz w:val="16"/>
                <w:shd w:fill="auto" w:val="clear"/>
                <w:lang w:val="es-BO" w:eastAsia="es-BO"/>
              </w:rPr>
              <w:t>FORMACIÓN ADICIONAL</w:t>
            </w:r>
          </w:p>
        </w:tc>
        <w:tc>
          <w:tcPr>
            <w:tcW w:w="179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sz w:val="16"/>
                <w:highlight w:val="yellow"/>
                <w:lang w:val="es-BO"/>
              </w:rPr>
            </w:pPr>
            <w:r>
              <w:rPr>
                <w:rFonts w:cs="Tahoma" w:ascii="Tahoma" w:hAnsi="Tahoma"/>
                <w:b/>
                <w:sz w:val="16"/>
                <w:highlight w:val="yellow"/>
                <w:lang w:val="es-BO"/>
              </w:rPr>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457" w:hRule="atLeast"/>
        </w:trPr>
        <w:tc>
          <w:tcPr>
            <w:tcW w:w="40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2" w:type="dxa"/>
            <w:tcBorders>
              <w:top w:val="single" w:sz="8" w:space="0" w:color="000000"/>
              <w:left w:val="single" w:sz="8" w:space="0" w:color="000000"/>
              <w:bottom w:val="single" w:sz="8" w:space="0" w:color="000000"/>
              <w:right w:val="single" w:sz="8" w:space="0" w:color="000000"/>
            </w:tcBorders>
          </w:tcPr>
          <w:p>
            <w:pPr>
              <w:pStyle w:val="ListParagraph"/>
              <w:widowControl w:val="false"/>
              <w:numPr>
                <w:ilvl w:val="0"/>
                <w:numId w:val="42"/>
              </w:numPr>
              <w:suppressAutoHyphens w:val="false"/>
              <w:spacing w:before="20" w:after="20"/>
              <w:ind w:left="360" w:right="83" w:hanging="248"/>
              <w:jc w:val="both"/>
              <w:rPr>
                <w:rFonts w:ascii="Tahoma" w:hAnsi="Tahoma" w:cs="Tahoma"/>
                <w:bCs/>
                <w:sz w:val="16"/>
                <w:szCs w:val="16"/>
                <w:lang w:eastAsia="es-BO"/>
              </w:rPr>
            </w:pPr>
            <w:r>
              <w:rPr>
                <w:rFonts w:cs="Tahoma" w:ascii="Tahoma" w:hAnsi="Tahoma"/>
                <w:bCs/>
                <w:sz w:val="16"/>
                <w:szCs w:val="16"/>
                <w:lang w:eastAsia="es-BO"/>
              </w:rPr>
              <w:t>Curso o Taller “Ley N° 2492 – Código Tributario Boliviano”</w:t>
            </w:r>
          </w:p>
        </w:tc>
        <w:tc>
          <w:tcPr>
            <w:tcW w:w="1791" w:type="dxa"/>
            <w:tcBorders>
              <w:top w:val="single" w:sz="8" w:space="0" w:color="000000"/>
              <w:left w:val="single" w:sz="8" w:space="0" w:color="000000"/>
              <w:bottom w:val="single" w:sz="8" w:space="0" w:color="000000"/>
              <w:right w:val="single" w:sz="8" w:space="0" w:color="000000"/>
            </w:tcBorders>
          </w:tcPr>
          <w:p>
            <w:pPr>
              <w:pStyle w:val="Normal"/>
              <w:widowControl w:val="false"/>
              <w:jc w:val="center"/>
              <w:rPr>
                <w:highlight w:val="none"/>
                <w:shd w:fill="auto" w:val="clear"/>
              </w:rPr>
            </w:pPr>
            <w:r>
              <w:rPr>
                <w:rFonts w:cs="Tahoma" w:ascii="Tahoma" w:hAnsi="Tahoma"/>
                <w:b/>
                <w:sz w:val="16"/>
                <w:shd w:fill="auto" w:val="clear"/>
                <w:lang w:val="es-BO"/>
              </w:rPr>
              <w:t>4 PUNTOS</w:t>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345" w:hRule="atLeast"/>
        </w:trPr>
        <w:tc>
          <w:tcPr>
            <w:tcW w:w="40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2" w:type="dxa"/>
            <w:tcBorders>
              <w:top w:val="single" w:sz="4" w:space="0" w:color="000000"/>
              <w:left w:val="single" w:sz="8" w:space="0" w:color="000000"/>
              <w:bottom w:val="single" w:sz="8" w:space="0" w:color="000000"/>
              <w:right w:val="single" w:sz="8" w:space="0" w:color="000000"/>
            </w:tcBorders>
          </w:tcPr>
          <w:p>
            <w:pPr>
              <w:pStyle w:val="ListParagraph"/>
              <w:widowControl w:val="false"/>
              <w:numPr>
                <w:ilvl w:val="0"/>
                <w:numId w:val="42"/>
              </w:numPr>
              <w:suppressAutoHyphens w:val="false"/>
              <w:spacing w:before="20" w:after="20"/>
              <w:ind w:left="360" w:right="83" w:hanging="248"/>
              <w:jc w:val="both"/>
              <w:rPr>
                <w:rFonts w:ascii="Tahoma" w:hAnsi="Tahoma" w:cs="Tahoma"/>
                <w:bCs/>
                <w:sz w:val="16"/>
                <w:szCs w:val="16"/>
                <w:lang w:eastAsia="es-BO"/>
              </w:rPr>
            </w:pPr>
            <w:r>
              <w:rPr>
                <w:rFonts w:cs="Tahoma" w:ascii="Tahoma" w:hAnsi="Tahoma"/>
                <w:bCs/>
                <w:sz w:val="16"/>
                <w:szCs w:val="16"/>
                <w:lang w:eastAsia="es-BO"/>
              </w:rPr>
              <w:t>Curso o Taller “Ley N° 1178 de Administración y Control Gubernamental”.</w:t>
            </w:r>
          </w:p>
        </w:tc>
        <w:tc>
          <w:tcPr>
            <w:tcW w:w="179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highlight w:val="none"/>
                <w:shd w:fill="auto" w:val="clear"/>
              </w:rPr>
            </w:pPr>
            <w:r>
              <w:rPr>
                <w:rFonts w:cs="Tahoma" w:ascii="Tahoma" w:hAnsi="Tahoma"/>
                <w:b/>
                <w:sz w:val="16"/>
                <w:shd w:fill="auto" w:val="clear"/>
                <w:lang w:val="es-BO"/>
              </w:rPr>
              <w:t>2 PUNTOS</w:t>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79" w:hRule="atLeast"/>
        </w:trPr>
        <w:tc>
          <w:tcPr>
            <w:tcW w:w="40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2" w:type="dxa"/>
            <w:tcBorders>
              <w:top w:val="single" w:sz="4" w:space="0" w:color="000000"/>
              <w:left w:val="single" w:sz="8" w:space="0" w:color="000000"/>
              <w:bottom w:val="single" w:sz="8" w:space="0" w:color="000000"/>
              <w:right w:val="single" w:sz="8" w:space="0" w:color="000000"/>
            </w:tcBorders>
          </w:tcPr>
          <w:p>
            <w:pPr>
              <w:pStyle w:val="ListParagraph"/>
              <w:widowControl w:val="false"/>
              <w:numPr>
                <w:ilvl w:val="0"/>
                <w:numId w:val="42"/>
              </w:numPr>
              <w:suppressAutoHyphens w:val="false"/>
              <w:spacing w:before="20" w:after="20"/>
              <w:ind w:left="360" w:right="83" w:hanging="248"/>
              <w:jc w:val="both"/>
              <w:rPr>
                <w:rFonts w:ascii="Tahoma" w:hAnsi="Tahoma" w:cs="Tahoma"/>
                <w:bCs/>
                <w:sz w:val="16"/>
                <w:szCs w:val="16"/>
                <w:lang w:eastAsia="es-BO"/>
              </w:rPr>
            </w:pPr>
            <w:r>
              <w:rPr>
                <w:rFonts w:cs="Tahoma" w:ascii="Tahoma" w:hAnsi="Tahoma"/>
                <w:bCs/>
                <w:sz w:val="16"/>
                <w:szCs w:val="16"/>
                <w:lang w:eastAsia="es-BO"/>
              </w:rPr>
              <w:t>Curso o Taller “Responsabilidad por la Función Pública”.</w:t>
            </w:r>
          </w:p>
        </w:tc>
        <w:tc>
          <w:tcPr>
            <w:tcW w:w="179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highlight w:val="none"/>
                <w:shd w:fill="auto" w:val="clear"/>
              </w:rPr>
            </w:pPr>
            <w:r>
              <w:rPr>
                <w:rFonts w:cs="Tahoma" w:ascii="Tahoma" w:hAnsi="Tahoma"/>
                <w:b/>
                <w:sz w:val="16"/>
                <w:shd w:fill="auto" w:val="clear"/>
                <w:lang w:val="es-BO"/>
              </w:rPr>
              <w:t>2 PUNTOS</w:t>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79" w:hRule="atLeast"/>
        </w:trPr>
        <w:tc>
          <w:tcPr>
            <w:tcW w:w="402" w:type="dxa"/>
            <w:vMerge w:val="continue"/>
            <w:tcBorders>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2" w:type="dxa"/>
            <w:tcBorders>
              <w:left w:val="single" w:sz="8" w:space="0" w:color="000000"/>
              <w:bottom w:val="single" w:sz="8" w:space="0" w:color="000000"/>
              <w:right w:val="single" w:sz="8" w:space="0" w:color="000000"/>
            </w:tcBorders>
          </w:tcPr>
          <w:p>
            <w:pPr>
              <w:pStyle w:val="ListParagraph"/>
              <w:widowControl w:val="false"/>
              <w:numPr>
                <w:ilvl w:val="0"/>
                <w:numId w:val="42"/>
              </w:numPr>
              <w:suppressAutoHyphens w:val="false"/>
              <w:spacing w:before="20" w:after="20"/>
              <w:ind w:left="360" w:right="83" w:hanging="248"/>
              <w:jc w:val="both"/>
              <w:rPr>
                <w:rFonts w:ascii="Tahoma" w:hAnsi="Tahoma" w:cs="Tahoma"/>
                <w:bCs/>
                <w:sz w:val="16"/>
                <w:szCs w:val="16"/>
                <w:lang w:eastAsia="es-BO"/>
              </w:rPr>
            </w:pPr>
            <w:r>
              <w:rPr>
                <w:rFonts w:cs="Tahoma" w:ascii="Tahoma" w:hAnsi="Tahoma"/>
                <w:bCs/>
                <w:sz w:val="16"/>
                <w:szCs w:val="16"/>
                <w:lang w:eastAsia="es-BO"/>
              </w:rPr>
              <w:t>Curso o Taller en herramientas Ofimática (Word y/o Excel) o Técnico en aplicaciones informáticas</w:t>
            </w:r>
          </w:p>
        </w:tc>
        <w:tc>
          <w:tcPr>
            <w:tcW w:w="1791" w:type="dxa"/>
            <w:tcBorders>
              <w:left w:val="single" w:sz="8" w:space="0" w:color="000000"/>
              <w:bottom w:val="single" w:sz="8" w:space="0" w:color="000000"/>
              <w:right w:val="single" w:sz="8" w:space="0" w:color="000000"/>
            </w:tcBorders>
          </w:tcPr>
          <w:p>
            <w:pPr>
              <w:pStyle w:val="Normal"/>
              <w:widowControl w:val="false"/>
              <w:jc w:val="center"/>
              <w:rPr>
                <w:highlight w:val="none"/>
                <w:shd w:fill="auto" w:val="clear"/>
              </w:rPr>
            </w:pPr>
            <w:r>
              <w:rPr>
                <w:rFonts w:cs="Tahoma" w:ascii="Tahoma" w:hAnsi="Tahoma"/>
                <w:b/>
                <w:sz w:val="16"/>
                <w:shd w:fill="auto" w:val="clear"/>
                <w:lang w:val="es-BO"/>
              </w:rPr>
              <w:t>2 PUNTOS</w:t>
            </w:r>
          </w:p>
        </w:tc>
        <w:tc>
          <w:tcPr>
            <w:tcW w:w="2468" w:type="dxa"/>
            <w:tcBorders>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1417" w:hRule="atLeast"/>
        </w:trPr>
        <w:tc>
          <w:tcPr>
            <w:tcW w:w="40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lang w:val="es-BO"/>
              </w:rPr>
            </w:pPr>
            <w:r>
              <w:rPr>
                <w:rFonts w:cs="Tahoma" w:ascii="Tahoma" w:hAnsi="Tahoma"/>
                <w:sz w:val="16"/>
                <w:lang w:val="es-BO"/>
              </w:rPr>
              <w:t>2</w:t>
            </w:r>
          </w:p>
        </w:tc>
        <w:tc>
          <w:tcPr>
            <w:tcW w:w="526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before="0" w:after="0"/>
              <w:jc w:val="both"/>
              <w:rPr>
                <w:color w:val="000000"/>
              </w:rPr>
            </w:pPr>
            <w:r>
              <w:rPr>
                <w:rFonts w:eastAsia="Times New Roman" w:cs="Tahoma" w:ascii="Tahoma" w:hAnsi="Tahoma"/>
                <w:b/>
                <w:i/>
                <w:color w:val="000000"/>
                <w:kern w:val="0"/>
                <w:sz w:val="16"/>
                <w:szCs w:val="16"/>
                <w:shd w:fill="auto" w:val="clear"/>
                <w:lang w:val="es-ES" w:bidi="ar-SA"/>
              </w:rPr>
              <w:t>Entrevista y/o Exámen (Los candidatos seleccionados serán entrevistados y/o tomarán una prueba de conocimientos, por la Comisión de Calificación en instalaciones de la Gerencia Distrital La Paz I. previo a la fecha de Adjudicación establecido en el cronograma de plazos de la convocatoria)</w:t>
            </w:r>
          </w:p>
          <w:p>
            <w:pPr>
              <w:pStyle w:val="NoSpacing"/>
              <w:widowControl w:val="false"/>
              <w:suppressAutoHyphens w:val="true"/>
              <w:spacing w:before="0" w:after="0"/>
              <w:jc w:val="left"/>
              <w:rPr>
                <w:kern w:val="0"/>
                <w:sz w:val="22"/>
                <w:szCs w:val="22"/>
                <w:highlight w:val="none"/>
                <w:shd w:fill="auto" w:val="clear"/>
                <w:lang w:eastAsia="en-US" w:bidi="ar-SA"/>
              </w:rPr>
            </w:pPr>
            <w:r>
              <w:rPr>
                <w:rFonts w:cs="Tahoma" w:ascii="Tahoma" w:hAnsi="Tahoma"/>
                <w:b/>
                <w:i/>
                <w:kern w:val="0"/>
                <w:sz w:val="16"/>
                <w:szCs w:val="16"/>
                <w:highlight w:val="yellow"/>
                <w:shd w:fill="auto" w:val="clear"/>
                <w:lang w:val="es-BO" w:eastAsia="en-US" w:bidi="ar-SA"/>
              </w:rPr>
              <w:t>(MANIFESTAR ACEPTACIÓN)</w:t>
            </w:r>
          </w:p>
        </w:tc>
        <w:tc>
          <w:tcPr>
            <w:tcW w:w="179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sz w:val="16"/>
                <w:lang w:val="es-BO"/>
              </w:rPr>
            </w:pPr>
            <w:r>
              <w:rPr>
                <w:rFonts w:cs="Tahoma" w:ascii="Tahoma" w:hAnsi="Tahoma"/>
                <w:b/>
                <w:sz w:val="16"/>
                <w:lang w:val="es-BO"/>
              </w:rPr>
              <w:t>25 PUNTOS</w:t>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bl>
    <w:p>
      <w:pPr>
        <w:pStyle w:val="Normal"/>
        <w:spacing w:lineRule="exact" w:line="200"/>
        <w:rPr>
          <w:rFonts w:cs="Arial"/>
          <w:b/>
          <w:szCs w:val="18"/>
          <w:lang w:val="es-BO"/>
        </w:rPr>
      </w:pPr>
      <w:r>
        <w:rPr>
          <w:rFonts w:cs="Arial"/>
          <w:b/>
          <w:szCs w:val="18"/>
          <w:lang w:val="es-BO"/>
        </w:rPr>
      </w:r>
    </w:p>
    <w:p>
      <w:pPr>
        <w:pStyle w:val="Normal"/>
        <w:ind w:left="426"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hanging="0"/>
        <w:rPr>
          <w:rFonts w:ascii="Arial" w:hAnsi="Arial" w:cs="Arial"/>
          <w:lang w:val="es-BO"/>
        </w:rPr>
      </w:pPr>
      <w:r>
        <w:rPr>
          <w:rFonts w:cs="Arial" w:ascii="Arial" w:hAnsi="Arial"/>
          <w:lang w:val="es-BO"/>
        </w:rPr>
      </w:r>
    </w:p>
    <w:p>
      <w:pPr>
        <w:pStyle w:val="Normal"/>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ANEXO 2</w:t>
      </w:r>
    </w:p>
    <w:p>
      <w:pPr>
        <w:pStyle w:val="Normal"/>
        <w:jc w:val="center"/>
        <w:rPr>
          <w:rFonts w:cs="Arial"/>
          <w:b/>
          <w:szCs w:val="18"/>
          <w:lang w:val="es-BO"/>
        </w:rPr>
      </w:pPr>
      <w:r>
        <w:rPr>
          <w:rFonts w:cs="Arial"/>
          <w:b/>
          <w:szCs w:val="18"/>
          <w:lang w:val="es-BO"/>
        </w:rPr>
        <w:t>FORMULARIOS REFERENCIALES DE APOYO</w:t>
      </w:r>
    </w:p>
    <w:p>
      <w:pPr>
        <w:pStyle w:val="Normal"/>
        <w:jc w:val="center"/>
        <w:rPr>
          <w:rFonts w:cs="Arial"/>
          <w:b/>
          <w:szCs w:val="18"/>
          <w:lang w:val="es-BO"/>
        </w:rPr>
      </w:pPr>
      <w:r>
        <w:rPr>
          <w:rFonts w:cs="Arial"/>
          <w:b/>
          <w:szCs w:val="18"/>
          <w:lang w:val="es-BO"/>
        </w:rPr>
      </w:r>
    </w:p>
    <w:tbl>
      <w:tblPr>
        <w:tblpPr w:bottomFromText="0" w:horzAnchor="margin" w:leftFromText="141" w:rightFromText="141" w:tblpX="0" w:tblpXSpec="right" w:tblpY="62" w:topFromText="0" w:vertAnchor="text"/>
        <w:tblW w:w="8636" w:type="dxa"/>
        <w:jc w:val="right"/>
        <w:tblInd w:w="0" w:type="dxa"/>
        <w:tblLayout w:type="fixed"/>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widowControl w:val="false"/>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V-1</w:t>
        <w:tab/>
        <w:t xml:space="preserve">Formulario de Evaluación Preliminar </w:t>
      </w:r>
    </w:p>
    <w:p>
      <w:pPr>
        <w:pStyle w:val="Normal"/>
        <w:ind w:left="2124" w:hanging="2124"/>
        <w:rPr>
          <w:rFonts w:cs="Arial"/>
          <w:szCs w:val="18"/>
          <w:lang w:val="es-BO"/>
        </w:rPr>
      </w:pPr>
      <w:r>
        <w:rPr>
          <w:rFonts w:cs="Arial"/>
          <w:szCs w:val="18"/>
          <w:lang w:val="es-BO"/>
        </w:rPr>
      </w:r>
    </w:p>
    <w:p>
      <w:pPr>
        <w:pStyle w:val="Normal"/>
        <w:ind w:left="2124" w:hanging="2124"/>
        <w:rPr>
          <w:rFonts w:ascii="Arial" w:hAnsi="Arial" w:cs="Arial"/>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hanging="2124"/>
        <w:rPr>
          <w:rFonts w:ascii="Arial" w:hAnsi="Arial" w:cs="Arial"/>
          <w:b/>
          <w:lang w:val="es-BO"/>
        </w:rPr>
      </w:pPr>
      <w:r>
        <w:rPr>
          <w:rFonts w:cs="Arial"/>
          <w:szCs w:val="18"/>
          <w:lang w:val="es-BO"/>
        </w:rPr>
        <w:t>Formulario V-3</w:t>
        <w:tab/>
        <w:t xml:space="preserve">Formulario de Evaluación de Propuesta Técnica </w:t>
      </w:r>
    </w:p>
    <w:p>
      <w:pPr>
        <w:pStyle w:val="Normal"/>
        <w:ind w:left="2124" w:hanging="2124"/>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V-4</w:t>
        <w:tab/>
        <w:t>Resumen de la Evaluación Técnica y Económica</w:t>
      </w:r>
    </w:p>
    <w:p>
      <w:pPr>
        <w:pStyle w:val="Normal"/>
        <w:ind w:left="2124" w:hanging="2124"/>
        <w:rPr>
          <w:rFonts w:ascii="Arial" w:hAnsi="Arial" w:cs="Arial"/>
          <w:b/>
          <w:lang w:val="es-BO"/>
        </w:rPr>
      </w:pPr>
      <w:r>
        <w:rPr>
          <w:rFonts w:cs="Arial" w:ascii="Arial" w:hAnsi="Arial"/>
          <w:b/>
          <w:lang w:val="es-BO"/>
        </w:rPr>
      </w:r>
    </w:p>
    <w:p>
      <w:pPr>
        <w:pStyle w:val="Normal"/>
        <w:ind w:left="2124" w:hanging="2124"/>
        <w:rPr>
          <w:rFonts w:ascii="Arial" w:hAnsi="Arial" w:cs="Arial"/>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bookmarkStart w:id="105"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xml:space="preserve">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5"/>
    </w:p>
    <w:p>
      <w:pPr>
        <w:pStyle w:val="Normal"/>
        <w:jc w:val="center"/>
        <w:rPr>
          <w:rFonts w:cs="Arial"/>
          <w:b/>
          <w:szCs w:val="18"/>
          <w:lang w:val="es-BO"/>
        </w:rPr>
      </w:pPr>
      <w:r>
        <w:rPr>
          <w:rFonts w:cs="Arial"/>
          <w:b/>
          <w:szCs w:val="18"/>
          <w:lang w:val="es-BO"/>
        </w:rPr>
        <w:t>EVALUACIÓN PRELIMINAR</w:t>
      </w:r>
    </w:p>
    <w:p>
      <w:pPr>
        <w:pStyle w:val="Normal"/>
        <w:jc w:val="center"/>
        <w:rPr>
          <w:rFonts w:cs="Arial"/>
          <w:b/>
          <w:szCs w:val="18"/>
          <w:lang w:val="es-BO"/>
        </w:rPr>
      </w:pPr>
      <w:r>
        <w:rPr>
          <w:rFonts w:cs="Arial"/>
          <w:b/>
          <w:szCs w:val="18"/>
          <w:lang w:val="es-BO"/>
        </w:rPr>
      </w:r>
    </w:p>
    <w:tbl>
      <w:tblPr>
        <w:tblW w:w="10145" w:type="dxa"/>
        <w:jc w:val="left"/>
        <w:tblInd w:w="-681" w:type="dxa"/>
        <w:tblLayout w:type="fixed"/>
        <w:tblCellMar>
          <w:top w:w="0" w:type="dxa"/>
          <w:left w:w="28" w:type="dxa"/>
          <w:bottom w:w="0" w:type="dxa"/>
          <w:right w:w="28" w:type="dxa"/>
        </w:tblCellMar>
        <w:tblLook w:val="01e0" w:noHBand="0" w:noVBand="0" w:firstColumn="1" w:lastRow="1" w:lastColumn="1" w:firstRow="1"/>
      </w:tblPr>
      <w:tblGrid>
        <w:gridCol w:w="4399"/>
        <w:gridCol w:w="206"/>
        <w:gridCol w:w="254"/>
        <w:gridCol w:w="212"/>
        <w:gridCol w:w="28"/>
        <w:gridCol w:w="257"/>
        <w:gridCol w:w="260"/>
        <w:gridCol w:w="240"/>
        <w:gridCol w:w="257"/>
        <w:gridCol w:w="172"/>
        <w:gridCol w:w="64"/>
        <w:gridCol w:w="262"/>
        <w:gridCol w:w="236"/>
        <w:gridCol w:w="256"/>
        <w:gridCol w:w="239"/>
        <w:gridCol w:w="253"/>
        <w:gridCol w:w="83"/>
        <w:gridCol w:w="163"/>
        <w:gridCol w:w="244"/>
        <w:gridCol w:w="247"/>
        <w:gridCol w:w="242"/>
        <w:gridCol w:w="262"/>
        <w:gridCol w:w="238"/>
        <w:gridCol w:w="256"/>
        <w:gridCol w:w="234"/>
        <w:gridCol w:w="265"/>
        <w:gridCol w:w="173"/>
        <w:gridCol w:w="135"/>
        <w:gridCol w:w="6"/>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widowControl w:val="false"/>
              <w:jc w:val="center"/>
              <w:rPr>
                <w:rFonts w:ascii="Arial" w:hAnsi="Arial" w:cs="Arial"/>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widowControl w:val="false"/>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0"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60"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0"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36"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6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3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6" w:type="dxa"/>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39"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6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38"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5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34"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6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08" w:type="dxa"/>
            <w:gridSpan w:val="2"/>
            <w:tcBorders>
              <w:left w:val="single" w:sz="4"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c>
          <w:tcPr>
            <w:tcW w:w="6" w:type="dxa"/>
            <w:tcBorders/>
          </w:tcPr>
          <w:p>
            <w:pPr>
              <w:pStyle w:val="Normal"/>
              <w:widowControl w:val="false"/>
              <w:rPr/>
            </w:pPr>
            <w:r>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Objeto de la contratación:</w:t>
            </w:r>
          </w:p>
        </w:tc>
        <w:tc>
          <w:tcPr>
            <w:tcW w:w="5603"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1"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Nombre del Proponente:</w:t>
            </w:r>
          </w:p>
        </w:tc>
        <w:tc>
          <w:tcPr>
            <w:tcW w:w="5603"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1"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widowControl w:val="false"/>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Propuesta Económica o Presupuesto Fijo determinado por la Entidad:</w:t>
            </w:r>
          </w:p>
        </w:tc>
        <w:tc>
          <w:tcPr>
            <w:tcW w:w="5603"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1"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widowControl w:val="false"/>
              <w:rPr>
                <w:rFonts w:ascii="Arial" w:hAnsi="Arial" w:cs="Arial"/>
                <w:sz w:val="8"/>
                <w:szCs w:val="4"/>
                <w:lang w:val="es-BO"/>
              </w:rPr>
            </w:pPr>
            <w:r>
              <w:rPr>
                <w:rFonts w:cs="Arial" w:ascii="Arial" w:hAnsi="Arial"/>
                <w:sz w:val="8"/>
                <w:szCs w:val="4"/>
                <w:lang w:val="es-BO"/>
              </w:rPr>
            </w:r>
          </w:p>
        </w:tc>
      </w:tr>
      <w:tr>
        <w:trPr>
          <w:trHeight w:val="293" w:hRule="atLeast"/>
        </w:trPr>
        <w:tc>
          <w:tcPr>
            <w:tcW w:w="5071" w:type="dxa"/>
            <w:gridSpan w:val="4"/>
            <w:vMerge w:val="restart"/>
            <w:tcBorders>
              <w:top w:val="single" w:sz="12"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szCs w:val="18"/>
                <w:lang w:val="es-BO"/>
              </w:rPr>
            </w:pPr>
            <w:r>
              <w:rPr>
                <w:rFonts w:cs="Arial" w:ascii="Arial" w:hAnsi="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Verificación (Acto de Apertura)</w:t>
            </w:r>
          </w:p>
        </w:tc>
        <w:tc>
          <w:tcPr>
            <w:tcW w:w="2465"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Evaluación Preliminar</w:t>
            </w:r>
          </w:p>
          <w:p>
            <w:pPr>
              <w:pStyle w:val="Normal"/>
              <w:widowControl w:val="false"/>
              <w:jc w:val="center"/>
              <w:rPr>
                <w:rFonts w:ascii="Arial" w:hAnsi="Arial" w:cs="Arial"/>
                <w:b/>
                <w:lang w:val="es-BO"/>
              </w:rPr>
            </w:pPr>
            <w:r>
              <w:rPr>
                <w:rFonts w:cs="Arial" w:ascii="Arial" w:hAnsi="Arial"/>
                <w:b/>
                <w:lang w:val="es-BO"/>
              </w:rPr>
              <w:t>(Sesión Reservada)</w:t>
            </w:r>
          </w:p>
        </w:tc>
      </w:tr>
      <w:tr>
        <w:trPr>
          <w:trHeight w:val="293" w:hRule="atLeast"/>
        </w:trPr>
        <w:tc>
          <w:tcPr>
            <w:tcW w:w="5071"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r>
          </w:p>
        </w:tc>
        <w:tc>
          <w:tcPr>
            <w:tcW w:w="2607"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sz w:val="14"/>
                <w:lang w:val="es-BO"/>
              </w:rPr>
              <w:t>PRESENTÓ</w:t>
            </w:r>
          </w:p>
        </w:tc>
        <w:tc>
          <w:tcPr>
            <w:tcW w:w="2465"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r>
          </w:p>
        </w:tc>
      </w:tr>
      <w:tr>
        <w:trPr>
          <w:trHeight w:val="293" w:hRule="atLeast"/>
        </w:trPr>
        <w:tc>
          <w:tcPr>
            <w:tcW w:w="5071"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r>
          </w:p>
        </w:tc>
        <w:tc>
          <w:tcPr>
            <w:tcW w:w="1214"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SI</w:t>
            </w:r>
          </w:p>
        </w:tc>
        <w:tc>
          <w:tcPr>
            <w:tcW w:w="1393"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NO</w:t>
            </w:r>
          </w:p>
        </w:tc>
        <w:tc>
          <w:tcPr>
            <w:tcW w:w="1158"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CONTINUA</w:t>
            </w:r>
          </w:p>
        </w:tc>
        <w:tc>
          <w:tcPr>
            <w:tcW w:w="1307"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DESCALIFICA</w:t>
            </w:r>
          </w:p>
        </w:tc>
      </w:tr>
      <w:tr>
        <w:trPr>
          <w:trHeight w:val="293" w:hRule="atLeast"/>
        </w:trPr>
        <w:tc>
          <w:tcPr>
            <w:tcW w:w="5071"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b/>
                <w:lang w:val="es-BO"/>
              </w:rPr>
              <w:t>DOCUMENTOS LEGALES Y ADMINISTRATIVOS</w:t>
            </w:r>
          </w:p>
        </w:tc>
        <w:tc>
          <w:tcPr>
            <w:tcW w:w="5072"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71"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tabs>
                <w:tab w:val="clear" w:pos="709"/>
              </w:tabs>
              <w:ind w:left="397" w:right="113" w:hanging="28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14"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9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07"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297" w:hRule="atLeast"/>
        </w:trPr>
        <w:tc>
          <w:tcPr>
            <w:tcW w:w="5071"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tabs>
                <w:tab w:val="clear" w:pos="709"/>
              </w:tabs>
              <w:ind w:left="397" w:right="113" w:hanging="28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14"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9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07"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71"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ind w:left="397" w:right="113" w:hanging="283"/>
              <w:jc w:val="center"/>
              <w:rPr>
                <w:rFonts w:ascii="Arial" w:hAnsi="Arial" w:cs="Arial"/>
                <w:b/>
                <w:lang w:val="es-BO"/>
              </w:rPr>
            </w:pPr>
            <w:r>
              <w:rPr>
                <w:rFonts w:cs="Arial" w:ascii="Arial" w:hAnsi="Arial"/>
                <w:b/>
                <w:lang w:val="es-BO"/>
              </w:rPr>
              <w:t>PROPUESTA TÉCNICA</w:t>
            </w:r>
          </w:p>
        </w:tc>
        <w:tc>
          <w:tcPr>
            <w:tcW w:w="5072"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71"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ind w:left="340" w:right="113" w:hanging="340"/>
              <w:rPr>
                <w:rFonts w:ascii="Arial" w:hAnsi="Arial" w:cs="Arial"/>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14"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9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07"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71"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tabs>
                <w:tab w:val="clear" w:pos="709"/>
              </w:tabs>
              <w:ind w:left="397" w:right="113" w:hanging="283"/>
              <w:rPr>
                <w:rFonts w:ascii="Arial" w:hAnsi="Arial" w:cs="Arial"/>
                <w:b/>
                <w:lang w:val="es-BO"/>
              </w:rPr>
            </w:pPr>
            <w:r>
              <w:rPr>
                <w:rFonts w:cs="Arial" w:ascii="Arial" w:hAnsi="Arial"/>
                <w:b/>
                <w:lang w:val="es-BO"/>
              </w:rPr>
              <w:t>FORMULARIO C-2.</w:t>
            </w:r>
            <w:r>
              <w:rPr>
                <w:rFonts w:cs="Arial" w:ascii="Arial" w:hAnsi="Arial"/>
                <w:lang w:val="es-BO"/>
              </w:rPr>
              <w:t xml:space="preserve"> Condiciones Adicionales </w:t>
            </w:r>
          </w:p>
        </w:tc>
        <w:tc>
          <w:tcPr>
            <w:tcW w:w="1214"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9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07"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V-3</w:t>
      </w:r>
    </w:p>
    <w:p>
      <w:pPr>
        <w:pStyle w:val="Normal"/>
        <w:jc w:val="center"/>
        <w:rPr>
          <w:rFonts w:cs="Arial"/>
          <w:b/>
          <w:szCs w:val="18"/>
          <w:lang w:val="es-BO"/>
        </w:rPr>
      </w:pPr>
      <w:r>
        <w:rPr>
          <w:rFonts w:cs="Arial"/>
          <w:b/>
          <w:szCs w:val="18"/>
          <w:lang w:val="es-BO"/>
        </w:rPr>
        <w:t>EVALUACIÓN DE LA PROPUESTA TÉCNICA</w:t>
      </w:r>
    </w:p>
    <w:p>
      <w:pPr>
        <w:pStyle w:val="Normal"/>
        <w:jc w:val="center"/>
        <w:rPr>
          <w:rFonts w:cs="Arial"/>
          <w:b/>
          <w:szCs w:val="18"/>
          <w:lang w:val="es-BO"/>
        </w:rPr>
      </w:pPr>
      <w:r>
        <w:rPr>
          <w:rFonts w:cs="Arial"/>
          <w:b/>
          <w:szCs w:val="18"/>
          <w:lang w:val="es-BO"/>
        </w:rPr>
      </w:r>
    </w:p>
    <w:tbl>
      <w:tblPr>
        <w:tblW w:w="9924" w:type="dxa"/>
        <w:jc w:val="left"/>
        <w:tblInd w:w="51" w:type="dxa"/>
        <w:tblLayout w:type="fixed"/>
        <w:tblCellMar>
          <w:top w:w="0" w:type="dxa"/>
          <w:left w:w="70" w:type="dxa"/>
          <w:bottom w:w="0" w:type="dxa"/>
          <w:right w:w="70" w:type="dxa"/>
        </w:tblCellMar>
        <w:tblLook w:val="04a0" w:noHBand="0" w:noVBand="1" w:firstColumn="1" w:lastRow="0" w:lastColumn="0" w:firstRow="1"/>
      </w:tblPr>
      <w:tblGrid>
        <w:gridCol w:w="1422"/>
        <w:gridCol w:w="972"/>
        <w:gridCol w:w="992"/>
        <w:gridCol w:w="1127"/>
        <w:gridCol w:w="1101"/>
        <w:gridCol w:w="1006"/>
        <w:gridCol w:w="982"/>
        <w:gridCol w:w="1111"/>
        <w:gridCol w:w="1210"/>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xml:space="preserve">Formación y Experiencia </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xml:space="preserve">PROPONENTES </w:t>
            </w:r>
          </w:p>
        </w:tc>
      </w:tr>
      <w:tr>
        <w:trPr>
          <w:trHeight w:val="313" w:hRule="atLeast"/>
        </w:trPr>
        <w:tc>
          <w:tcPr>
            <w:tcW w:w="1422"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Cumple</w:t>
            </w:r>
          </w:p>
        </w:tc>
        <w:tc>
          <w:tcPr>
            <w:tcW w:w="99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No cumple</w:t>
            </w:r>
          </w:p>
        </w:tc>
        <w:tc>
          <w:tcPr>
            <w:tcW w:w="1006"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Cumple</w:t>
            </w:r>
          </w:p>
        </w:tc>
        <w:tc>
          <w:tcPr>
            <w:tcW w:w="98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No cumple</w:t>
            </w:r>
          </w:p>
        </w:tc>
        <w:tc>
          <w:tcPr>
            <w:tcW w:w="111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Cumple</w:t>
            </w:r>
          </w:p>
        </w:tc>
        <w:tc>
          <w:tcPr>
            <w:tcW w:w="1210"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Cs/>
                <w:sz w:val="16"/>
                <w:lang w:val="es-BO" w:eastAsia="es-BO"/>
              </w:rPr>
            </w:pPr>
            <w:r>
              <w:rPr>
                <w:rFonts w:cs="Arial" w:ascii="Arial" w:hAnsi="Arial"/>
                <w:b/>
                <w:bCs/>
                <w:sz w:val="16"/>
                <w:lang w:val="es-BO" w:eastAsia="es-BO"/>
              </w:rPr>
              <w:t xml:space="preserve">A. Formación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1111"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0"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1111"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210"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Cs/>
                <w:sz w:val="16"/>
                <w:lang w:val="es-BO" w:eastAsia="es-BO"/>
              </w:rPr>
            </w:pPr>
            <w:r>
              <w:rPr>
                <w:rFonts w:cs="Arial" w:ascii="Arial" w:hAnsi="Arial"/>
                <w:b/>
                <w:bCs/>
                <w:sz w:val="16"/>
                <w:lang w:val="es-BO" w:eastAsia="es-BO"/>
              </w:rPr>
              <w:t xml:space="preserve">B. Cursos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1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0"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1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0"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1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0"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1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0"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1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0"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1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0"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xml:space="preserve">METODOLOGÍA CUMPLE/NO CUMPLE </w:t>
            </w:r>
          </w:p>
        </w:tc>
        <w:tc>
          <w:tcPr>
            <w:tcW w:w="1964"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tbl>
      <w:tblPr>
        <w:tblW w:w="5000" w:type="pct"/>
        <w:jc w:val="left"/>
        <w:tblInd w:w="0" w:type="dxa"/>
        <w:tblLayout w:type="fixed"/>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szCs w:val="4"/>
                <w:lang w:val="es-BO"/>
              </w:rPr>
            </w:pPr>
            <w:r>
              <w:rPr>
                <w:rFonts w:cs="Arial" w:ascii="Arial" w:hAnsi="Arial"/>
                <w:b/>
                <w:sz w:val="16"/>
                <w:szCs w:val="4"/>
                <w:lang w:val="es-BO"/>
              </w:rPr>
            </w:r>
          </w:p>
          <w:p>
            <w:pPr>
              <w:pStyle w:val="Normal"/>
              <w:widowControl w:val="false"/>
              <w:jc w:val="center"/>
              <w:rPr>
                <w:rFonts w:ascii="Arial" w:hAnsi="Arial" w:cs="Arial"/>
                <w:b/>
                <w:sz w:val="16"/>
                <w:lang w:val="es-BO"/>
              </w:rPr>
            </w:pPr>
            <w:r>
              <w:rPr>
                <w:rFonts w:cs="Arial" w:ascii="Arial" w:hAnsi="Arial"/>
                <w:b/>
                <w:sz w:val="16"/>
                <w:lang w:val="es-BO"/>
              </w:rPr>
              <w:t>CONDICIONES ADICIONALES Formulario C-2</w:t>
            </w:r>
          </w:p>
          <w:p>
            <w:pPr>
              <w:pStyle w:val="Normal"/>
              <w:widowControl w:val="false"/>
              <w:jc w:val="center"/>
              <w:rPr>
                <w:rFonts w:ascii="Arial" w:hAnsi="Arial" w:cs="Arial"/>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36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i/>
                <w:i/>
                <w:sz w:val="16"/>
                <w:lang w:val="es-BO"/>
              </w:rPr>
            </w:pPr>
            <w:r>
              <w:rPr>
                <w:rFonts w:cs="Arial" w:ascii="Arial" w:hAnsi="Arial"/>
                <w:b/>
                <w:i/>
                <w:sz w:val="16"/>
                <w:lang w:val="es-BO"/>
              </w:rPr>
              <w:t xml:space="preserve">(sumar los puntajes obtenidos de cada criterio) </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i/>
                <w:sz w:val="16"/>
                <w:lang w:val="es-BO"/>
              </w:rPr>
              <w:t>(sumar los puntajes obtenidos de cada criterio)</w:t>
            </w:r>
          </w:p>
        </w:tc>
      </w:tr>
    </w:tbl>
    <w:p>
      <w:pPr>
        <w:pStyle w:val="Normal"/>
        <w:jc w:val="center"/>
        <w:rPr>
          <w:rFonts w:cs="Arial"/>
          <w:b/>
          <w:szCs w:val="18"/>
          <w:lang w:val="es-BO"/>
        </w:rPr>
      </w:pPr>
      <w:r>
        <w:rPr>
          <w:rFonts w:cs="Arial"/>
          <w:b/>
          <w:szCs w:val="18"/>
          <w:lang w:val="es-BO"/>
        </w:rPr>
      </w:r>
    </w:p>
    <w:tbl>
      <w:tblPr>
        <w:tblW w:w="5000" w:type="pct"/>
        <w:jc w:val="left"/>
        <w:tblInd w:w="-3" w:type="dxa"/>
        <w:tblLayout w:type="fixed"/>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rPr>
                <w:rFonts w:ascii="Arial" w:hAnsi="Arial" w:cs="Arial"/>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115" w:hanging="0"/>
              <w:jc w:val="center"/>
              <w:rPr>
                <w:rFonts w:ascii="Arial" w:hAnsi="Arial" w:cs="Arial"/>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r>
          </w:p>
          <w:p>
            <w:pPr>
              <w:pStyle w:val="Normal"/>
              <w:widowControl w:val="false"/>
              <w:jc w:val="center"/>
              <w:rPr>
                <w:rFonts w:ascii="Arial" w:hAnsi="Arial" w:cs="Arial"/>
                <w:b/>
                <w:sz w:val="16"/>
                <w:lang w:val="es-BO"/>
              </w:rPr>
            </w:pPr>
            <w:r>
              <w:rPr>
                <w:rFonts w:cs="Arial" w:ascii="Arial" w:hAnsi="Arial"/>
                <w:b/>
                <w:sz w:val="16"/>
                <w:lang w:val="es-BO"/>
              </w:rPr>
            </w:r>
          </w:p>
        </w:tc>
      </w:tr>
    </w:tbl>
    <w:p>
      <w:pPr>
        <w:pStyle w:val="Normal"/>
        <w:rPr>
          <w:rStyle w:val="Fuentedeprrafopredeter"/>
          <w:rFonts w:ascii="Tahoma" w:hAnsi="Tahoma" w:cs="Tahoma"/>
          <w:b/>
          <w:bCs/>
          <w:sz w:val="20"/>
          <w:szCs w:val="20"/>
          <w:shd w:fill="FFFFFF" w:val="clear"/>
        </w:rPr>
      </w:pPr>
      <w:r>
        <w:rPr>
          <w:rFonts w:cs="Tahoma" w:ascii="Tahoma" w:hAnsi="Tahoma"/>
          <w:b/>
          <w:bCs/>
          <w:sz w:val="20"/>
          <w:szCs w:val="20"/>
          <w:shd w:fill="FFFFFF" w:val="clear"/>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SIN/GDLPZ I/DJCC/XX/CONT/XX/2026</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 xml:space="preserve">MODELO DE </w:t>
      </w:r>
      <w:bookmarkStart w:id="106" w:name="_GoBack_Copy_1"/>
      <w:bookmarkEnd w:id="106"/>
      <w:r>
        <w:rPr>
          <w:rFonts w:eastAsia="Verdana" w:cs="Tahoma" w:ascii="Tahoma" w:hAnsi="Tahoma"/>
          <w:b/>
          <w:sz w:val="20"/>
          <w:szCs w:val="20"/>
          <w:u w:val="single"/>
          <w:shd w:fill="FFFFFF" w:val="clear"/>
          <w:lang w:val="es-BO"/>
        </w:rPr>
        <w:t>CONTRATO ADMINISTRATIVO PARA LA PRESTACIÓN DE SERVICIOS DE CONSULTORÍA INDIVIDUAL DE LÍNEA, “xxxxxx”, CUCE: 26-0035-01-xxxx-1-1,</w:t>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CÓDIGO INTERNO ANPE xxx Nº x/2026</w:t>
      </w:r>
    </w:p>
    <w:p>
      <w:pPr>
        <w:pStyle w:val="Normal"/>
        <w:suppressAutoHyphens w:val="true"/>
        <w:jc w:val="center"/>
        <w:textAlignment w:val="baseline"/>
        <w:rPr>
          <w:rFonts w:ascii="Tahoma" w:hAnsi="Tahoma" w:eastAsia="Verdana" w:cs="Tahoma"/>
          <w:b/>
          <w:sz w:val="12"/>
          <w:szCs w:val="12"/>
          <w:shd w:fill="FFFFFF" w:val="clear"/>
          <w:lang w:val="es-BO"/>
        </w:rPr>
      </w:pPr>
      <w:r>
        <w:rPr>
          <w:rFonts w:eastAsia="Verdana" w:cs="Tahoma" w:ascii="Tahoma" w:hAnsi="Tahoma"/>
          <w:b/>
          <w:sz w:val="12"/>
          <w:szCs w:val="12"/>
          <w:shd w:fill="FFFFFF" w:val="clear"/>
          <w:lang w:val="es-BO"/>
        </w:rPr>
        <w:t>R-0048-01</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w:t>
      </w:r>
      <w:r>
        <w:rPr>
          <w:rFonts w:eastAsia="Verdana" w:cs="Tahoma" w:ascii="Tahoma" w:hAnsi="Tahoma"/>
          <w:b/>
          <w:bCs/>
          <w:sz w:val="20"/>
          <w:szCs w:val="20"/>
          <w:shd w:fill="FFFFFF" w:val="clear"/>
          <w:lang w:val="es-BO"/>
        </w:rPr>
        <w:t>Á</w:t>
      </w:r>
      <w:r>
        <w:rPr>
          <w:rFonts w:eastAsia="Verdana" w:cs="Tahoma" w:ascii="Tahoma" w:hAnsi="Tahoma"/>
          <w:b/>
          <w:sz w:val="20"/>
          <w:szCs w:val="20"/>
          <w:shd w:fill="FFFFFF" w:val="clear"/>
          <w:lang w:val="es-BO"/>
        </w:rPr>
        <w:t>USULA PRIMERA.- (DE LAS PARTES).</w:t>
      </w:r>
      <w:r>
        <w:rPr>
          <w:rFonts w:eastAsia="Verdana" w:cs="Tahoma" w:ascii="Tahoma" w:hAnsi="Tahoma"/>
          <w:sz w:val="20"/>
          <w:szCs w:val="20"/>
          <w:shd w:fill="FFFFFF" w:val="clear"/>
          <w:lang w:val="es-BO"/>
        </w:rPr>
        <w:t xml:space="preserve"> Las partes </w:t>
      </w:r>
      <w:r>
        <w:rPr>
          <w:rFonts w:eastAsia="Verdana" w:cs="Tahoma" w:ascii="Tahoma" w:hAnsi="Tahoma"/>
          <w:b/>
          <w:sz w:val="20"/>
          <w:szCs w:val="20"/>
          <w:shd w:fill="FFFFFF" w:val="clear"/>
          <w:lang w:val="es-BO"/>
        </w:rPr>
        <w:t>CONTRATANTES</w:t>
      </w:r>
      <w:r>
        <w:rPr>
          <w:rFonts w:eastAsia="Verdana" w:cs="Tahoma" w:ascii="Tahoma" w:hAnsi="Tahoma"/>
          <w:sz w:val="20"/>
          <w:szCs w:val="20"/>
          <w:shd w:fill="FFFFFF" w:val="clear"/>
          <w:lang w:val="es-BO"/>
        </w:rPr>
        <w:t xml:space="preserve"> son: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29"/>
        </w:numPr>
        <w:suppressAutoHyphens w:val="true"/>
        <w:spacing w:before="0" w:after="200"/>
        <w:ind w:left="425" w:right="-96" w:hanging="425"/>
        <w:jc w:val="left"/>
        <w:textAlignment w:val="baseline"/>
        <w:rPr>
          <w:rFonts w:ascii="Times New Roman" w:hAnsi="Times New Roman"/>
          <w:sz w:val="20"/>
          <w:szCs w:val="20"/>
          <w:lang w:val="es-BO" w:eastAsia="en-US"/>
        </w:rPr>
      </w:pPr>
      <w:r>
        <w:rPr>
          <w:rFonts w:cs="Tahoma" w:ascii="Tahoma" w:hAnsi="Tahoma"/>
          <w:sz w:val="20"/>
          <w:szCs w:val="20"/>
          <w:shd w:fill="FFFFFF" w:val="clear"/>
          <w:lang w:val="es-BO" w:eastAsia="en-US"/>
        </w:rPr>
        <w:t xml:space="preserve">El </w:t>
      </w:r>
      <w:r>
        <w:rPr>
          <w:rFonts w:cs="Tahoma" w:ascii="Tahoma" w:hAnsi="Tahoma"/>
          <w:b/>
          <w:sz w:val="20"/>
          <w:szCs w:val="20"/>
          <w:shd w:fill="FFFFFF" w:val="clear"/>
          <w:lang w:val="es-BO" w:eastAsia="en-US"/>
        </w:rPr>
        <w:t>SERVICIO DE IMPUESTOS NACIONALES</w:t>
      </w:r>
      <w:r>
        <w:rPr>
          <w:rFonts w:cs="Tahoma" w:ascii="Tahoma" w:hAnsi="Tahoma"/>
          <w:sz w:val="20"/>
          <w:szCs w:val="20"/>
          <w:shd w:fill="FFFFFF" w:val="clear"/>
          <w:lang w:val="es-BO" w:eastAsia="en-US"/>
        </w:rPr>
        <w:t xml:space="preserve">, con NIT N° 1003579028, con domicilio ubicado sobre la _______de la ciudad de ________, representado legalmente por la </w:t>
      </w:r>
      <w:r>
        <w:rPr>
          <w:rFonts w:cs="Tahoma" w:ascii="Tahoma" w:hAnsi="Tahoma"/>
          <w:b/>
          <w:sz w:val="20"/>
          <w:szCs w:val="20"/>
          <w:shd w:fill="FFFFFF" w:val="clear"/>
          <w:lang w:val="es-BO" w:eastAsia="en-US"/>
        </w:rPr>
        <w:t>Lic. ____________</w:t>
      </w:r>
      <w:r>
        <w:rPr>
          <w:rFonts w:cs="Tahoma" w:ascii="Tahoma" w:hAnsi="Tahoma"/>
          <w:sz w:val="20"/>
          <w:szCs w:val="20"/>
          <w:shd w:fill="FFFFFF" w:val="clear"/>
          <w:lang w:val="es-BO" w:eastAsia="en-US"/>
        </w:rPr>
        <w:t>, con C.I. N.º _____, en su calidad de ___________</w:t>
      </w:r>
      <w:r>
        <w:rPr>
          <w:rFonts w:cs="Tahoma" w:ascii="Tahoma" w:hAnsi="Tahoma"/>
          <w:b/>
          <w:bCs/>
          <w:sz w:val="20"/>
          <w:szCs w:val="20"/>
          <w:shd w:fill="FFFFFF" w:val="clear"/>
          <w:lang w:val="es-BO" w:eastAsia="en-US"/>
        </w:rPr>
        <w:t>(Detallar el cargo del Gerente o Jefe de Departamento)</w:t>
      </w:r>
      <w:r>
        <w:rPr>
          <w:rFonts w:cs="Tahoma" w:ascii="Tahoma" w:hAnsi="Tahoma"/>
          <w:sz w:val="20"/>
          <w:szCs w:val="20"/>
          <w:shd w:fill="FFFFFF" w:val="clear"/>
          <w:lang w:val="es-BO" w:eastAsia="en-US"/>
        </w:rPr>
        <w:t xml:space="preserve">, designado mediante Memorándum Nº </w:t>
      </w:r>
      <w:r>
        <w:rPr>
          <w:rFonts w:cs="Tahoma" w:ascii="Tahoma" w:hAnsi="Tahoma"/>
          <w:color w:val="000000"/>
          <w:sz w:val="20"/>
          <w:szCs w:val="20"/>
          <w:shd w:fill="FFFFFF" w:val="clear"/>
          <w:lang w:val="es-BO" w:eastAsia="en-US"/>
        </w:rPr>
        <w:t>_____</w:t>
      </w:r>
      <w:r>
        <w:rPr>
          <w:rFonts w:cs="Tahoma" w:ascii="Tahoma" w:hAnsi="Tahoma"/>
          <w:sz w:val="20"/>
          <w:szCs w:val="20"/>
          <w:shd w:fill="FFFFFF" w:val="clear"/>
          <w:lang w:val="es-BO" w:eastAsia="en-US"/>
        </w:rPr>
        <w:t xml:space="preserve"> de ____ de _____ </w:t>
      </w:r>
      <w:r>
        <w:rPr>
          <w:rFonts w:cs="Tahoma" w:ascii="Tahoma" w:hAnsi="Tahoma"/>
          <w:sz w:val="20"/>
          <w:szCs w:val="20"/>
          <w:shd w:fill="FFFF00" w:val="clear"/>
          <w:lang w:val="es-BO" w:eastAsia="en-US"/>
        </w:rPr>
        <w:t>de 2026</w:t>
      </w:r>
      <w:r>
        <w:rPr>
          <w:rFonts w:cs="Tahoma" w:ascii="Tahoma" w:hAnsi="Tahoma"/>
          <w:sz w:val="20"/>
          <w:szCs w:val="20"/>
          <w:shd w:fill="FFFFFF" w:val="clear"/>
          <w:lang w:val="es-BO" w:eastAsia="en-US"/>
        </w:rPr>
        <w:t xml:space="preserve"> y en mérito a la Resolución Administrativa de Presidencia N° 031800000675 de 20 de agosto de 2018, designado como Responsable del Proceso de Contratación (RPA), que en adelante se denominará la </w:t>
      </w:r>
      <w:r>
        <w:rPr>
          <w:rFonts w:cs="Tahoma" w:ascii="Tahoma" w:hAnsi="Tahoma"/>
          <w:b/>
          <w:sz w:val="20"/>
          <w:szCs w:val="20"/>
          <w:shd w:fill="FFFFFF" w:val="clear"/>
          <w:lang w:val="es-BO" w:eastAsia="en-US"/>
        </w:rPr>
        <w:t xml:space="preserve">ENTIDAD </w:t>
      </w:r>
      <w:r>
        <w:rPr>
          <w:rFonts w:cs="Tahoma" w:ascii="Tahoma" w:hAnsi="Tahoma"/>
          <w:sz w:val="20"/>
          <w:szCs w:val="20"/>
          <w:shd w:fill="FFFFFF" w:val="clear"/>
          <w:lang w:val="es-BO" w:eastAsia="en-US"/>
        </w:rPr>
        <w:t xml:space="preserve">y de la otra parte;  </w:t>
      </w:r>
    </w:p>
    <w:p>
      <w:pPr>
        <w:pStyle w:val="Normal"/>
        <w:widowControl w:val="false"/>
        <w:numPr>
          <w:ilvl w:val="1"/>
          <w:numId w:val="29"/>
        </w:numPr>
        <w:suppressAutoHyphens w:val="true"/>
        <w:ind w:left="426" w:hanging="426"/>
        <w:jc w:val="left"/>
        <w:textAlignment w:val="baseline"/>
        <w:rPr>
          <w:rFonts w:eastAsia="Verdana" w:cs="Verdana"/>
          <w:lang w:val="es-BO"/>
        </w:rPr>
      </w:pPr>
      <w:r>
        <w:rPr>
          <w:rFonts w:eastAsia="Verdana" w:cs="Tahoma" w:ascii="Tahoma" w:hAnsi="Tahoma"/>
          <w:sz w:val="20"/>
          <w:szCs w:val="20"/>
          <w:shd w:fill="FFFFFF" w:val="clear"/>
          <w:lang w:val="es-BO" w:eastAsia="en-US"/>
        </w:rPr>
        <w:t>El Sr.</w:t>
      </w:r>
      <w:r>
        <w:rPr>
          <w:rFonts w:eastAsia="Verdana" w:cs="Tahoma" w:ascii="Tahoma" w:hAnsi="Tahoma"/>
          <w:b/>
          <w:bCs/>
          <w:sz w:val="20"/>
          <w:szCs w:val="20"/>
          <w:shd w:fill="FFFFFF" w:val="clear"/>
          <w:lang w:val="es-BO" w:eastAsia="en-US"/>
        </w:rPr>
        <w:t xml:space="preserve"> __________</w:t>
      </w:r>
      <w:r>
        <w:rPr>
          <w:rFonts w:eastAsia="Verdana" w:cs="Tahoma" w:ascii="Tahoma" w:hAnsi="Tahoma"/>
          <w:sz w:val="20"/>
          <w:szCs w:val="20"/>
          <w:shd w:fill="FFFFFF" w:val="clear"/>
          <w:lang w:val="es-BO" w:eastAsia="en-US"/>
        </w:rPr>
        <w:t xml:space="preserve">, con C.I. Nº _____, NIT Nº ______, CUA Nº ______, con domicilio principal ubicado en la ______ de la ciudad de ____, que en adelante se denominará el </w:t>
      </w:r>
      <w:r>
        <w:rPr>
          <w:rFonts w:eastAsia="Verdana" w:cs="Tahoma" w:ascii="Tahoma" w:hAnsi="Tahoma"/>
          <w:b/>
          <w:sz w:val="20"/>
          <w:szCs w:val="20"/>
          <w:shd w:fill="FFFFFF" w:val="clear"/>
          <w:lang w:val="es-BO" w:eastAsia="en-US"/>
        </w:rPr>
        <w:t>CONSULTOR (A)</w:t>
      </w:r>
      <w:r>
        <w:rPr>
          <w:rFonts w:eastAsia="Verdana" w:cs="Tahoma" w:ascii="Tahoma" w:hAnsi="Tahoma"/>
          <w:sz w:val="20"/>
          <w:szCs w:val="20"/>
          <w:shd w:fill="FFFFFF" w:val="clear"/>
          <w:lang w:val="es-BO" w:eastAsia="en-US"/>
        </w:rPr>
        <w:t>; quienes celebran y suscriben el presente Contrato Administrativo, de acuerdo a los siguientes términos y condiciones:</w:t>
      </w:r>
    </w:p>
    <w:p>
      <w:pPr>
        <w:pStyle w:val="Normal"/>
        <w:suppressAutoHyphens w:val="true"/>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uppressAutoHyphens w:val="true"/>
        <w:spacing w:before="0" w:after="160"/>
        <w:textAlignment w:val="baseline"/>
        <w:rPr>
          <w:rFonts w:eastAsia="Verdana" w:cs="Verdana"/>
          <w:lang w:val="es-BO"/>
        </w:rPr>
      </w:pPr>
      <w:r>
        <w:rPr>
          <w:rFonts w:eastAsia="Verdana" w:cs="Tahoma" w:ascii="Tahoma" w:hAnsi="Tahoma"/>
          <w:b/>
          <w:bCs/>
          <w:sz w:val="20"/>
          <w:szCs w:val="20"/>
          <w:shd w:fill="FFFFFF" w:val="clear"/>
          <w:lang w:val="es-BO"/>
        </w:rPr>
        <w:t xml:space="preserve">CLÁUSULA SEGUNDA.- (ANTECEDENTES). </w:t>
      </w:r>
      <w:r>
        <w:rPr>
          <w:rFonts w:eastAsia="Verdana" w:cs="Tahoma" w:ascii="Tahoma" w:hAnsi="Tahoma"/>
          <w:sz w:val="20"/>
          <w:szCs w:val="20"/>
          <w:shd w:fill="FFFFFF" w:val="clear"/>
          <w:lang w:val="es-BO"/>
        </w:rPr>
        <w:t xml:space="preserve">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dentro del Proceso de Contratación realizado bajo la modalidad de Apoyo Nacional a la Producción y Empleo – ANPE, emergente del Requerimiento </w:t>
      </w:r>
      <w:r>
        <w:rPr>
          <w:rFonts w:eastAsia="Verdana" w:cs="Tahoma" w:ascii="Tahoma" w:hAnsi="Tahoma"/>
          <w:b/>
          <w:bCs/>
          <w:sz w:val="20"/>
          <w:szCs w:val="20"/>
          <w:shd w:fill="FFFFFF" w:val="clear"/>
          <w:lang w:val="es-BO"/>
        </w:rPr>
        <w:t>ANPE</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____ Nº ____(Detallar el código de contratación)</w:t>
      </w:r>
      <w:r>
        <w:rPr>
          <w:rFonts w:eastAsia="Verdana" w:cs="Tahoma" w:ascii="Tahoma" w:hAnsi="Tahoma"/>
          <w:b/>
          <w:sz w:val="20"/>
          <w:szCs w:val="20"/>
          <w:shd w:fill="FFFFFF" w:val="clear"/>
          <w:lang w:val="es-BO"/>
        </w:rPr>
        <w:t>/2026</w:t>
      </w:r>
      <w:r>
        <w:rPr>
          <w:rFonts w:eastAsia="Verdana" w:cs="Tahoma" w:ascii="Tahoma" w:hAnsi="Tahoma"/>
          <w:sz w:val="20"/>
          <w:szCs w:val="20"/>
          <w:shd w:fill="FFFFFF" w:val="clear"/>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eastAsia="Verdana" w:cs="Tahoma" w:ascii="Tahoma" w:hAnsi="Tahoma"/>
          <w:b/>
          <w:bCs/>
          <w:sz w:val="20"/>
          <w:szCs w:val="20"/>
          <w:shd w:fill="FFFFFF" w:val="clear"/>
          <w:lang w:val="es-BO"/>
        </w:rPr>
        <w:t>“__________” (Detallar el objeto de contratación)</w:t>
      </w:r>
      <w:r>
        <w:rPr>
          <w:rFonts w:eastAsia="Verdana" w:cs="Tahoma" w:ascii="Tahoma" w:hAnsi="Tahoma"/>
          <w:sz w:val="20"/>
          <w:szCs w:val="20"/>
          <w:shd w:fill="FFFFFF" w:val="clear"/>
          <w:lang w:val="es-BO"/>
        </w:rPr>
        <w:t>, convocó en fecha _____________</w:t>
      </w:r>
      <w:r>
        <w:rPr>
          <w:rFonts w:eastAsia="Verdana" w:cs="Tahoma" w:ascii="Tahoma" w:hAnsi="Tahoma"/>
          <w:sz w:val="20"/>
          <w:szCs w:val="20"/>
          <w:lang w:val="es-BO"/>
        </w:rPr>
        <w:t xml:space="preserve"> de 2026</w:t>
      </w:r>
      <w:r>
        <w:rPr>
          <w:rFonts w:eastAsia="Verdana" w:cs="Tahoma" w:ascii="Tahoma" w:hAnsi="Tahoma"/>
          <w:sz w:val="20"/>
          <w:szCs w:val="20"/>
          <w:shd w:fill="FFFFFF" w:val="clear"/>
          <w:lang w:val="es-BO"/>
        </w:rPr>
        <w:t xml:space="preserve"> a personas naturales con capacidad para contratar con el Estado, a participar del proceso con </w:t>
      </w:r>
      <w:r>
        <w:rPr>
          <w:rFonts w:eastAsia="Verdana" w:cs="Tahoma" w:ascii="Tahoma" w:hAnsi="Tahoma"/>
          <w:b/>
          <w:bCs/>
          <w:sz w:val="20"/>
          <w:szCs w:val="20"/>
          <w:shd w:fill="FFFFFF" w:val="clear"/>
          <w:lang w:val="es-BO"/>
        </w:rPr>
        <w:t>CUCE: 26-0035-01-______-1-1</w:t>
      </w:r>
      <w:r>
        <w:rPr>
          <w:rFonts w:eastAsia="Verdana" w:cs="Tahoma" w:ascii="Tahoma" w:hAnsi="Tahoma"/>
          <w:sz w:val="20"/>
          <w:szCs w:val="20"/>
          <w:shd w:fill="FFFFFF" w:val="clear"/>
          <w:lang w:val="es-BO"/>
        </w:rPr>
        <w:t xml:space="preserve">  y 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 xml:space="preserve">, 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Concluido el proceso de calificación, el ________________</w:t>
      </w:r>
      <w:r>
        <w:rPr>
          <w:rFonts w:eastAsia="Verdana" w:cs="Tahoma" w:ascii="Tahoma" w:hAnsi="Tahoma"/>
          <w:b/>
          <w:bCs/>
          <w:sz w:val="20"/>
          <w:szCs w:val="20"/>
          <w:shd w:fill="FFFFFF" w:val="clear"/>
          <w:lang w:val="es-BO"/>
        </w:rPr>
        <w:t>(Detallar el cargo del Gerente o Jefe de Departamento)</w:t>
      </w:r>
      <w:r>
        <w:rPr>
          <w:rFonts w:eastAsia="Verdana" w:cs="Tahoma" w:ascii="Tahoma" w:hAnsi="Tahoma"/>
          <w:sz w:val="20"/>
          <w:szCs w:val="20"/>
          <w:shd w:fill="FFFFFF" w:val="clear"/>
          <w:lang w:val="es-BO"/>
        </w:rPr>
        <w:t>, en su condición de Responsable del Proceso de Contratación de Apoyo Nacional a la Producción y Empleo (RPA), en base al Informe de Evaluación y Recomendación de Adjudicación CITE</w:t>
      </w:r>
      <w:r>
        <w:rPr>
          <w:rFonts w:eastAsia="Verdana" w:cs="Tahoma" w:ascii="Tahoma" w:hAnsi="Tahoma"/>
          <w:b/>
          <w:sz w:val="20"/>
          <w:szCs w:val="20"/>
          <w:shd w:fill="FFFFFF" w:val="clear"/>
          <w:lang w:val="es-BO"/>
        </w:rPr>
        <w:t xml:space="preserve">: _______/2026 </w:t>
      </w:r>
      <w:r>
        <w:rPr>
          <w:rFonts w:eastAsia="Verdana" w:cs="Tahoma" w:ascii="Tahoma" w:hAnsi="Tahoma"/>
          <w:sz w:val="20"/>
          <w:szCs w:val="20"/>
          <w:shd w:fill="FFFFFF" w:val="clear"/>
          <w:lang w:val="es-BO"/>
        </w:rPr>
        <w:t xml:space="preserve">de fecha ____de _____ de 2026, emite nota de Adjudicación y Solicitud de Presentación de Documentos CITE: -_______ de fecha ___ de _____ de 2026, mediante la cual resuelve adjudicar el Proceso de Contratación </w:t>
      </w:r>
      <w:r>
        <w:rPr>
          <w:rFonts w:eastAsia="Verdana" w:cs="Tahoma" w:ascii="Tahoma" w:hAnsi="Tahoma"/>
          <w:b/>
          <w:bCs/>
          <w:sz w:val="20"/>
          <w:szCs w:val="20"/>
          <w:shd w:fill="FFFFFF" w:val="clear"/>
          <w:lang w:val="es-BO"/>
        </w:rPr>
        <w:t>ANPE ____ (Detallar el código de contratación) N.º ___</w:t>
      </w:r>
      <w:r>
        <w:rPr>
          <w:rFonts w:eastAsia="Verdana" w:cs="Tahoma" w:ascii="Tahoma" w:hAnsi="Tahoma"/>
          <w:b/>
          <w:sz w:val="20"/>
          <w:szCs w:val="20"/>
          <w:shd w:fill="FFFFFF" w:val="clear"/>
          <w:lang w:val="es-BO"/>
        </w:rPr>
        <w:t xml:space="preserve">/2026 </w:t>
      </w:r>
      <w:r>
        <w:rPr>
          <w:rFonts w:eastAsia="Verdana" w:cs="Tahoma" w:ascii="Tahoma" w:hAnsi="Tahoma"/>
          <w:b/>
          <w:bCs/>
          <w:sz w:val="20"/>
          <w:szCs w:val="20"/>
          <w:shd w:fill="FFFFFF" w:val="clear"/>
          <w:lang w:val="es-BO"/>
        </w:rPr>
        <w:t>“_________”(Detallar el objeto de contratación)</w:t>
      </w:r>
      <w:r>
        <w:rPr>
          <w:rFonts w:eastAsia="Verdana" w:cs="Tahoma" w:ascii="Tahoma" w:hAnsi="Tahoma"/>
          <w:sz w:val="20"/>
          <w:szCs w:val="20"/>
          <w:shd w:fill="FFFFFF" w:val="clear"/>
          <w:lang w:val="es-BO"/>
        </w:rPr>
        <w:t>, al cumplir su propuesta con todos los requisitos establecidos en el DBC.</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TERCERA.- (LEGISLACIÓN APLICABLE). </w:t>
      </w:r>
      <w:r>
        <w:rPr>
          <w:rFonts w:eastAsia="Verdana" w:cs="Tahoma" w:ascii="Tahoma" w:hAnsi="Tahoma"/>
          <w:sz w:val="20"/>
          <w:szCs w:val="20"/>
          <w:shd w:fill="FFFFFF" w:val="clear"/>
          <w:lang w:val="es-BO"/>
        </w:rPr>
        <w:t>El presente Contrato se celebra al amparo de las siguientes disposiciones: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0"/>
        </w:numPr>
        <w:suppressAutoHyphens w:val="true"/>
        <w:ind w:left="851" w:hanging="851"/>
        <w:jc w:val="left"/>
        <w:textAlignment w:val="baseline"/>
        <w:rPr>
          <w:rFonts w:eastAsia="Verdana" w:cs="Verdana"/>
          <w:lang w:val="es-BO"/>
        </w:rPr>
      </w:pPr>
      <w:r>
        <w:rPr>
          <w:rFonts w:eastAsia="Verdana" w:cs="Tahoma" w:ascii="Tahoma" w:hAnsi="Tahoma"/>
          <w:sz w:val="20"/>
          <w:szCs w:val="20"/>
          <w:shd w:fill="FFFFFF" w:val="clear"/>
          <w:lang w:val="es-BO" w:eastAsia="en-US"/>
        </w:rPr>
        <w:t>Constitución Política del Estado.</w:t>
      </w:r>
    </w:p>
    <w:p>
      <w:pPr>
        <w:pStyle w:val="Normal"/>
        <w:widowControl w:val="false"/>
        <w:numPr>
          <w:ilvl w:val="1"/>
          <w:numId w:val="30"/>
        </w:numPr>
        <w:suppressAutoHyphens w:val="true"/>
        <w:ind w:left="851" w:hanging="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Ley Nº 1178, de 20 de julio de 1990, de Administración y Control Gubernamentales.</w:t>
      </w:r>
    </w:p>
    <w:p>
      <w:pPr>
        <w:pStyle w:val="Normal"/>
        <w:widowControl w:val="false"/>
        <w:numPr>
          <w:ilvl w:val="1"/>
          <w:numId w:val="30"/>
        </w:numPr>
        <w:tabs>
          <w:tab w:val="clear" w:pos="709"/>
          <w:tab w:val="left" w:pos="1646" w:leader="none"/>
        </w:tabs>
        <w:suppressAutoHyphens w:val="true"/>
        <w:ind w:left="850" w:hanging="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Decreto Supremo Nº 0181, de 28 de junio de 2009, de las Normas Básicas del Sistema de Administración de Bienes y Servicios – NB-SABS y sus modificaciones.</w:t>
      </w:r>
    </w:p>
    <w:p>
      <w:pPr>
        <w:pStyle w:val="Normal"/>
        <w:widowControl w:val="false"/>
        <w:numPr>
          <w:ilvl w:val="1"/>
          <w:numId w:val="30"/>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eastAsia="en-US"/>
        </w:rPr>
        <w:t>Ley del Presupuesto General del Estado aprobado para la gestión y su Reglamentación.</w:t>
      </w:r>
    </w:p>
    <w:p>
      <w:pPr>
        <w:pStyle w:val="Normal"/>
        <w:widowControl w:val="false"/>
        <w:numPr>
          <w:ilvl w:val="1"/>
          <w:numId w:val="30"/>
        </w:numPr>
        <w:suppressAutoHyphens w:val="true"/>
        <w:ind w:left="850" w:hanging="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Código de Ética de la Entidad aprobado.</w:t>
      </w:r>
    </w:p>
    <w:p>
      <w:pPr>
        <w:pStyle w:val="Normal"/>
        <w:widowControl w:val="false"/>
        <w:numPr>
          <w:ilvl w:val="1"/>
          <w:numId w:val="30"/>
        </w:numPr>
        <w:suppressAutoHyphens w:val="true"/>
        <w:ind w:left="850" w:hanging="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Manual de Procedimientos “Para La Aplicación de la Modalidad de Teletrabajo” de la Entidad aprobado.</w:t>
      </w:r>
    </w:p>
    <w:p>
      <w:pPr>
        <w:pStyle w:val="Normal"/>
        <w:widowControl w:val="false"/>
        <w:numPr>
          <w:ilvl w:val="1"/>
          <w:numId w:val="30"/>
        </w:numPr>
        <w:tabs>
          <w:tab w:val="clear" w:pos="709"/>
          <w:tab w:val="left" w:pos="1988" w:leader="none"/>
        </w:tabs>
        <w:suppressAutoHyphens w:val="true"/>
        <w:ind w:left="851" w:hanging="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Otras disposiciones relacionadas.</w:t>
      </w:r>
    </w:p>
    <w:p>
      <w:pPr>
        <w:pStyle w:val="Normal"/>
        <w:suppressAutoHyphens w:val="true"/>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CUARTA.- (OBJETO Y CAUSA). </w:t>
      </w:r>
      <w:r>
        <w:rPr>
          <w:rFonts w:eastAsia="Verdana" w:cs="Tahoma" w:ascii="Tahoma" w:hAnsi="Tahoma"/>
          <w:sz w:val="20"/>
          <w:szCs w:val="20"/>
          <w:shd w:fill="FFFFFF" w:val="clear"/>
          <w:lang w:val="es-BO"/>
        </w:rPr>
        <w:t xml:space="preserve">El objeto y causa del presente Contrato es la </w:t>
      </w:r>
      <w:r>
        <w:rPr>
          <w:rFonts w:eastAsia="Verdana" w:cs="Tahoma" w:ascii="Tahoma" w:hAnsi="Tahoma"/>
          <w:b/>
          <w:bCs/>
          <w:sz w:val="20"/>
          <w:szCs w:val="20"/>
          <w:shd w:fill="FFFFFF" w:val="clear"/>
          <w:lang w:val="es-BO"/>
        </w:rPr>
        <w:t>“______” (Detallar el objeto de contratación),</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DBC y Propuesta Adjudicada, con estricta y absoluta sujeción al presente </w:t>
      </w:r>
      <w:r>
        <w:rPr>
          <w:rFonts w:eastAsia="Verdana" w:cs="Tahoma" w:ascii="Tahoma" w:hAnsi="Tahoma"/>
          <w:b/>
          <w:bCs/>
          <w:sz w:val="20"/>
          <w:szCs w:val="20"/>
          <w:shd w:fill="FFFFFF" w:val="clear"/>
          <w:lang w:val="es-BO"/>
        </w:rPr>
        <w:t>CONTRATO,</w:t>
      </w:r>
      <w:r>
        <w:rPr>
          <w:rFonts w:eastAsia="Verdana" w:cs="Tahoma" w:ascii="Tahoma" w:hAnsi="Tahoma"/>
          <w:sz w:val="20"/>
          <w:szCs w:val="20"/>
          <w:shd w:fill="FFFFFF" w:val="clear"/>
          <w:lang w:val="es-BO"/>
        </w:rPr>
        <w:t xml:space="preserve"> para tal efecto deberá realizar las actividades consignadas en los Términos de Referencia, que no tendrán carácter limitativo, solo enunciativo.</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QUINTA.- (DOCUMENTOS INTEGRANTES DEL CONTRATO). </w:t>
      </w:r>
      <w:r>
        <w:rPr>
          <w:rFonts w:eastAsia="Verdana" w:cs="Verdana" w:ascii="Tahoma" w:hAnsi="Tahoma"/>
          <w:sz w:val="20"/>
          <w:szCs w:val="20"/>
          <w:shd w:fill="FFFFFF" w:val="clear"/>
          <w:lang w:val="es-BO"/>
        </w:rPr>
        <w:t>Forman parte del presente Contrato, los siguientes documentos: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13"/>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Autorización de Inicio del Proceso de Contratación.</w:t>
      </w:r>
    </w:p>
    <w:p>
      <w:pPr>
        <w:pStyle w:val="Normal"/>
        <w:widowControl w:val="false"/>
        <w:numPr>
          <w:ilvl w:val="0"/>
          <w:numId w:val="114"/>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Términos de Referencia.</w:t>
      </w:r>
    </w:p>
    <w:p>
      <w:pPr>
        <w:pStyle w:val="Normal"/>
        <w:widowControl w:val="false"/>
        <w:numPr>
          <w:ilvl w:val="0"/>
          <w:numId w:val="115"/>
        </w:numPr>
        <w:suppressAutoHyphens w:val="true"/>
        <w:ind w:left="426" w:hanging="426"/>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Certificación Presupuestaria.</w:t>
      </w:r>
    </w:p>
    <w:p>
      <w:pPr>
        <w:pStyle w:val="Normal"/>
        <w:widowControl w:val="false"/>
        <w:numPr>
          <w:ilvl w:val="0"/>
          <w:numId w:val="116"/>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Informe de Evaluación y Recomendación de Adjudicación.</w:t>
      </w:r>
    </w:p>
    <w:p>
      <w:pPr>
        <w:pStyle w:val="Normal"/>
        <w:widowControl w:val="false"/>
        <w:numPr>
          <w:ilvl w:val="0"/>
          <w:numId w:val="117"/>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Documento de Adjudicación</w:t>
      </w:r>
    </w:p>
    <w:p>
      <w:pPr>
        <w:pStyle w:val="Normal"/>
        <w:widowControl w:val="false"/>
        <w:numPr>
          <w:ilvl w:val="0"/>
          <w:numId w:val="118"/>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RUPE (Actualizado).</w:t>
      </w:r>
    </w:p>
    <w:p>
      <w:pPr>
        <w:pStyle w:val="Normal"/>
        <w:widowControl w:val="false"/>
        <w:numPr>
          <w:ilvl w:val="0"/>
          <w:numId w:val="119"/>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de No Violencia – Leyes Nos. 348 y 1153 (Original).</w:t>
      </w:r>
    </w:p>
    <w:p>
      <w:pPr>
        <w:pStyle w:val="Normal"/>
        <w:widowControl w:val="false"/>
        <w:numPr>
          <w:ilvl w:val="0"/>
          <w:numId w:val="120"/>
        </w:numPr>
        <w:suppressAutoHyphens w:val="true"/>
        <w:ind w:left="426" w:hanging="426"/>
        <w:jc w:val="left"/>
        <w:textAlignment w:val="baseline"/>
        <w:rPr>
          <w:rFonts w:eastAsia="Verdana" w:cs="Verdana"/>
          <w:lang w:val="es-BO"/>
        </w:rPr>
      </w:pPr>
      <w:r>
        <w:rPr>
          <w:rFonts w:eastAsia="Verdana" w:cs="Tahoma" w:ascii="Tahoma" w:hAnsi="Tahoma"/>
          <w:color w:val="BF0041"/>
          <w:sz w:val="20"/>
          <w:szCs w:val="20"/>
          <w:shd w:fill="FFFF00" w:val="clear"/>
          <w:lang w:val="es-BO"/>
        </w:rPr>
        <w:t>CUA del Sistema Integral de Pensiones (Fotocopia Simple cuando corresponda).</w:t>
      </w:r>
    </w:p>
    <w:p>
      <w:pPr>
        <w:pStyle w:val="Normal"/>
        <w:widowControl w:val="false"/>
        <w:numPr>
          <w:ilvl w:val="0"/>
          <w:numId w:val="121"/>
        </w:numPr>
        <w:suppressAutoHyphens w:val="true"/>
        <w:ind w:left="426" w:hanging="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Incompatibilidad Por Doble Percepción – Consultor Individual de Línea (Original).</w:t>
      </w:r>
    </w:p>
    <w:p>
      <w:pPr>
        <w:pStyle w:val="Normal"/>
        <w:widowControl w:val="false"/>
        <w:numPr>
          <w:ilvl w:val="0"/>
          <w:numId w:val="122"/>
        </w:numPr>
        <w:suppressAutoHyphens w:val="true"/>
        <w:ind w:left="426" w:hanging="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del Acta de Confidencialidad del Consultor de Línea con el SIN (Original).</w:t>
      </w:r>
    </w:p>
    <w:p>
      <w:pPr>
        <w:pStyle w:val="Normal"/>
        <w:widowControl w:val="false"/>
        <w:numPr>
          <w:ilvl w:val="0"/>
          <w:numId w:val="123"/>
        </w:numPr>
        <w:suppressAutoHyphens w:val="true"/>
        <w:ind w:left="426" w:hanging="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adhesión, Compromiso y Cumplimiento al Código de Ética del SIN para Consultores Individuales de Línea (Original).</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t xml:space="preserve">              </w:t>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SEXTA.- (OBLIGACIONES DE LAS PARTES).</w:t>
      </w:r>
      <w:r>
        <w:rPr>
          <w:rFonts w:eastAsia="Verdana" w:cs="Arial" w:ascii="Tahoma" w:hAnsi="Tahoma"/>
          <w:sz w:val="20"/>
          <w:szCs w:val="20"/>
          <w:shd w:fill="FFFFFF" w:val="clear"/>
          <w:lang w:val="es-BO"/>
        </w:rPr>
        <w:t xml:space="preserve"> Las partes contratantes</w:t>
      </w:r>
      <w:r>
        <w:rPr>
          <w:rFonts w:eastAsia="Verdana" w:cs="MECOGP+Verdana" w:ascii="Tahoma" w:hAnsi="Tahoma"/>
          <w:sz w:val="20"/>
          <w:szCs w:val="20"/>
          <w:shd w:fill="FFFFFF" w:val="clear"/>
          <w:lang w:val="es-BO"/>
        </w:rPr>
        <w:t xml:space="preserve"> se comprometen y obligan a dar cumplimiento a todas y cada una de las cláusulas del presente Contrato.</w:t>
      </w:r>
    </w:p>
    <w:p>
      <w:pPr>
        <w:pStyle w:val="Normal"/>
        <w:widowControl w:val="false"/>
        <w:tabs>
          <w:tab w:val="clear" w:pos="709"/>
          <w:tab w:val="left" w:pos="379"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31"/>
        </w:numPr>
        <w:suppressAutoHyphens w:val="true"/>
        <w:ind w:left="510" w:hanging="510"/>
        <w:jc w:val="left"/>
        <w:textAlignment w:val="baseline"/>
        <w:rPr>
          <w:rFonts w:eastAsia="Verdana" w:cs="Verdana"/>
          <w:lang w:val="es-BO"/>
        </w:rPr>
      </w:pPr>
      <w:r>
        <w:rPr>
          <w:rFonts w:eastAsia="Verdana" w:cs="Tahoma" w:ascii="Tahoma" w:hAnsi="Tahoma"/>
          <w:b/>
          <w:bCs/>
          <w:iCs/>
          <w:sz w:val="20"/>
          <w:szCs w:val="20"/>
          <w:shd w:fill="FFFFFF" w:val="clear"/>
          <w:lang w:val="es-BO"/>
        </w:rPr>
        <w:t>Presentación de Informes Mensuales</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b/>
          <w:bCs/>
          <w:iCs/>
          <w:sz w:val="20"/>
          <w:szCs w:val="20"/>
          <w:shd w:fill="FFFFFF" w:val="clear"/>
          <w:lang w:val="es-BO"/>
        </w:rPr>
      </w:pPr>
      <w:r>
        <w:rPr>
          <w:rFonts w:eastAsia="Verdana" w:cs="Tahoma" w:ascii="Tahoma" w:hAnsi="Tahoma"/>
          <w:b/>
          <w:bCs/>
          <w:iCs/>
          <w:sz w:val="20"/>
          <w:szCs w:val="20"/>
          <w:shd w:fill="FFFFFF" w:val="clear"/>
          <w:lang w:val="es-BO"/>
        </w:rPr>
      </w:r>
    </w:p>
    <w:p>
      <w:pPr>
        <w:pStyle w:val="Normal"/>
        <w:widowControl w:val="false"/>
        <w:numPr>
          <w:ilvl w:val="0"/>
          <w:numId w:val="32"/>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rmal"/>
        <w:widowControl w:val="false"/>
        <w:numPr>
          <w:ilvl w:val="0"/>
          <w:numId w:val="124"/>
        </w:numPr>
        <w:suppressAutoHyphens w:val="true"/>
        <w:jc w:val="left"/>
        <w:textAlignment w:val="baseline"/>
        <w:rPr>
          <w:rFonts w:eastAsia="Verdana" w:cs="Verdana"/>
          <w:lang w:val="es-BO"/>
        </w:rPr>
      </w:pPr>
      <w:r>
        <w:rPr>
          <w:rFonts w:eastAsia="Verdana" w:cs="Verdana"/>
          <w:lang w:val="es-BO"/>
        </w:rPr>
      </w:r>
    </w:p>
    <w:p>
      <w:pPr>
        <w:pStyle w:val="Normal"/>
        <w:widowControl w:val="false"/>
        <w:numPr>
          <w:ilvl w:val="0"/>
          <w:numId w:val="125"/>
        </w:numPr>
        <w:suppressAutoHyphens w:val="true"/>
        <w:jc w:val="left"/>
        <w:textAlignment w:val="baseline"/>
        <w:rPr>
          <w:rFonts w:eastAsia="Verdana" w:cs="Verdana"/>
          <w:lang w:val="es-BO"/>
        </w:rPr>
      </w:pPr>
      <w:r>
        <w:rPr>
          <w:rFonts w:eastAsia="Verdana" w:cs="Verdana"/>
          <w:lang w:val="es-BO"/>
        </w:rPr>
      </w:r>
    </w:p>
    <w:p>
      <w:pPr>
        <w:pStyle w:val="Normal"/>
        <w:suppressAutoHyphens w:val="true"/>
        <w:ind w:left="1080" w:hanging="0"/>
        <w:textAlignment w:val="baseline"/>
        <w:rPr>
          <w:rFonts w:eastAsia="Verdana" w:cs="Verdana"/>
          <w:lang w:val="es-BO"/>
        </w:rPr>
      </w:pPr>
      <w:r>
        <w:rPr>
          <w:rFonts w:eastAsia="Verdana" w:cs="Tahoma" w:ascii="Tahoma" w:hAnsi="Tahoma"/>
          <w:sz w:val="20"/>
          <w:szCs w:val="20"/>
          <w:shd w:fill="FFFF00" w:val="clear"/>
          <w:lang w:val="es-BO" w:eastAsia="en-US"/>
        </w:rPr>
        <w:t>En caso de existir Resolución de Contrato</w:t>
      </w:r>
      <w:r>
        <w:rPr>
          <w:rFonts w:eastAsia="Verdana" w:cs="Tahoma" w:ascii="Tahoma" w:hAnsi="Tahoma"/>
          <w:b/>
          <w:bCs/>
          <w:sz w:val="20"/>
          <w:szCs w:val="20"/>
          <w:shd w:fill="FFFF00" w:val="clear"/>
          <w:lang w:val="es-BO" w:eastAsia="en-US"/>
        </w:rPr>
        <w:t>,</w:t>
      </w:r>
      <w:r>
        <w:rPr>
          <w:rFonts w:eastAsia="Verdana" w:cs="Tahoma" w:ascii="Tahoma" w:hAnsi="Tahoma"/>
          <w:sz w:val="20"/>
          <w:szCs w:val="20"/>
          <w:shd w:fill="FFFF00" w:val="clear"/>
          <w:lang w:val="es-BO" w:eastAsia="en-US"/>
        </w:rPr>
        <w:t xml:space="preserve"> el plazo para la entrega del “Informe </w:t>
      </w:r>
      <w:r>
        <w:rPr>
          <w:rFonts w:eastAsia="Verdana" w:cs="Tahoma" w:ascii="Tahoma" w:hAnsi="Tahoma"/>
          <w:sz w:val="20"/>
          <w:szCs w:val="20"/>
          <w:lang w:val="es-BO" w:eastAsia="en-US"/>
        </w:rPr>
        <w:t>Mensual de Actividades</w:t>
      </w:r>
      <w:r>
        <w:rPr>
          <w:rFonts w:eastAsia="Verdana" w:cs="Tahoma" w:ascii="Tahoma" w:hAnsi="Tahoma"/>
          <w:sz w:val="20"/>
          <w:szCs w:val="20"/>
          <w:shd w:fill="FFFF00" w:val="clear"/>
          <w:lang w:val="es-BO" w:eastAsia="en-US"/>
        </w:rPr>
        <w:t>”, será hasta el tercer (3er) día hábil, a partir del día siguiente hábil de efectuarse la Resolución de Contrato.</w:t>
      </w:r>
    </w:p>
    <w:p>
      <w:pPr>
        <w:pStyle w:val="Normal"/>
        <w:suppressAutoHyphens w:val="true"/>
        <w:ind w:left="1080" w:hanging="0"/>
        <w:textAlignment w:val="baseline"/>
        <w:rPr>
          <w:rFonts w:eastAsia="Verdana" w:cs="Verdana"/>
          <w:lang w:val="es-BO"/>
        </w:rPr>
      </w:pPr>
      <w:r>
        <w:rPr>
          <w:rFonts w:eastAsia="Verdana" w:cs="Verdana"/>
          <w:lang w:val="es-BO"/>
        </w:rPr>
      </w:r>
    </w:p>
    <w:p>
      <w:pPr>
        <w:pStyle w:val="Normal"/>
        <w:widowControl w:val="false"/>
        <w:numPr>
          <w:ilvl w:val="0"/>
          <w:numId w:val="126"/>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deberá aprobar (firma y sello) el “Informe Mensual de Actividades” presentado por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hasta el día hábil siguiente de recibido el mismo.</w:t>
      </w:r>
    </w:p>
    <w:p>
      <w:pPr>
        <w:pStyle w:val="Normal"/>
        <w:widowControl w:val="false"/>
        <w:numPr>
          <w:ilvl w:val="0"/>
          <w:numId w:val="127"/>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remitirá el “Informe Mensual de Actividades” aprobado mediante nota a la </w:t>
      </w:r>
      <w:r>
        <w:rPr>
          <w:rFonts w:eastAsia="Verdana" w:cs="Tahoma" w:ascii="Tahoma" w:hAnsi="Tahoma"/>
          <w:b/>
          <w:bCs/>
          <w:sz w:val="20"/>
          <w:szCs w:val="20"/>
          <w:shd w:fill="FFFFFF" w:val="clear"/>
          <w:lang w:val="es-BO" w:eastAsia="en-US"/>
        </w:rPr>
        <w:t>Gerencia (definir),</w:t>
      </w:r>
      <w:r>
        <w:rPr>
          <w:rFonts w:eastAsia="Verdana" w:cs="Tahoma" w:ascii="Tahoma" w:hAnsi="Tahoma"/>
          <w:b/>
          <w:sz w:val="20"/>
          <w:szCs w:val="20"/>
          <w:shd w:fill="FFFFFF" w:val="clear"/>
          <w:lang w:val="es-BO" w:eastAsia="en-US"/>
        </w:rPr>
        <w:t xml:space="preserve"> </w:t>
      </w:r>
      <w:r>
        <w:rPr>
          <w:rFonts w:eastAsia="Verdana" w:cs="Tahoma" w:ascii="Tahoma" w:hAnsi="Tahoma"/>
          <w:sz w:val="20"/>
          <w:szCs w:val="20"/>
          <w:shd w:fill="FFFFFF" w:val="clear"/>
          <w:lang w:val="es-BO" w:eastAsia="en-US"/>
        </w:rPr>
        <w:t>hasta el día hábil siguiente de aprobado el Informe Mensual, dentro del mes que se está cancelando.</w:t>
      </w:r>
    </w:p>
    <w:p>
      <w:pPr>
        <w:pStyle w:val="Normal"/>
        <w:suppressAutoHyphens w:val="true"/>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widowControl w:val="false"/>
        <w:numPr>
          <w:ilvl w:val="0"/>
          <w:numId w:val="128"/>
        </w:numPr>
        <w:tabs>
          <w:tab w:val="clear" w:pos="709"/>
          <w:tab w:val="left" w:pos="1245" w:leader="none"/>
        </w:tabs>
        <w:suppressAutoHyphens w:val="true"/>
        <w:spacing w:before="0" w:after="160"/>
        <w:ind w:left="737" w:hanging="737"/>
        <w:jc w:val="left"/>
        <w:textAlignment w:val="baseline"/>
        <w:rPr>
          <w:rFonts w:eastAsia="Verdana" w:cs="Verdana"/>
          <w:lang w:val="es-BO"/>
        </w:rPr>
      </w:pPr>
      <w:r>
        <w:rPr>
          <w:rFonts w:eastAsia="Verdana" w:cs="Tahoma" w:ascii="Tahoma" w:hAnsi="Tahoma"/>
          <w:b/>
          <w:bCs/>
          <w:iCs/>
          <w:sz w:val="20"/>
          <w:szCs w:val="20"/>
          <w:shd w:fill="FFFFFF" w:val="clear"/>
          <w:lang w:val="es-BO"/>
        </w:rPr>
        <w:t>Presentación del Informe Final de Actividades</w:t>
      </w:r>
      <w:r>
        <w:rPr>
          <w:rFonts w:eastAsia="Verdana" w:cs="Tahoma" w:ascii="Tahoma" w:hAnsi="Tahoma"/>
          <w:sz w:val="20"/>
          <w:szCs w:val="20"/>
          <w:shd w:fill="FFFFFF" w:val="clear"/>
          <w:lang w:val="es-BO"/>
        </w:rPr>
        <w:t>:</w:t>
      </w:r>
    </w:p>
    <w:p>
      <w:pPr>
        <w:pStyle w:val="Normal"/>
        <w:widowControl w:val="false"/>
        <w:numPr>
          <w:ilvl w:val="0"/>
          <w:numId w:val="129"/>
        </w:numPr>
        <w:suppressAutoHyphens w:val="true"/>
        <w:jc w:val="left"/>
        <w:textAlignment w:val="baseline"/>
        <w:rPr>
          <w:rFonts w:eastAsia="Verdana" w:cs="Verdana"/>
          <w:lang w:val="es-BO"/>
        </w:rPr>
      </w:pPr>
      <w:r>
        <w:rPr>
          <w:rFonts w:eastAsia="Verdana" w:cs="Tahoma" w:ascii="Tahoma" w:hAnsi="Tahoma"/>
          <w:sz w:val="20"/>
          <w:szCs w:val="20"/>
          <w:lang w:val="es-BO"/>
        </w:rPr>
        <w:t xml:space="preserve">A la conclusión del contrato cada </w:t>
      </w:r>
      <w:r>
        <w:rPr>
          <w:rFonts w:eastAsia="Verdana" w:cs="Tahoma" w:ascii="Tahoma" w:hAnsi="Tahoma"/>
          <w:b/>
          <w:sz w:val="20"/>
          <w:szCs w:val="20"/>
          <w:lang w:val="es-BO"/>
        </w:rPr>
        <w:t>CONSULTOR</w:t>
      </w:r>
      <w:r>
        <w:rPr>
          <w:rFonts w:eastAsia="Verdana" w:cs="Tahoma" w:ascii="Tahoma" w:hAnsi="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Normal"/>
        <w:suppressAutoHyphens w:val="true"/>
        <w:ind w:left="1080" w:hanging="0"/>
        <w:textAlignment w:val="baseline"/>
        <w:rPr>
          <w:rFonts w:ascii="Tahoma" w:hAnsi="Tahoma" w:eastAsia="Verdana" w:cs="Tahoma"/>
          <w:sz w:val="20"/>
          <w:szCs w:val="20"/>
          <w:lang w:val="es-BO"/>
        </w:rPr>
      </w:pPr>
      <w:r>
        <w:rPr>
          <w:rFonts w:eastAsia="Verdana" w:cs="Tahoma" w:ascii="Tahoma" w:hAnsi="Tahoma"/>
          <w:sz w:val="20"/>
          <w:szCs w:val="20"/>
          <w:lang w:val="es-BO"/>
        </w:rPr>
        <w:t xml:space="preserve">  </w:t>
      </w:r>
    </w:p>
    <w:p>
      <w:pPr>
        <w:pStyle w:val="Normal"/>
        <w:widowControl w:val="false"/>
        <w:numPr>
          <w:ilvl w:val="0"/>
          <w:numId w:val="33"/>
        </w:numPr>
        <w:suppressAutoHyphens w:val="true"/>
        <w:spacing w:before="0" w:after="160"/>
        <w:ind w:left="1134" w:hanging="425"/>
        <w:jc w:val="left"/>
        <w:textAlignment w:val="baseline"/>
        <w:rPr>
          <w:rFonts w:eastAsia="Verdana" w:cs="Verdana"/>
          <w:lang w:val="es-BO"/>
        </w:rPr>
      </w:pPr>
      <w:r>
        <w:rPr>
          <w:rFonts w:eastAsia="Verdana" w:cs="Tahoma" w:ascii="Tahoma" w:hAnsi="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eastAsia="Verdana" w:cs="Tahoma" w:ascii="Tahoma" w:hAnsi="Tahoma"/>
          <w:sz w:val="20"/>
          <w:szCs w:val="20"/>
          <w:shd w:fill="FFFFFF" w:val="clear"/>
          <w:lang w:val="es-BO"/>
        </w:rPr>
        <w:t>a los cuales tuvo acceso el consultor.</w:t>
      </w:r>
    </w:p>
    <w:p>
      <w:pPr>
        <w:pStyle w:val="Normal"/>
        <w:suppressAutoHyphens w:val="true"/>
        <w:spacing w:before="0" w:after="160"/>
        <w:ind w:left="720" w:hanging="0"/>
        <w:textAlignment w:val="baseline"/>
        <w:rPr>
          <w:rFonts w:eastAsia="Verdana" w:cs="Verdana"/>
          <w:lang w:val="es-BO"/>
        </w:rPr>
      </w:pPr>
      <w:r>
        <w:rPr>
          <w:rFonts w:eastAsia="Verdana" w:cs="Tahoma" w:ascii="Tahoma" w:hAnsi="Tahoma"/>
          <w:sz w:val="20"/>
          <w:szCs w:val="20"/>
          <w:shd w:fill="FFFF00" w:val="clear"/>
          <w:lang w:val="es-BO"/>
        </w:rPr>
        <w:t>En caso de existir Resolución de Contrato</w:t>
      </w:r>
      <w:r>
        <w:rPr>
          <w:rFonts w:eastAsia="Verdana" w:cs="Tahoma" w:ascii="Tahoma" w:hAnsi="Tahoma"/>
          <w:b/>
          <w:bCs/>
          <w:sz w:val="20"/>
          <w:szCs w:val="20"/>
          <w:shd w:fill="FFFF00" w:val="clear"/>
          <w:lang w:val="es-BO"/>
        </w:rPr>
        <w:t>,</w:t>
      </w:r>
      <w:r>
        <w:rPr>
          <w:rFonts w:eastAsia="Verdana" w:cs="Tahoma" w:ascii="Tahoma" w:hAnsi="Tahoma"/>
          <w:sz w:val="20"/>
          <w:szCs w:val="20"/>
          <w:shd w:fill="FFFF00" w:val="clear"/>
          <w:lang w:val="es-BO"/>
        </w:rPr>
        <w:t xml:space="preserve"> el plazo para la entrega del “Informe Final de Actividades”, será hasta el tercer (3er) día hábil, a partir del día siguiente hábil de efectuarse la Resolución de Contrato.</w:t>
      </w:r>
    </w:p>
    <w:p>
      <w:pPr>
        <w:pStyle w:val="Normal"/>
        <w:suppressAutoHyphens w:val="true"/>
        <w:spacing w:before="0" w:after="160"/>
        <w:ind w:left="1134" w:hanging="0"/>
        <w:textAlignment w:val="baseline"/>
        <w:rPr>
          <w:rFonts w:eastAsia="Verdana" w:cs="Verdana"/>
          <w:lang w:val="es-BO"/>
        </w:rPr>
      </w:pPr>
      <w:r>
        <w:rPr>
          <w:rFonts w:eastAsia="Verdana" w:cs="Verdana"/>
          <w:lang w:val="es-BO"/>
        </w:rPr>
      </w:r>
    </w:p>
    <w:p>
      <w:pPr>
        <w:pStyle w:val="Normal"/>
        <w:widowControl w:val="false"/>
        <w:numPr>
          <w:ilvl w:val="0"/>
          <w:numId w:val="130"/>
        </w:numPr>
        <w:suppressAutoHyphens w:val="true"/>
        <w:spacing w:before="0" w:after="160"/>
        <w:ind w:left="567" w:hanging="567"/>
        <w:jc w:val="left"/>
        <w:textAlignment w:val="baseline"/>
        <w:rPr>
          <w:rFonts w:eastAsia="Verdana" w:cs="Verdana"/>
          <w:lang w:val="es-BO"/>
        </w:rPr>
      </w:pPr>
      <w:r>
        <w:rPr>
          <w:rFonts w:eastAsia="Verdana" w:cs="Tahoma" w:ascii="Tahoma" w:hAnsi="Tahoma"/>
          <w:b/>
          <w:bCs/>
          <w:iCs/>
          <w:sz w:val="20"/>
          <w:szCs w:val="20"/>
          <w:shd w:fill="FFFFFF" w:val="clear"/>
          <w:lang w:val="es-BO"/>
        </w:rPr>
        <w:t>Coordinación y Supervisión de la Consultoría:</w:t>
      </w:r>
      <w:r>
        <w:rPr>
          <w:rFonts w:eastAsia="Verdana" w:cs="Tahoma" w:ascii="Tahoma" w:hAnsi="Tahoma"/>
          <w:bCs/>
          <w:iCs/>
          <w:sz w:val="20"/>
          <w:szCs w:val="20"/>
          <w:shd w:fill="FFFFFF" w:val="clear"/>
          <w:lang w:val="es-BO"/>
        </w:rPr>
        <w:t xml:space="preserve"> La </w:t>
      </w:r>
      <w:r>
        <w:rPr>
          <w:rFonts w:eastAsia="Verdana" w:cs="Tahoma" w:ascii="Tahoma" w:hAnsi="Tahoma"/>
          <w:b/>
          <w:bCs/>
          <w:iCs/>
          <w:sz w:val="20"/>
          <w:szCs w:val="20"/>
          <w:shd w:fill="FFFFFF" w:val="clear"/>
          <w:lang w:val="es-BO"/>
        </w:rPr>
        <w:t xml:space="preserve">CONSULTORÍA </w:t>
      </w:r>
      <w:r>
        <w:rPr>
          <w:rFonts w:eastAsia="Verdana" w:cs="Tahoma" w:ascii="Tahoma" w:hAnsi="Tahoma"/>
          <w:bCs/>
          <w:iCs/>
          <w:sz w:val="20"/>
          <w:szCs w:val="20"/>
          <w:shd w:fill="FFFFFF" w:val="clear"/>
          <w:lang w:val="es-BO"/>
        </w:rPr>
        <w:t xml:space="preserve">se realizará en coordinación y supervisión del </w:t>
      </w:r>
      <w:r>
        <w:rPr>
          <w:rFonts w:eastAsia="Verdana" w:cs="Tahoma" w:ascii="Tahoma" w:hAnsi="Tahoma"/>
          <w:b/>
          <w:bCs/>
          <w:iCs/>
          <w:sz w:val="20"/>
          <w:szCs w:val="20"/>
          <w:shd w:fill="FFFFFF" w:val="clear"/>
          <w:lang w:val="es-BO"/>
        </w:rPr>
        <w:t>Jefe/Responsable Administrativo y RRHH/Autoridad competente designada (definir)</w:t>
      </w:r>
      <w:r>
        <w:rPr>
          <w:rFonts w:eastAsia="Verdana" w:cs="Tahoma" w:ascii="Tahoma" w:hAnsi="Tahoma"/>
          <w:bCs/>
          <w:iCs/>
          <w:sz w:val="20"/>
          <w:szCs w:val="20"/>
          <w:shd w:fill="FFFFFF" w:val="clear"/>
          <w:lang w:val="es-BO"/>
        </w:rPr>
        <w:t>.</w:t>
      </w:r>
    </w:p>
    <w:p>
      <w:pPr>
        <w:pStyle w:val="Normal"/>
        <w:widowControl w:val="false"/>
        <w:numPr>
          <w:ilvl w:val="0"/>
          <w:numId w:val="131"/>
        </w:numPr>
        <w:tabs>
          <w:tab w:val="clear" w:pos="709"/>
          <w:tab w:val="left" w:pos="1190" w:leader="none"/>
        </w:tabs>
        <w:suppressAutoHyphens w:val="true"/>
        <w:spacing w:before="0" w:after="160"/>
        <w:ind w:left="567" w:hanging="567"/>
        <w:jc w:val="left"/>
        <w:textAlignment w:val="baseline"/>
        <w:rPr>
          <w:rFonts w:eastAsia="Verdana" w:cs="Verdana"/>
          <w:lang w:val="es-BO"/>
        </w:rPr>
      </w:pPr>
      <w:r>
        <w:rPr>
          <w:rFonts w:eastAsia="Verdana" w:cs="Tahoma" w:ascii="Tahoma" w:hAnsi="Tahoma"/>
          <w:b/>
          <w:bCs/>
          <w:iCs/>
          <w:sz w:val="20"/>
          <w:szCs w:val="20"/>
          <w:shd w:fill="FFFFFF" w:val="clear"/>
          <w:lang w:val="es-BO"/>
        </w:rPr>
        <w:t>Permisos:</w:t>
      </w:r>
      <w:r>
        <w:rPr>
          <w:rFonts w:eastAsia="Verdana" w:cs="Tahoma" w:ascii="Tahoma" w:hAnsi="Tahoma"/>
          <w:bCs/>
          <w:iCs/>
          <w:sz w:val="20"/>
          <w:szCs w:val="20"/>
          <w:shd w:fill="FFFFFF" w:val="clear"/>
          <w:lang w:val="es-BO"/>
        </w:rPr>
        <w:t xml:space="preserve"> 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sz w:val="20"/>
          <w:szCs w:val="20"/>
          <w:shd w:fill="FFFFFF" w:val="clear"/>
          <w:lang w:val="es-BO"/>
        </w:rPr>
        <w:t xml:space="preserve"> </w:t>
      </w:r>
      <w:r>
        <w:rPr>
          <w:rFonts w:eastAsia="Verdana" w:cs="Tahoma" w:ascii="Tahoma" w:hAnsi="Tahoma"/>
          <w:bCs/>
          <w:iCs/>
          <w:sz w:val="20"/>
          <w:szCs w:val="20"/>
          <w:shd w:fill="FFFFFF" w:val="clear"/>
          <w:lang w:val="es-BO"/>
        </w:rPr>
        <w:t>podrá gozar de los siguientes permisos:</w:t>
      </w:r>
    </w:p>
    <w:p>
      <w:pPr>
        <w:pStyle w:val="Normal"/>
        <w:widowControl w:val="false"/>
        <w:numPr>
          <w:ilvl w:val="0"/>
          <w:numId w:val="34"/>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eastAsia="Verdana" w:cs="Tahoma" w:ascii="Tahoma" w:hAnsi="Tahoma"/>
          <w:b/>
          <w:bCs/>
          <w:i/>
          <w:iCs/>
          <w:sz w:val="20"/>
          <w:szCs w:val="20"/>
          <w:shd w:fill="FFFFFF" w:val="clear"/>
          <w:lang w:val="es-BO" w:eastAsia="en-US"/>
        </w:rPr>
        <w:t>(SOLO PARA CONSULTOR VARÓN)</w:t>
      </w:r>
    </w:p>
    <w:p>
      <w:pPr>
        <w:pStyle w:val="Normal"/>
        <w:widowControl w:val="false"/>
        <w:numPr>
          <w:ilvl w:val="0"/>
          <w:numId w:val="132"/>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 para resolución de asuntos de índole personal, permiso por máximo de un (1) día al mes, el cual estará sujeto a compensación o descuento; </w:t>
      </w:r>
      <w:r>
        <w:rPr>
          <w:rFonts w:eastAsia="Verdana" w:cs="Tahoma" w:ascii="Tahoma" w:hAnsi="Tahoma"/>
          <w:bCs/>
          <w:iCs/>
          <w:sz w:val="20"/>
          <w:szCs w:val="20"/>
          <w:shd w:fill="FFFF00" w:val="clear"/>
          <w:lang w:val="es-BO" w:eastAsia="en-US"/>
        </w:rPr>
        <w:t>la compensación debe ser dentro del mismo mes a partir de efectuada la solicitud, por el día de ausencia y por el tiempo mínimo de 1 hora al día</w:t>
      </w:r>
      <w:r>
        <w:rPr>
          <w:rFonts w:eastAsia="Verdana" w:cs="Tahoma" w:ascii="Tahoma" w:hAnsi="Tahoma"/>
          <w:bCs/>
          <w:iCs/>
          <w:sz w:val="20"/>
          <w:szCs w:val="20"/>
          <w:shd w:fill="FFFFFF" w:val="clear"/>
          <w:lang w:val="es-BO" w:eastAsia="en-US"/>
        </w:rPr>
        <w:t>, a dicho efecto con anticipación de un (1) día hábil a ser efectivo el permiso, deberá presentar una nota dirigida a su Gerente, por la Unidad de Recepción y Despacho de Correspondencia – URDC.</w:t>
      </w:r>
    </w:p>
    <w:p>
      <w:pPr>
        <w:pStyle w:val="Normal"/>
        <w:widowControl w:val="false"/>
        <w:numPr>
          <w:ilvl w:val="0"/>
          <w:numId w:val="133"/>
        </w:numPr>
        <w:suppressAutoHyphens w:val="true"/>
        <w:spacing w:before="0" w:after="120"/>
        <w:ind w:left="1134" w:hanging="425"/>
        <w:jc w:val="left"/>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Normal"/>
        <w:widowControl w:val="false"/>
        <w:numPr>
          <w:ilvl w:val="0"/>
          <w:numId w:val="134"/>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Asimismo, se otorgará aquellas tolerancias, o permisos de alcance general, que declare el Ministerio de Trabajo, Empleo y Seguridad Social en fechas conmemorativas.</w:t>
      </w:r>
    </w:p>
    <w:p>
      <w:pPr>
        <w:pStyle w:val="Normal"/>
        <w:widowControl w:val="false"/>
        <w:numPr>
          <w:ilvl w:val="0"/>
          <w:numId w:val="135"/>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casos de enfermedad, de acuerdo al Régimen de Seguridad Social, se justificará su ausencia con el Certificado Médico respectivo otorgado por el médico de la </w:t>
      </w:r>
      <w:r>
        <w:rPr>
          <w:rFonts w:eastAsia="Verdana" w:cs="Tahoma" w:ascii="Tahoma" w:hAnsi="Tahoma"/>
          <w:b/>
          <w:bCs/>
          <w:iCs/>
          <w:sz w:val="20"/>
          <w:szCs w:val="20"/>
          <w:shd w:fill="FFFFFF" w:val="clear"/>
          <w:lang w:val="es-BO" w:eastAsia="en-US"/>
        </w:rPr>
        <w:t>ENTIDAD</w:t>
      </w:r>
      <w:r>
        <w:rPr>
          <w:rFonts w:eastAsia="Verdana" w:cs="Tahoma" w:ascii="Tahoma" w:hAnsi="Tahoma"/>
          <w:bCs/>
          <w:iCs/>
          <w:sz w:val="20"/>
          <w:szCs w:val="20"/>
          <w:shd w:fill="FFFFFF" w:val="clear"/>
          <w:lang w:val="es-BO" w:eastAsia="en-US"/>
        </w:rPr>
        <w:t xml:space="preserve"> o por el médico tratante en cuyo caso el certificado deberá ser homologado por el Personal Médico en </w:t>
      </w:r>
      <w:r>
        <w:rPr>
          <w:rFonts w:eastAsia="Verdana" w:cs="Tahoma" w:ascii="Tahoma" w:hAnsi="Tahoma"/>
          <w:bCs/>
          <w:iCs/>
          <w:sz w:val="20"/>
          <w:szCs w:val="20"/>
          <w:lang w:val="es-BO" w:eastAsia="en-US"/>
        </w:rPr>
        <w:t xml:space="preserve">el caso de la </w:t>
      </w:r>
      <w:r>
        <w:rPr>
          <w:rFonts w:eastAsia="Verdana" w:cs="Tahoma" w:ascii="Tahoma" w:hAnsi="Tahoma"/>
          <w:b/>
          <w:bCs/>
          <w:iCs/>
          <w:sz w:val="20"/>
          <w:szCs w:val="20"/>
          <w:shd w:fill="FFFF00" w:val="clear"/>
          <w:lang w:val="es-BO" w:eastAsia="en-US"/>
        </w:rPr>
        <w:t xml:space="preserve">OFICINA NACIONAL, </w:t>
      </w:r>
      <w:r>
        <w:rPr>
          <w:rFonts w:eastAsia="Verdana" w:cs="Tahoma" w:ascii="Tahoma" w:hAnsi="Tahoma"/>
          <w:bCs/>
          <w:iCs/>
          <w:sz w:val="20"/>
          <w:szCs w:val="20"/>
          <w:shd w:fill="FFFF00" w:val="clear"/>
          <w:lang w:val="es-BO" w:eastAsia="en-US"/>
        </w:rPr>
        <w:t>en las demás gerencias operativas en caso de no contar con personal médico la homologación no será necesaria y será suficiente el documento emitido (certificado médico) por el médico tratante, en ambos casos dicho documento debe</w:t>
      </w:r>
      <w:r>
        <w:rPr>
          <w:rFonts w:eastAsia="Verdana" w:cs="Tahoma" w:ascii="Tahoma" w:hAnsi="Tahoma"/>
          <w:b/>
          <w:bCs/>
          <w:iCs/>
          <w:sz w:val="20"/>
          <w:szCs w:val="20"/>
          <w:lang w:val="es-BO" w:eastAsia="en-US"/>
        </w:rPr>
        <w:t xml:space="preserve"> </w:t>
      </w:r>
      <w:r>
        <w:rPr>
          <w:rFonts w:eastAsia="Verdana" w:cs="Tahoma" w:ascii="Tahoma" w:hAnsi="Tahoma"/>
          <w:bCs/>
          <w:iCs/>
          <w:sz w:val="20"/>
          <w:szCs w:val="20"/>
          <w:shd w:fill="FFFFFF" w:val="clear"/>
          <w:lang w:val="es-BO"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eastAsia="Verdana" w:cs="Tahoma" w:ascii="Tahoma" w:hAnsi="Tahoma"/>
          <w:bCs/>
          <w:iCs/>
          <w:sz w:val="20"/>
          <w:szCs w:val="20"/>
          <w:lang w:val="es-BO" w:eastAsia="en-US"/>
        </w:rPr>
        <w:t>las sanciones</w:t>
      </w:r>
      <w:r>
        <w:rPr>
          <w:rFonts w:eastAsia="Verdana" w:cs="Tahoma" w:ascii="Tahoma" w:hAnsi="Tahoma"/>
          <w:bCs/>
          <w:iCs/>
          <w:sz w:val="20"/>
          <w:szCs w:val="20"/>
          <w:shd w:fill="FFFFFF" w:val="clear"/>
          <w:lang w:val="es-BO" w:eastAsia="en-US"/>
        </w:rPr>
        <w:t xml:space="preserve"> que correspondan, dicha baja deberá ser hasta un máximo de quince (15) días calendario sin derecho a remuneración.</w:t>
      </w:r>
    </w:p>
    <w:p>
      <w:pPr>
        <w:pStyle w:val="Normal"/>
        <w:widowControl w:val="false"/>
        <w:numPr>
          <w:ilvl w:val="0"/>
          <w:numId w:val="136"/>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especial para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 xml:space="preserve">que sea </w:t>
      </w:r>
      <w:r>
        <w:rPr>
          <w:rFonts w:eastAsia="Verdana" w:cs="Tahoma" w:ascii="Tahoma" w:hAnsi="Tahoma"/>
          <w:bCs/>
          <w:iCs/>
          <w:sz w:val="20"/>
          <w:szCs w:val="20"/>
          <w:shd w:fill="FFFFFF" w:val="clear"/>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Normal"/>
        <w:widowControl w:val="false"/>
        <w:numPr>
          <w:ilvl w:val="0"/>
          <w:numId w:val="137"/>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de fallecimiento de padres, cónyuge, hermanos o hijos,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Normal"/>
        <w:widowControl w:val="false"/>
        <w:numPr>
          <w:ilvl w:val="0"/>
          <w:numId w:val="138"/>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que se someta a algún procedimiento quirúrgico, gozará de permiso sin derecho a remuneración, hasta un máximo de quince (15) días calendario </w:t>
      </w:r>
      <w:r>
        <w:rPr>
          <w:rFonts w:eastAsia="Verdana" w:cs="Tahoma" w:ascii="Tahoma" w:hAnsi="Tahoma"/>
          <w:iCs/>
          <w:sz w:val="20"/>
          <w:szCs w:val="20"/>
          <w:shd w:fill="FFFFFF" w:val="clear"/>
          <w:lang w:val="es-BO" w:eastAsia="en-US"/>
        </w:rPr>
        <w:t>(Debiendo adjuntar el respaldo correspondiente, este plazo es</w:t>
      </w:r>
      <w:r>
        <w:rPr>
          <w:rFonts w:eastAsia="Verdana" w:cs="Tahoma" w:ascii="Tahoma" w:hAnsi="Tahoma"/>
          <w:iCs/>
          <w:sz w:val="20"/>
          <w:szCs w:val="20"/>
          <w:shd w:fill="FFFF00" w:val="clear"/>
          <w:lang w:val="es-BO" w:eastAsia="en-US"/>
        </w:rPr>
        <w:t xml:space="preserve"> independiente al plazo establecido en el parágrafo quinto de la presente clausula</w:t>
      </w:r>
      <w:r>
        <w:rPr>
          <w:rFonts w:eastAsia="Verdana" w:cs="Tahoma" w:ascii="Tahoma" w:hAnsi="Tahoma"/>
          <w:iCs/>
          <w:sz w:val="20"/>
          <w:szCs w:val="20"/>
          <w:shd w:fill="FFFFFF" w:val="clear"/>
          <w:lang w:val="es-BO" w:eastAsia="en-US"/>
        </w:rPr>
        <w:t>).</w:t>
      </w:r>
    </w:p>
    <w:p>
      <w:pPr>
        <w:pStyle w:val="Normal"/>
        <w:widowControl w:val="false"/>
        <w:numPr>
          <w:ilvl w:val="0"/>
          <w:numId w:val="139"/>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Una (1) vez al año, previa coordinación con su inmediato superior,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bCs/>
          <w:iCs/>
          <w:sz w:val="20"/>
          <w:szCs w:val="20"/>
          <w:shd w:fill="FFFFFF" w:val="clear"/>
          <w:lang w:val="es-BO" w:eastAsia="en-US"/>
        </w:rPr>
        <w:t xml:space="preserve">podrá solicitar los permisos señalados en la Ley N° 798 de fecha 26 de abril de 2016, cumpliendo con el procedimiento establecido en la citada norma.   </w:t>
      </w:r>
    </w:p>
    <w:p>
      <w:pPr>
        <w:pStyle w:val="Normal"/>
        <w:widowControl w:val="false"/>
        <w:numPr>
          <w:ilvl w:val="0"/>
          <w:numId w:val="140"/>
        </w:numPr>
        <w:suppressAutoHyphens w:val="true"/>
        <w:jc w:val="left"/>
        <w:textAlignment w:val="baseline"/>
        <w:rPr>
          <w:rFonts w:ascii="Times New Roman" w:hAnsi="Times New Roman"/>
          <w:sz w:val="20"/>
          <w:szCs w:val="20"/>
          <w:lang w:val="es-BO" w:eastAsia="en-US"/>
        </w:rPr>
      </w:pPr>
      <w:r>
        <w:rPr>
          <w:rFonts w:cs="Tahoma" w:ascii="Tahoma" w:hAnsi="Tahoma"/>
          <w:b/>
          <w:sz w:val="20"/>
          <w:szCs w:val="20"/>
          <w:shd w:fill="FFFFFF" w:val="clear"/>
          <w:lang w:val="es-BO" w:eastAsia="en-US"/>
        </w:rPr>
        <w:t xml:space="preserve">Horario de Trabajo: </w:t>
      </w:r>
      <w:r>
        <w:rPr>
          <w:rFonts w:cs="Tahoma" w:ascii="Tahoma" w:hAnsi="Tahoma"/>
          <w:sz w:val="20"/>
          <w:szCs w:val="20"/>
          <w:shd w:fill="FFFFFF" w:val="clear"/>
          <w:lang w:val="es-BO" w:eastAsia="en-US"/>
        </w:rPr>
        <w:t xml:space="preserve">El horario de trabajo al que estará sujeto el </w:t>
      </w:r>
      <w:r>
        <w:rPr>
          <w:rFonts w:cs="Tahoma" w:ascii="Tahoma" w:hAnsi="Tahoma"/>
          <w:b/>
          <w:sz w:val="20"/>
          <w:szCs w:val="20"/>
          <w:shd w:fill="FFFFFF" w:val="clear"/>
          <w:lang w:val="es-BO" w:eastAsia="en-US"/>
        </w:rPr>
        <w:t xml:space="preserve">CONSULTOR (A) </w:t>
      </w:r>
      <w:r>
        <w:rPr>
          <w:rFonts w:cs="Tahoma" w:ascii="Tahoma" w:hAnsi="Tahoma"/>
          <w:sz w:val="20"/>
          <w:szCs w:val="20"/>
          <w:shd w:fill="FFFFFF" w:val="clear"/>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Normal"/>
        <w:suppressAutoHyphens w:val="true"/>
        <w:ind w:left="720" w:hanging="0"/>
        <w:textAlignment w:val="baseline"/>
        <w:rPr>
          <w:rFonts w:ascii="Times New Roman" w:hAnsi="Times New Roman"/>
          <w:sz w:val="20"/>
          <w:szCs w:val="20"/>
          <w:lang w:val="es-BO" w:eastAsia="en-US"/>
        </w:rPr>
      </w:pPr>
      <w:r>
        <w:rPr>
          <w:rFonts w:ascii="Times New Roman" w:hAnsi="Times New Roman"/>
          <w:sz w:val="20"/>
          <w:szCs w:val="20"/>
          <w:lang w:val="es-BO" w:eastAsia="en-US"/>
        </w:rPr>
      </w:r>
    </w:p>
    <w:p>
      <w:pPr>
        <w:pStyle w:val="Normal"/>
        <w:widowControl w:val="false"/>
        <w:numPr>
          <w:ilvl w:val="0"/>
          <w:numId w:val="141"/>
        </w:numPr>
        <w:suppressAutoHyphens w:val="true"/>
        <w:jc w:val="left"/>
        <w:textAlignment w:val="baseline"/>
        <w:rPr>
          <w:rFonts w:eastAsia="Verdana" w:cs="Verdana"/>
          <w:lang w:val="es-BO"/>
        </w:rPr>
      </w:pPr>
      <w:r>
        <w:rPr>
          <w:rFonts w:eastAsia="Verdana" w:cs="Tahoma" w:ascii="Tahoma" w:hAnsi="Tahoma"/>
          <w:b/>
          <w:sz w:val="20"/>
          <w:szCs w:val="20"/>
          <w:shd w:fill="FFFFFF" w:val="clear"/>
          <w:lang w:val="es-BO" w:eastAsia="en-US"/>
        </w:rPr>
        <w:t xml:space="preserve">De la asignación de activos y la responsabilidad sobre los mismos. </w:t>
      </w:r>
      <w:r>
        <w:rPr>
          <w:rFonts w:eastAsia="Verdana" w:cs="Tahoma" w:ascii="Tahoma" w:hAnsi="Tahoma"/>
          <w:sz w:val="20"/>
          <w:szCs w:val="20"/>
          <w:shd w:fill="FFFFFF" w:val="clear"/>
          <w:lang w:val="es-BO" w:eastAsia="en-US"/>
        </w:rPr>
        <w:t>La</w:t>
      </w:r>
      <w:r>
        <w:rPr>
          <w:rFonts w:eastAsia="Verdana" w:cs="Tahoma" w:ascii="Tahoma" w:hAnsi="Tahoma"/>
          <w:b/>
          <w:sz w:val="20"/>
          <w:szCs w:val="20"/>
          <w:shd w:fill="FFFFFF" w:val="clear"/>
          <w:lang w:val="es-BO" w:eastAsia="en-US"/>
        </w:rPr>
        <w:t xml:space="preserve"> ENTIDAD</w:t>
      </w:r>
      <w:r>
        <w:rPr>
          <w:rFonts w:eastAsia="Verdana" w:cs="Tahoma" w:ascii="Tahoma" w:hAnsi="Tahoma"/>
          <w:sz w:val="20"/>
          <w:szCs w:val="20"/>
          <w:shd w:fill="FFFFFF" w:val="clear"/>
          <w:lang w:val="es-BO" w:eastAsia="en-US"/>
        </w:rPr>
        <w:t xml:space="preserve"> para posibilitar al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la realización de sus labores, podrá asignar al mismo activos fijos y equipos acorde a las necesidades inherentes a la consultoría, siendo de responsabilidad del</w:t>
      </w:r>
      <w:r>
        <w:rPr>
          <w:rFonts w:eastAsia="Verdana" w:cs="Tahoma" w:ascii="Tahoma" w:hAnsi="Tahoma"/>
          <w:b/>
          <w:sz w:val="20"/>
          <w:szCs w:val="20"/>
          <w:shd w:fill="FFFFFF" w:val="clear"/>
          <w:lang w:val="es-BO" w:eastAsia="en-US"/>
        </w:rPr>
        <w:t xml:space="preserve"> CONSULTOR (A) </w:t>
      </w:r>
      <w:r>
        <w:rPr>
          <w:rFonts w:eastAsia="Verdana" w:cs="Tahoma" w:ascii="Tahoma" w:hAnsi="Tahoma"/>
          <w:sz w:val="20"/>
          <w:szCs w:val="20"/>
          <w:shd w:fill="FFFFFF" w:val="clear"/>
          <w:lang w:val="es-BO" w:eastAsia="en-US"/>
        </w:rPr>
        <w:t xml:space="preserve">su debido uso, custodia y salvaguarda de conformidad a las previsiones de la Ley Nº 1178 y las NB-SABS, debiendo devolver estos activos a la conclusión de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o de las labores para las cuales fueron asignados específicamente.</w:t>
      </w:r>
    </w:p>
    <w:p>
      <w:pPr>
        <w:pStyle w:val="Normal"/>
        <w:suppressAutoHyphens w:val="true"/>
        <w:ind w:left="720" w:hanging="0"/>
        <w:textAlignment w:val="baseline"/>
        <w:rPr>
          <w:rFonts w:ascii="Tahoma" w:hAnsi="Tahoma" w:cs="Tahoma"/>
          <w:bCs/>
          <w:iCs/>
          <w:sz w:val="20"/>
          <w:szCs w:val="20"/>
          <w:shd w:fill="FFFFFF" w:val="clear"/>
          <w:lang w:val="es-BO" w:eastAsia="en-US"/>
        </w:rPr>
      </w:pPr>
      <w:r>
        <w:rPr>
          <w:rFonts w:cs="Tahoma" w:ascii="Tahoma" w:hAnsi="Tahoma"/>
          <w:bCs/>
          <w:iCs/>
          <w:sz w:val="20"/>
          <w:szCs w:val="20"/>
          <w:shd w:fill="FFFFFF" w:val="clear"/>
          <w:lang w:val="es-BO" w:eastAsia="en-US"/>
        </w:rPr>
      </w:r>
    </w:p>
    <w:p>
      <w:pPr>
        <w:pStyle w:val="Normal"/>
        <w:widowControl w:val="false"/>
        <w:numPr>
          <w:ilvl w:val="0"/>
          <w:numId w:val="142"/>
        </w:numPr>
        <w:suppressAutoHyphens w:val="true"/>
        <w:jc w:val="left"/>
        <w:textAlignment w:val="baseline"/>
        <w:rPr>
          <w:rFonts w:eastAsia="Verdana" w:cs="Verdana"/>
          <w:lang w:val="es-BO"/>
        </w:rPr>
      </w:pPr>
      <w:r>
        <w:rPr>
          <w:rFonts w:eastAsia="Verdana" w:cs="Tahoma" w:ascii="Tahoma" w:hAnsi="Tahoma"/>
          <w:b/>
          <w:bCs/>
          <w:color w:val="000000"/>
          <w:sz w:val="20"/>
          <w:szCs w:val="20"/>
          <w:shd w:fill="FFFF00" w:val="clear"/>
          <w:lang w:val="es-BO" w:eastAsia="en-US"/>
        </w:rPr>
        <w:t xml:space="preserve">De la asignación de Ropa de Trabajo (Chaleco Institucional). </w:t>
      </w:r>
      <w:r>
        <w:rPr>
          <w:rFonts w:eastAsia="Verdana" w:cs="Tahoma" w:ascii="Tahoma" w:hAnsi="Tahoma"/>
          <w:color w:val="000000"/>
          <w:sz w:val="20"/>
          <w:szCs w:val="20"/>
          <w:shd w:fill="FFFF00" w:val="clear"/>
          <w:lang w:val="es-BO" w:eastAsia="en-US"/>
        </w:rPr>
        <w:t xml:space="preserve">La </w:t>
      </w:r>
      <w:r>
        <w:rPr>
          <w:rFonts w:eastAsia="Verdana" w:cs="Tahoma" w:ascii="Tahoma" w:hAnsi="Tahoma"/>
          <w:b/>
          <w:bCs/>
          <w:color w:val="000000"/>
          <w:sz w:val="20"/>
          <w:szCs w:val="20"/>
          <w:shd w:fill="FFFF00" w:val="clear"/>
          <w:lang w:val="es-BO" w:eastAsia="en-US"/>
        </w:rPr>
        <w:t>ENTIDAD</w:t>
      </w:r>
      <w:r>
        <w:rPr>
          <w:rFonts w:eastAsia="Verdana" w:cs="Tahoma" w:ascii="Tahoma" w:hAnsi="Tahoma"/>
          <w:color w:val="000000"/>
          <w:sz w:val="20"/>
          <w:szCs w:val="20"/>
          <w:shd w:fill="FFFF00" w:val="clear"/>
          <w:lang w:val="es-BO" w:eastAsia="en-US"/>
        </w:rPr>
        <w:t xml:space="preserve"> dotara al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ropa de trabajo (Chaleco Institucional), de uso para los “Operativos de Control Tributario”, siendo de responsabilidad del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su debido uso, custodia y salvaguarda de conformidad a las previsiones de la Ley Nº 1178 y las NB-SABS, debiendo devolver el mismo a la conclusión de la </w:t>
      </w:r>
      <w:r>
        <w:rPr>
          <w:rFonts w:eastAsia="Verdana" w:cs="Tahoma" w:ascii="Tahoma" w:hAnsi="Tahoma"/>
          <w:b/>
          <w:bCs/>
          <w:color w:val="000000"/>
          <w:sz w:val="20"/>
          <w:szCs w:val="20"/>
          <w:shd w:fill="FFFF00" w:val="clear"/>
          <w:lang w:val="es-BO" w:eastAsia="en-US"/>
        </w:rPr>
        <w:t>CONSULTORÍA.</w:t>
      </w:r>
    </w:p>
    <w:p>
      <w:pPr>
        <w:pStyle w:val="Normal"/>
        <w:suppressAutoHyphens w:val="true"/>
        <w:ind w:left="720" w:hanging="0"/>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no podrá exigir beneficios sociales, subsidios,</w:t>
      </w:r>
      <w:r>
        <w:rPr>
          <w:rFonts w:eastAsia="Verdana" w:cs="Tahoma" w:ascii="Tahoma" w:hAnsi="Tahoma"/>
          <w:b/>
          <w:sz w:val="20"/>
          <w:szCs w:val="20"/>
          <w:shd w:fill="FFFFFF" w:val="clear"/>
          <w:lang w:val="es-BO"/>
        </w:rPr>
        <w:t xml:space="preserve"> </w:t>
      </w:r>
      <w:r>
        <w:rPr>
          <w:rFonts w:eastAsia="Verdana" w:cs="Tahoma" w:ascii="Tahoma" w:hAnsi="Tahoma"/>
          <w:sz w:val="20"/>
          <w:szCs w:val="20"/>
          <w:shd w:fill="FFFFFF" w:val="clear"/>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Normal"/>
        <w:suppressAutoHyphens w:val="true"/>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Además, el </w:t>
      </w:r>
      <w:r>
        <w:rPr>
          <w:rFonts w:eastAsia="Verdana" w:cs="Tahoma" w:ascii="Tahoma" w:hAnsi="Tahoma"/>
          <w:b/>
          <w:sz w:val="20"/>
          <w:szCs w:val="20"/>
          <w:shd w:fill="FFFFFF" w:val="clear"/>
          <w:lang w:val="es-BO"/>
        </w:rPr>
        <w:t>CONSULTOR</w:t>
      </w:r>
      <w:r>
        <w:rPr>
          <w:rFonts w:eastAsia="Verdana" w:cs="MECOGP+Verdana" w:ascii="Tahoma" w:hAnsi="Tahoma"/>
          <w:sz w:val="20"/>
          <w:szCs w:val="20"/>
          <w:shd w:fill="FFFFFF" w:val="clear"/>
          <w:lang w:val="es-BO"/>
        </w:rPr>
        <w:t xml:space="preserve"> </w:t>
      </w:r>
      <w:r>
        <w:rPr>
          <w:rFonts w:eastAsia="Verdana" w:cs="MECOGP+Verdana" w:ascii="Tahoma" w:hAnsi="Tahoma"/>
          <w:b/>
          <w:bCs/>
          <w:sz w:val="20"/>
          <w:szCs w:val="20"/>
          <w:shd w:fill="FFFFFF" w:val="clear"/>
          <w:lang w:val="es-BO"/>
        </w:rPr>
        <w:t>(A)</w:t>
      </w:r>
      <w:r>
        <w:rPr>
          <w:rFonts w:eastAsia="Verdana" w:cs="MECOGP+Verdana" w:ascii="Tahoma" w:hAnsi="Tahoma"/>
          <w:sz w:val="20"/>
          <w:szCs w:val="20"/>
          <w:shd w:fill="FFFFFF" w:val="clear"/>
          <w:lang w:val="es-BO"/>
        </w:rPr>
        <w:t xml:space="preserve"> se compromete a cumplir con las siguientes obligaciones:</w:t>
      </w:r>
    </w:p>
    <w:p>
      <w:pPr>
        <w:pStyle w:val="Normal"/>
        <w:suppressAutoHyphens w:val="true"/>
        <w:textAlignment w:val="baseline"/>
        <w:rPr>
          <w:rFonts w:ascii="Tahoma" w:hAnsi="Tahoma" w:eastAsia="Verdana" w:cs="MECOGP+Verdana"/>
          <w:sz w:val="20"/>
          <w:szCs w:val="20"/>
          <w:shd w:fill="FFFFFF" w:val="clear"/>
          <w:lang w:val="es-BO"/>
        </w:rPr>
      </w:pPr>
      <w:r>
        <w:rPr>
          <w:rFonts w:eastAsia="Verdana" w:cs="MECOGP+Verdana" w:ascii="Tahoma" w:hAnsi="Tahoma"/>
          <w:sz w:val="20"/>
          <w:szCs w:val="20"/>
          <w:shd w:fill="FFFFFF" w:val="clear"/>
          <w:lang w:val="es-BO"/>
        </w:rPr>
      </w:r>
    </w:p>
    <w:p>
      <w:pPr>
        <w:pStyle w:val="Normal"/>
        <w:widowControl w:val="false"/>
        <w:numPr>
          <w:ilvl w:val="0"/>
          <w:numId w:val="143"/>
        </w:numPr>
        <w:tabs>
          <w:tab w:val="clear" w:pos="709"/>
          <w:tab w:val="left" w:pos="88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Efectuar la prestación del </w:t>
      </w:r>
      <w:r>
        <w:rPr>
          <w:rFonts w:eastAsia="Verdana" w:cs="Tahoma" w:ascii="Tahoma" w:hAnsi="Tahoma"/>
          <w:b/>
          <w:bCs/>
          <w:sz w:val="20"/>
          <w:szCs w:val="20"/>
          <w:shd w:fill="FFFFFF" w:val="clear"/>
          <w:lang w:val="es-BO"/>
        </w:rPr>
        <w:t>SERVICIO</w:t>
      </w:r>
      <w:r>
        <w:rPr>
          <w:rFonts w:eastAsia="Verdana" w:cs="Tahoma" w:ascii="Tahoma" w:hAnsi="Tahoma"/>
          <w:sz w:val="20"/>
          <w:szCs w:val="20"/>
          <w:shd w:fill="FFFFFF" w:val="clear"/>
          <w:lang w:val="es-BO"/>
        </w:rPr>
        <w:t xml:space="preserve">, objeto del presente Contrato con exclusividad a favor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de acuerdo a los Objetivos, Alcances, Actividades, Resultados y Plazos señalados en los Términos de Referencia, así como a las estipulaciones y condiciones de este Contrato.</w:t>
      </w:r>
    </w:p>
    <w:p>
      <w:pPr>
        <w:pStyle w:val="Normal"/>
        <w:widowControl w:val="false"/>
        <w:numPr>
          <w:ilvl w:val="0"/>
          <w:numId w:val="144"/>
        </w:numPr>
        <w:tabs>
          <w:tab w:val="clear" w:pos="709"/>
          <w:tab w:val="left" w:pos="156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Suministrar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cualquier información adicional que requiera.</w:t>
      </w:r>
    </w:p>
    <w:p>
      <w:pPr>
        <w:pStyle w:val="Normal"/>
        <w:widowControl w:val="false"/>
        <w:numPr>
          <w:ilvl w:val="0"/>
          <w:numId w:val="145"/>
        </w:numPr>
        <w:tabs>
          <w:tab w:val="clear" w:pos="709"/>
          <w:tab w:val="left" w:pos="1560" w:leader="none"/>
        </w:tabs>
        <w:suppressAutoHyphens w:val="true"/>
        <w:ind w:left="454" w:hanging="34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Presentarse a trabajar con ropa formal de trabajo.</w:t>
      </w:r>
    </w:p>
    <w:p>
      <w:pPr>
        <w:pStyle w:val="Normal"/>
        <w:widowControl w:val="false"/>
        <w:numPr>
          <w:ilvl w:val="0"/>
          <w:numId w:val="146"/>
        </w:numPr>
        <w:tabs>
          <w:tab w:val="clear" w:pos="709"/>
          <w:tab w:val="left" w:pos="960" w:leader="none"/>
          <w:tab w:val="left" w:pos="1133" w:leader="none"/>
        </w:tabs>
        <w:suppressAutoHyphens w:val="true"/>
        <w:ind w:left="426" w:hanging="313"/>
        <w:jc w:val="left"/>
        <w:textAlignment w:val="baseline"/>
        <w:rPr>
          <w:rFonts w:eastAsia="Verdana" w:cs="Verdana"/>
          <w:lang w:val="es-BO"/>
        </w:rPr>
      </w:pPr>
      <w:r>
        <w:rPr>
          <w:rFonts w:eastAsia="Verdana" w:cs="Tahoma" w:ascii="Tahoma" w:hAnsi="Tahoma"/>
          <w:sz w:val="20"/>
          <w:szCs w:val="20"/>
          <w:shd w:fill="FFFFFF" w:val="clear"/>
          <w:lang w:val="es-BO"/>
        </w:rPr>
        <w:t xml:space="preserve">Reconocer que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es la única propietaria de los productos y documentos producidos bajo el</w:t>
      </w:r>
      <w:r>
        <w:rPr>
          <w:rFonts w:eastAsia="Verdana" w:cs="Verdana" w:ascii="Tahoma" w:hAnsi="Tahoma"/>
          <w:sz w:val="20"/>
          <w:szCs w:val="20"/>
          <w:shd w:fill="FFFFFF" w:val="clear"/>
          <w:lang w:val="es-BO"/>
        </w:rPr>
        <w:t xml:space="preserve"> </w:t>
      </w:r>
      <w:r>
        <w:rPr>
          <w:rFonts w:eastAsia="Verdana" w:cs="Tahoma" w:ascii="Tahoma" w:hAnsi="Tahoma"/>
          <w:sz w:val="20"/>
          <w:szCs w:val="20"/>
          <w:shd w:fill="FFFFFF" w:val="clear"/>
          <w:lang w:val="es-BO"/>
        </w:rPr>
        <w:t>presente Contrato.</w:t>
      </w:r>
    </w:p>
    <w:p>
      <w:pPr>
        <w:pStyle w:val="Normal"/>
        <w:widowControl w:val="false"/>
        <w:numPr>
          <w:ilvl w:val="0"/>
          <w:numId w:val="147"/>
        </w:numPr>
        <w:tabs>
          <w:tab w:val="clear" w:pos="709"/>
          <w:tab w:val="left" w:pos="88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Mantener una conducta decorosa en el desempeño de su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compatible con el espíritu institucional.</w:t>
      </w:r>
    </w:p>
    <w:p>
      <w:pPr>
        <w:pStyle w:val="Normal"/>
        <w:widowControl w:val="false"/>
        <w:numPr>
          <w:ilvl w:val="0"/>
          <w:numId w:val="148"/>
        </w:numPr>
        <w:tabs>
          <w:tab w:val="clear" w:pos="709"/>
          <w:tab w:val="left" w:pos="88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Participación activa en actividades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asignadas por los inmediatos Superiores.</w:t>
      </w:r>
    </w:p>
    <w:p>
      <w:pPr>
        <w:pStyle w:val="Normal"/>
        <w:widowControl w:val="false"/>
        <w:numPr>
          <w:ilvl w:val="0"/>
          <w:numId w:val="149"/>
        </w:numPr>
        <w:tabs>
          <w:tab w:val="clear" w:pos="709"/>
          <w:tab w:val="left" w:pos="880" w:leader="none"/>
        </w:tabs>
        <w:suppressAutoHyphens w:val="true"/>
        <w:ind w:left="454" w:hanging="34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Mantener un equilibrio ético y el buen trato social dentro del entorno laboral.</w:t>
      </w:r>
    </w:p>
    <w:p>
      <w:pPr>
        <w:pStyle w:val="Normal"/>
        <w:widowControl w:val="false"/>
        <w:numPr>
          <w:ilvl w:val="0"/>
          <w:numId w:val="150"/>
        </w:numPr>
        <w:tabs>
          <w:tab w:val="clear" w:pos="709"/>
          <w:tab w:val="left" w:pos="880" w:leader="none"/>
        </w:tabs>
        <w:suppressAutoHyphens w:val="true"/>
        <w:ind w:left="454" w:hanging="34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Abstenerse de realizar comentarios ofensivos, discriminatorios y de orden racista dentro del entorno laboral.</w:t>
      </w:r>
    </w:p>
    <w:p>
      <w:pPr>
        <w:pStyle w:val="Normal"/>
        <w:widowControl w:val="false"/>
        <w:numPr>
          <w:ilvl w:val="0"/>
          <w:numId w:val="151"/>
        </w:numPr>
        <w:tabs>
          <w:tab w:val="clear" w:pos="709"/>
          <w:tab w:val="left" w:pos="880" w:leader="none"/>
        </w:tabs>
        <w:suppressAutoHyphens w:val="true"/>
        <w:ind w:left="454" w:hanging="34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widowControl w:val="false"/>
        <w:tabs>
          <w:tab w:val="clear" w:pos="709"/>
          <w:tab w:val="left" w:pos="426"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spacing w:before="0" w:after="160"/>
        <w:textAlignment w:val="baseline"/>
        <w:rPr>
          <w:rFonts w:eastAsia="Verdana" w:cs="Verdana"/>
          <w:lang w:val="es-BO"/>
        </w:rPr>
      </w:pPr>
      <w:r>
        <w:rPr>
          <w:rFonts w:eastAsia="Verdana" w:cs="Tahoma" w:ascii="Tahoma" w:hAnsi="Tahoma"/>
          <w:sz w:val="20"/>
          <w:szCs w:val="20"/>
          <w:shd w:fill="FFFFFF" w:val="clear"/>
          <w:lang w:val="es-BO"/>
        </w:rPr>
        <w:t>Por su parte, la</w:t>
      </w:r>
      <w:r>
        <w:rPr>
          <w:rFonts w:eastAsia="Verdana" w:cs="Tahoma" w:ascii="Tahoma" w:hAnsi="Tahoma"/>
          <w:b/>
          <w:sz w:val="20"/>
          <w:szCs w:val="20"/>
          <w:shd w:fill="FFFFFF" w:val="clear"/>
          <w:lang w:val="es-BO"/>
        </w:rPr>
        <w:t xml:space="preserve"> ENTIDAD</w:t>
      </w:r>
      <w:r>
        <w:rPr>
          <w:rFonts w:eastAsia="Verdana" w:cs="Tahoma" w:ascii="Tahoma" w:hAnsi="Tahoma"/>
          <w:sz w:val="20"/>
          <w:szCs w:val="20"/>
          <w:shd w:fill="FFFFFF" w:val="clear"/>
          <w:lang w:val="es-BO"/>
        </w:rPr>
        <w:t xml:space="preserve"> se compromete a cumplir con las siguientes obligaciones: </w:t>
      </w:r>
      <w:r>
        <w:rPr>
          <w:rFonts w:eastAsia="Verdana" w:cs="Tahoma" w:ascii="Tahoma" w:hAnsi="Tahoma"/>
          <w:sz w:val="20"/>
          <w:szCs w:val="20"/>
          <w:shd w:fill="FFFFFF" w:val="clear"/>
          <w:lang w:val="es-BO" w:eastAsia="en-US"/>
        </w:rPr>
        <w:t xml:space="preserve">Apoyar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proporcionando la información necesaria, apoyo logístico referente a condiciones de trabajo e insumos.</w:t>
      </w:r>
    </w:p>
    <w:p>
      <w:pPr>
        <w:pStyle w:val="Normal"/>
        <w:widowControl w:val="false"/>
        <w:numPr>
          <w:ilvl w:val="0"/>
          <w:numId w:val="152"/>
        </w:numPr>
        <w:suppressAutoHyphens w:val="true"/>
        <w:ind w:left="454" w:hanging="454"/>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Dar conformidad al </w:t>
      </w:r>
      <w:r>
        <w:rPr>
          <w:rFonts w:eastAsia="Verdana" w:cs="Tahoma" w:ascii="Tahoma" w:hAnsi="Tahoma"/>
          <w:b/>
          <w:sz w:val="20"/>
          <w:szCs w:val="20"/>
          <w:shd w:fill="FFFFFF" w:val="clear"/>
          <w:lang w:val="es-BO" w:eastAsia="en-US"/>
        </w:rPr>
        <w:t>SERVICIO</w:t>
      </w:r>
      <w:r>
        <w:rPr>
          <w:rFonts w:eastAsia="Verdana" w:cs="Tahoma" w:ascii="Tahoma" w:hAnsi="Tahoma"/>
          <w:sz w:val="20"/>
          <w:szCs w:val="20"/>
          <w:shd w:fill="FFFFFF" w:val="clear"/>
          <w:lang w:val="es-BO" w:eastAsia="en-US"/>
        </w:rPr>
        <w:t xml:space="preserve"> de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en un plazo no mayor de cinco (5) días hábiles computables a partir de la recepción de </w:t>
      </w:r>
      <w:r>
        <w:rPr>
          <w:rFonts w:eastAsia="Verdana" w:cs="Tahoma" w:ascii="Tahoma" w:hAnsi="Tahoma"/>
          <w:sz w:val="20"/>
          <w:szCs w:val="20"/>
          <w:shd w:fill="FFFFFF" w:val="clear"/>
          <w:lang w:val="es-BO"/>
        </w:rPr>
        <w:t>Informe Final de Actividades de Contrato.</w:t>
      </w:r>
    </w:p>
    <w:p>
      <w:pPr>
        <w:pStyle w:val="Normal"/>
        <w:widowControl w:val="false"/>
        <w:numPr>
          <w:ilvl w:val="0"/>
          <w:numId w:val="153"/>
        </w:numPr>
        <w:suppressAutoHyphens w:val="true"/>
        <w:ind w:left="454" w:hanging="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suppressAutoHyphens w:val="true"/>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SÉPTIMA.- (VIGENCIA). </w:t>
      </w:r>
      <w:r>
        <w:rPr>
          <w:rFonts w:eastAsia="Verdana" w:cs="Arial" w:ascii="Tahoma" w:hAnsi="Tahoma"/>
          <w:sz w:val="20"/>
          <w:szCs w:val="20"/>
          <w:shd w:fill="FFFFFF" w:val="clear"/>
          <w:lang w:val="es-BO"/>
        </w:rPr>
        <w:t>El Contrato, entrará en vigencia desde el día siguiente hábil de su suscripción, por ambas partes, hasta que las mismas hayan dado cumplimiento a todas las cláusulas contenidas en el presente Contrato.</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OCTAVA.- (COMPROMISO POR GARANTÍA). </w:t>
      </w:r>
      <w:r>
        <w:rPr>
          <w:rFonts w:eastAsia="Verdana" w:cs="Tahoma" w:ascii="Tahoma" w:hAnsi="Tahoma"/>
          <w:sz w:val="20"/>
          <w:szCs w:val="20"/>
          <w:shd w:fill="FFFFFF" w:val="clear"/>
          <w:lang w:val="es-BO"/>
        </w:rPr>
        <w:t xml:space="preserve">A la suscripción del Contrato,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se compromete al fiel cumplimiento del mismo en todas sus partes.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no está obligado a presentar una Garantía de Cumplimiento de Contrato, ni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 realizar la retención de los pagos parciales por concepto de Garantía de Cumplimiento de Contrato; sin embargo, en caso de que el </w:t>
      </w:r>
      <w:r>
        <w:rPr>
          <w:rFonts w:eastAsia="Verdana" w:cs="Tahoma" w:ascii="Tahoma" w:hAnsi="Tahoma"/>
          <w:b/>
          <w:bCs/>
          <w:sz w:val="20"/>
          <w:szCs w:val="20"/>
          <w:shd w:fill="FFFFFF" w:val="clear"/>
          <w:lang w:val="es-BO"/>
        </w:rPr>
        <w:t>CO</w:t>
      </w:r>
      <w:r>
        <w:rPr>
          <w:rFonts w:eastAsia="Verdana" w:cs="Tahoma" w:ascii="Tahoma" w:hAnsi="Tahoma"/>
          <w:b/>
          <w:sz w:val="20"/>
          <w:szCs w:val="20"/>
          <w:shd w:fill="FFFFFF" w:val="clear"/>
          <w:lang w:val="es-BO"/>
        </w:rPr>
        <w:t>NSULTOR (A)</w:t>
      </w:r>
      <w:r>
        <w:rPr>
          <w:rFonts w:eastAsia="Verdana" w:cs="Tahoma" w:ascii="Tahoma" w:hAnsi="Tahoma"/>
          <w:sz w:val="20"/>
          <w:szCs w:val="20"/>
          <w:shd w:fill="FFFFFF" w:val="clear"/>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eastAsia="Verdana" w:cs="Tahoma" w:ascii="Tahoma" w:hAnsi="Tahoma"/>
          <w:b/>
          <w:sz w:val="20"/>
          <w:szCs w:val="20"/>
          <w:shd w:fill="FFFFFF" w:val="clear"/>
          <w:lang w:val="es-BO"/>
        </w:rPr>
        <w:t>CONSULTOR (A).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NOVENA.- (PLAZO DE PRESTACIÓN DE LA CONSULTORÍA). </w:t>
      </w:r>
      <w:r>
        <w:rPr>
          <w:rFonts w:eastAsia="Verdana" w:cs="Verdana" w:ascii="Tahoma" w:hAnsi="Tahoma"/>
          <w:sz w:val="20"/>
          <w:szCs w:val="20"/>
          <w:shd w:fill="FFFFFF" w:val="clear"/>
          <w:lang w:val="es-BO"/>
        </w:rPr>
        <w:t xml:space="preserve">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desarrollará sus actividades de forma satisfactoria, en estricto acuerdo con el alcance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los Términos de Referencia a partir del día siguiente hábil de la suscripción del Contrato hasta el 31 de diciembre de </w:t>
      </w:r>
      <w:r>
        <w:rPr>
          <w:rFonts w:eastAsia="Verdana" w:cs="Verdana" w:ascii="Tahoma" w:hAnsi="Tahoma"/>
          <w:sz w:val="20"/>
          <w:szCs w:val="20"/>
          <w:shd w:fill="FFFF00" w:val="clear"/>
          <w:lang w:val="es-BO"/>
        </w:rPr>
        <w:t xml:space="preserve">2026 o </w:t>
      </w:r>
      <w:r>
        <w:rPr>
          <w:rFonts w:eastAsia="Verdana" w:cs="Verdana" w:ascii="Tahoma" w:hAnsi="Tahoma"/>
          <w:b/>
          <w:bCs/>
          <w:sz w:val="20"/>
          <w:szCs w:val="20"/>
          <w:shd w:fill="FFFF00" w:val="clear"/>
          <w:lang w:val="es-BO"/>
        </w:rPr>
        <w:t>(definir plazo).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 (LUGAR DE PRESTACIÓN DEL SERVICIO).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realizará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objeto del presente Contrato, con dedicación exclusiva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las instalaciones de la oficina </w:t>
      </w:r>
      <w:r>
        <w:rPr>
          <w:rFonts w:eastAsia="Verdana" w:cs="Tahoma" w:ascii="Tahoma" w:hAnsi="Tahoma"/>
          <w:b/>
          <w:bCs/>
          <w:sz w:val="20"/>
          <w:szCs w:val="20"/>
          <w:shd w:fill="FFFFFF" w:val="clear"/>
          <w:lang w:val="es-BO"/>
        </w:rPr>
        <w:t>(ESPECIFICAR GERENCIA)</w:t>
      </w:r>
      <w:r>
        <w:rPr>
          <w:rFonts w:eastAsia="Verdana" w:cs="Tahoma" w:ascii="Tahoma" w:hAnsi="Tahoma"/>
          <w:sz w:val="20"/>
          <w:szCs w:val="20"/>
          <w:shd w:fill="FFFFFF" w:val="clear"/>
          <w:lang w:val="es-BO"/>
        </w:rPr>
        <w:t xml:space="preserve">, del SIN ubicada </w:t>
      </w:r>
      <w:r>
        <w:rPr>
          <w:rFonts w:eastAsia="Verdana" w:cs="Tahoma" w:ascii="Tahoma" w:hAnsi="Tahoma"/>
          <w:b/>
          <w:bCs/>
          <w:sz w:val="20"/>
          <w:szCs w:val="20"/>
          <w:shd w:fill="FFFFFF" w:val="clear"/>
          <w:lang w:val="es-BO"/>
        </w:rPr>
        <w:t>(Especificar ubicación).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caso de ser necesario,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deberá tener disponibilidad de movilizarse a nivel Nacional, por las distintas oficinas que tiene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en diferentes ubicaciones según sea necesario, para realizar funciones y actividades descritas en los Términos de Referencia.</w:t>
      </w:r>
    </w:p>
    <w:p>
      <w:pPr>
        <w:pStyle w:val="Normal"/>
        <w:suppressAutoHyphens w:val="true"/>
        <w:textAlignment w:val="baseline"/>
        <w:rPr>
          <w:rFonts w:ascii="Tahoma" w:hAnsi="Tahoma" w:eastAsia="Verdana" w:cs="Tahoma"/>
          <w:b/>
          <w:i/>
          <w:i/>
          <w:sz w:val="20"/>
          <w:szCs w:val="20"/>
          <w:shd w:fill="FFFFFF" w:val="clear"/>
          <w:lang w:val="es-BO"/>
        </w:rPr>
      </w:pPr>
      <w:r>
        <w:rPr>
          <w:rFonts w:eastAsia="Verdana" w:cs="Tahoma" w:ascii="Tahoma" w:hAnsi="Tahoma"/>
          <w:b/>
          <w:i/>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cumplimiento al Manual de Procedimientos “Para la Aplicación de la Modalidad de Teletrabajo”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podrá cumplir con sus actividades bajo la modalidad de trabajo a distancia (teletrabajo), de acuerdo a las condiciones, obligaciones y tiempo que establezca el Inmediato superior y lo establecido en el Decreto Supremo N° 4570.</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PRIMERA.- (MONTO Y FORMA DE PAGO). </w:t>
      </w:r>
      <w:r>
        <w:rPr>
          <w:rFonts w:eastAsia="Verdana" w:cs="Tahoma" w:ascii="Tahoma" w:hAnsi="Tahoma"/>
          <w:bCs/>
          <w:sz w:val="20"/>
          <w:szCs w:val="20"/>
          <w:shd w:fill="FFFFFF" w:val="clear"/>
          <w:lang w:val="es-BO"/>
        </w:rPr>
        <w:t xml:space="preserve">De acuerdo a presupuesto vigente y existiendo acuerdo entre partes,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 compromete a cancelar el monto mensual de </w:t>
      </w:r>
      <w:r>
        <w:rPr>
          <w:rFonts w:eastAsia="Verdana" w:cs="Tahoma" w:ascii="Tahoma" w:hAnsi="Tahoma"/>
          <w:b/>
          <w:sz w:val="20"/>
          <w:szCs w:val="20"/>
          <w:shd w:fill="FFFFFF" w:val="clear"/>
          <w:lang w:val="es-BO"/>
        </w:rPr>
        <w:t xml:space="preserve">Bs (Definir monto) </w:t>
      </w:r>
      <w:r>
        <w:rPr>
          <w:rFonts w:eastAsia="Verdana" w:cs="Tahoma" w:ascii="Tahoma" w:hAnsi="Tahoma"/>
          <w:sz w:val="20"/>
          <w:szCs w:val="20"/>
          <w:shd w:fill="FFFFFF" w:val="clear"/>
          <w:lang w:val="es-BO"/>
        </w:rPr>
        <w:t>que corresponde al cargo</w:t>
      </w:r>
      <w:r>
        <w:rPr>
          <w:rFonts w:eastAsia="Verdana" w:cs="Tahoma" w:ascii="Tahoma" w:hAnsi="Tahoma"/>
          <w:b/>
          <w:bCs/>
          <w:sz w:val="20"/>
          <w:szCs w:val="20"/>
          <w:shd w:fill="FFFFFF" w:val="clear"/>
          <w:lang w:val="es-BO"/>
        </w:rPr>
        <w:t xml:space="preserve"> CONSULTOR (A) (Definir)</w:t>
      </w:r>
      <w:r>
        <w:rPr>
          <w:rFonts w:eastAsia="Verdana" w:cs="Tahoma" w:ascii="Tahoma" w:hAnsi="Tahoma"/>
          <w:bCs/>
          <w:sz w:val="20"/>
          <w:szCs w:val="20"/>
          <w:shd w:fill="FFFFFF" w:val="clear"/>
          <w:lang w:val="es-BO"/>
        </w:rPr>
        <w:t xml:space="preserve"> y a prorrata día cuando corresponda, de acuerdo a lo establecido en el cuadro de Equivalencias de funciones y requisitos para Consultores Individuales de Línea vigente. Cada pago se </w:t>
      </w:r>
      <w:r>
        <w:rPr>
          <w:rFonts w:eastAsia="Verdana" w:cs="Tahoma" w:ascii="Tahoma" w:hAnsi="Tahoma"/>
          <w:sz w:val="20"/>
          <w:szCs w:val="20"/>
          <w:shd w:fill="FFFFFF" w:val="clear"/>
          <w:lang w:val="es-BO"/>
        </w:rPr>
        <w:t xml:space="preserve">hará previa presentación del “Informe Mensual de Actividades”, aprobado y adjuntando fotocopia del formulario de pago de contribuciones al Sistema </w:t>
      </w:r>
      <w:r>
        <w:rPr>
          <w:rFonts w:eastAsia="Verdana" w:cs="Tahoma" w:ascii="Tahoma" w:hAnsi="Tahoma"/>
          <w:color w:val="BF0041"/>
          <w:sz w:val="20"/>
          <w:szCs w:val="20"/>
          <w:shd w:fill="FFFF00" w:val="clear"/>
          <w:lang w:val="es-BO"/>
        </w:rPr>
        <w:t xml:space="preserve">Integral </w:t>
      </w:r>
      <w:r>
        <w:rPr>
          <w:rFonts w:eastAsia="Verdana" w:cs="Tahoma" w:ascii="Tahoma" w:hAnsi="Tahoma"/>
          <w:sz w:val="20"/>
          <w:szCs w:val="20"/>
          <w:shd w:fill="FFFFFF" w:val="clear"/>
          <w:lang w:val="es-BO"/>
        </w:rPr>
        <w:t>de Pensiones como Asegurado y fotocopia de Declaración Jurada trimestral de pago de Impuestos cuando corresponda.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último pago se efectuará previa presentación del “Informe Mensual de </w:t>
      </w:r>
      <w:r>
        <w:rPr>
          <w:rFonts w:eastAsia="Verdana" w:cs="Tahoma" w:ascii="Tahoma" w:hAnsi="Tahoma"/>
          <w:bCs/>
          <w:sz w:val="20"/>
          <w:szCs w:val="20"/>
          <w:shd w:fill="FFFFFF" w:val="clear"/>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iCs/>
          <w:sz w:val="20"/>
          <w:szCs w:val="20"/>
          <w:shd w:fill="FFFFFF" w:val="clear"/>
          <w:lang w:val="es-BO"/>
        </w:rPr>
        <w:t xml:space="preserve">En caso de que exista Resolución de Contrato por causas atribuibles al </w:t>
      </w:r>
      <w:r>
        <w:rPr>
          <w:rFonts w:eastAsia="Verdana" w:cs="Tahoma" w:ascii="Tahoma" w:hAnsi="Tahoma"/>
          <w:b/>
          <w:bCs/>
          <w:iCs/>
          <w:sz w:val="20"/>
          <w:szCs w:val="20"/>
          <w:shd w:fill="FFFFFF" w:val="clear"/>
          <w:lang w:val="es-BO"/>
        </w:rPr>
        <w:t>CONSULTOR (A)</w:t>
      </w:r>
      <w:r>
        <w:rPr>
          <w:rFonts w:eastAsia="Verdana" w:cs="Tahoma" w:ascii="Tahoma" w:hAnsi="Tahoma"/>
          <w:bCs/>
          <w:iCs/>
          <w:sz w:val="20"/>
          <w:szCs w:val="20"/>
          <w:shd w:fill="FFFFFF" w:val="clear"/>
          <w:lang w:val="es-BO"/>
        </w:rPr>
        <w:t xml:space="preserve">, la Unidad Solicitante procederá a una liquidación de saldos deudores y acreedores de ambas partes, previo Informe Final de actividades, </w:t>
      </w:r>
      <w:r>
        <w:rPr>
          <w:rFonts w:eastAsia="Verdana" w:cs="Tahoma" w:ascii="Tahoma" w:hAnsi="Tahoma"/>
          <w:bCs/>
          <w:sz w:val="20"/>
          <w:szCs w:val="20"/>
          <w:shd w:fill="FFFFFF" w:val="clear"/>
          <w:lang w:val="es-BO"/>
        </w:rPr>
        <w:t>formulario de Finalización de Relación Contractual e Informe de Disconformidad por parte del Responsable de Recepción efectuándose los pagos a que hubiere lugar.</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eastAsia="Verdana" w:cs="Tahoma" w:ascii="Tahoma" w:hAnsi="Tahoma"/>
          <w:bCs/>
          <w:iCs/>
          <w:sz w:val="20"/>
          <w:szCs w:val="20"/>
          <w:shd w:fill="FFFFFF" w:val="clear"/>
          <w:lang w:val="es-BO"/>
        </w:rPr>
        <w:t xml:space="preserve"> hubiere lugar.</w:t>
      </w:r>
    </w:p>
    <w:p>
      <w:pPr>
        <w:pStyle w:val="Normal"/>
        <w:suppressAutoHyphens w:val="true"/>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costo total de la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 xml:space="preserve"> incluye honorarios, costos directos e indirectos o cualquier otra obligación de</w:t>
      </w:r>
      <w:r>
        <w:rPr>
          <w:rFonts w:eastAsia="Verdana" w:cs="Tahoma" w:ascii="Tahoma" w:hAnsi="Tahoma"/>
          <w:sz w:val="20"/>
          <w:szCs w:val="20"/>
          <w:shd w:fill="FFFFFF" w:val="clear"/>
          <w:lang w:val="es-BO"/>
        </w:rPr>
        <w:t xml:space="preserve">l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 xml:space="preserve">Por la naturaleza de los servicios prestados, no se reconocerá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requiera comisionar al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 xml:space="preserve">para prestar </w:t>
      </w:r>
      <w:r>
        <w:rPr>
          <w:rFonts w:eastAsia="Verdana" w:cs="Tahoma" w:ascii="Tahoma" w:hAnsi="Tahoma"/>
          <w:b/>
          <w:bCs/>
          <w:sz w:val="20"/>
          <w:szCs w:val="20"/>
          <w:shd w:fill="FFFFFF" w:val="clear"/>
          <w:lang w:val="es-BO"/>
        </w:rPr>
        <w:t>SERVICIOS</w:t>
      </w:r>
      <w:r>
        <w:rPr>
          <w:rFonts w:eastAsia="Verdana" w:cs="Tahoma" w:ascii="Tahoma" w:hAnsi="Tahoma"/>
          <w:bCs/>
          <w:sz w:val="20"/>
          <w:szCs w:val="20"/>
          <w:shd w:fill="FFFFFF" w:val="clear"/>
          <w:lang w:val="es-BO"/>
        </w:rPr>
        <w:t xml:space="preserve"> en un lugar distinto al del lugar de prestación del </w:t>
      </w:r>
      <w:r>
        <w:rPr>
          <w:rFonts w:eastAsia="Verdana" w:cs="Tahoma" w:ascii="Tahoma" w:hAnsi="Tahoma"/>
          <w:b/>
          <w:bCs/>
          <w:sz w:val="20"/>
          <w:szCs w:val="20"/>
          <w:shd w:fill="FFFFFF" w:val="clear"/>
          <w:lang w:val="es-BO"/>
        </w:rPr>
        <w:t>SERVICIO</w:t>
      </w:r>
      <w:r>
        <w:rPr>
          <w:rFonts w:eastAsia="Verdana" w:cs="Tahoma" w:ascii="Tahoma" w:hAnsi="Tahoma"/>
          <w:bCs/>
          <w:sz w:val="20"/>
          <w:szCs w:val="20"/>
          <w:shd w:fill="FFFFFF" w:val="clear"/>
          <w:lang w:val="es-BO"/>
        </w:rPr>
        <w:t>, le proporcionará pasajes y viáticos de acuerdo a la normativa vigente, a dicho efecto la Unidad Solicitante deberá emitir el Memorándum de Comisión de Servicios respectivo.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cubrirá el costo de las obligaciones emergentes del presente Contrato de Prestación de Servicios con recursos provenientes de Fuente</w:t>
      </w:r>
      <w:r>
        <w:rPr>
          <w:rFonts w:eastAsia="Verdana" w:cs="Tahoma" w:ascii="Tahoma" w:hAnsi="Tahoma"/>
          <w:bCs/>
          <w:sz w:val="20"/>
          <w:szCs w:val="20"/>
          <w:shd w:fill="FFFFFF" w:val="clear"/>
          <w:lang w:val="es-BO"/>
        </w:rPr>
        <w:t>:</w:t>
      </w:r>
      <w:r>
        <w:rPr>
          <w:rFonts w:eastAsia="Verdana" w:cs="Tahoma" w:ascii="Tahoma" w:hAnsi="Tahoma"/>
          <w:b/>
          <w:bCs/>
          <w:sz w:val="20"/>
          <w:szCs w:val="20"/>
          <w:shd w:fill="FFFFFF" w:val="clear"/>
          <w:lang w:val="es-BO"/>
        </w:rPr>
        <w:t xml:space="preserve"> (Especificar)</w:t>
      </w:r>
      <w:r>
        <w:rPr>
          <w:rFonts w:eastAsia="Verdana" w:cs="Tahoma" w:ascii="Tahoma" w:hAnsi="Tahoma"/>
          <w:sz w:val="20"/>
          <w:szCs w:val="20"/>
          <w:shd w:fill="FFFFFF" w:val="clear"/>
          <w:lang w:val="es-BO"/>
        </w:rPr>
        <w:t xml:space="preserve"> Organismo:</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 xml:space="preserve"> Objeto del Gasto </w:t>
      </w:r>
      <w:r>
        <w:rPr>
          <w:rFonts w:eastAsia="Verdana" w:cs="Tahoma" w:ascii="Tahoma" w:hAnsi="Tahoma"/>
          <w:b/>
          <w:bCs/>
          <w:sz w:val="20"/>
          <w:szCs w:val="20"/>
          <w:shd w:fill="FFFFFF" w:val="clear"/>
          <w:lang w:val="es-BO"/>
        </w:rPr>
        <w:t xml:space="preserve">(Especificar), </w:t>
      </w:r>
      <w:r>
        <w:rPr>
          <w:rFonts w:eastAsia="Verdana" w:cs="Tahoma" w:ascii="Tahoma" w:hAnsi="Tahoma"/>
          <w:bCs/>
          <w:sz w:val="20"/>
          <w:szCs w:val="20"/>
          <w:shd w:fill="FFFFFF" w:val="clear"/>
          <w:lang w:val="es-BO"/>
        </w:rPr>
        <w:t xml:space="preserve">Preventivo Nº </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pago que se efectivizará a través del Sistema de Gestión Pública (SIGEP), en moneda nacional  directamente al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mediante depósito bancario a su cuenta habilitada para dicho efecto.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w:t>
      </w:r>
      <w:r>
        <w:rPr>
          <w:rFonts w:eastAsia="Verdana" w:cs="Tahoma" w:ascii="Tahoma" w:hAnsi="Tahoma"/>
          <w:b/>
          <w:bCs/>
          <w:sz w:val="20"/>
          <w:szCs w:val="20"/>
          <w:shd w:fill="FFFFFF" w:val="clear"/>
          <w:lang w:val="es-BO"/>
        </w:rPr>
        <w:t xml:space="preserve"> DÉCIMA </w:t>
      </w:r>
      <w:r>
        <w:rPr>
          <w:rFonts w:eastAsia="Verdana" w:cs="Tahoma" w:ascii="Tahoma" w:hAnsi="Tahoma"/>
          <w:b/>
          <w:sz w:val="20"/>
          <w:szCs w:val="20"/>
          <w:shd w:fill="FFFFFF" w:val="clear"/>
          <w:lang w:val="es-BO"/>
        </w:rPr>
        <w:t>SEGUNDA</w:t>
      </w:r>
      <w:r>
        <w:rPr>
          <w:rFonts w:eastAsia="Verdana" w:cs="Tahoma" w:ascii="Tahoma" w:hAnsi="Tahoma"/>
          <w:b/>
          <w:bCs/>
          <w:sz w:val="20"/>
          <w:szCs w:val="20"/>
          <w:shd w:fill="FFFFFF" w:val="clear"/>
          <w:lang w:val="es-BO"/>
        </w:rPr>
        <w:t xml:space="preserve">.- (ESTIPULACIÓN SOBRE IMPUESTOS). </w:t>
      </w:r>
      <w:r>
        <w:rPr>
          <w:rFonts w:eastAsia="Verdana" w:cs="Tahoma" w:ascii="Tahoma" w:hAnsi="Tahoma"/>
          <w:bCs/>
          <w:sz w:val="20"/>
          <w:szCs w:val="20"/>
          <w:shd w:fill="FFFFFF" w:val="clear"/>
          <w:lang w:val="es-BO"/>
        </w:rPr>
        <w:t>Correrá por cuenta del</w:t>
      </w:r>
      <w:r>
        <w:rPr>
          <w:rFonts w:eastAsia="Verdana" w:cs="Tahoma" w:ascii="Tahoma" w:hAnsi="Tahoma"/>
          <w:b/>
          <w:bCs/>
          <w:sz w:val="20"/>
          <w:szCs w:val="20"/>
          <w:shd w:fill="FFFFFF" w:val="clear"/>
          <w:lang w:val="es-BO"/>
        </w:rPr>
        <w:t xml:space="preserve"> CONSULTOR (A),</w:t>
      </w:r>
      <w:r>
        <w:rPr>
          <w:rFonts w:eastAsia="Verdana" w:cs="Tahoma" w:ascii="Tahoma" w:hAnsi="Tahoma"/>
          <w:bCs/>
          <w:sz w:val="20"/>
          <w:szCs w:val="20"/>
          <w:shd w:fill="FFFFFF" w:val="clear"/>
          <w:lang w:val="es-BO"/>
        </w:rPr>
        <w:t xml:space="preserve"> en el marco de la relación contractual, el pago de todos los impuestos vigentes en el país a la fecha de suscripción del presente Contrato.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posteriormente, el Estado Plurinacional de Bolivia, implantara impuestos adicionales, disminuyera o incrementara los vigentes, mediante disposición legal expresa, el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deberá acogerse a su cumplimiento desde la fecha de vigencia de dicha normativa.</w:t>
      </w:r>
    </w:p>
    <w:p>
      <w:pPr>
        <w:pStyle w:val="Normal"/>
        <w:widowControl w:val="false"/>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TERCERA</w:t>
      </w:r>
      <w:r>
        <w:rPr>
          <w:rFonts w:eastAsia="Verdana" w:cs="Tahoma" w:ascii="Tahoma" w:hAnsi="Tahoma"/>
          <w:b/>
          <w:sz w:val="20"/>
          <w:szCs w:val="20"/>
          <w:shd w:fill="FFFFFF" w:val="clear"/>
          <w:lang w:val="es-BO"/>
        </w:rPr>
        <w:t xml:space="preserve">.- (APORTES DE LA CONSULTORÍA). </w:t>
      </w:r>
      <w:r>
        <w:rPr>
          <w:rFonts w:eastAsia="Verdana" w:cs="Tahoma" w:ascii="Tahoma" w:hAnsi="Tahoma"/>
          <w:sz w:val="20"/>
          <w:szCs w:val="20"/>
          <w:shd w:fill="FFFFFF" w:val="clear"/>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tiene la responsabilidad de exigir el comprobante de las contribuciones antes de efectuar los pagos establecidos en su Contrato.</w:t>
      </w:r>
    </w:p>
    <w:p>
      <w:pPr>
        <w:pStyle w:val="Normal"/>
        <w:suppressAutoHyphens w:val="true"/>
        <w:textAlignment w:val="baseline"/>
        <w:rPr>
          <w:rFonts w:ascii="Tahoma" w:hAnsi="Tahoma" w:eastAsia="Verdana" w:cs="Tahoma"/>
          <w:b/>
          <w:sz w:val="20"/>
          <w:szCs w:val="20"/>
          <w:u w:val="single"/>
          <w:shd w:fill="FFFFFF" w:val="clear"/>
          <w:lang w:val="es-BO"/>
        </w:rPr>
      </w:pPr>
      <w:r>
        <w:rPr>
          <w:rFonts w:eastAsia="Verdana" w:cs="Tahoma" w:ascii="Tahoma" w:hAnsi="Tahoma"/>
          <w:b/>
          <w:sz w:val="20"/>
          <w:szCs w:val="20"/>
          <w:u w:val="single"/>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CUARTA.- (EXCLUSIVIDAD Y RESPONSABILIDAD).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reconoce su responsabilidad profesional directa ante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 cualquier acción judicial o extrajudicial por este concepto.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sz w:val="22"/>
          <w:szCs w:val="22"/>
          <w:lang w:val="es-BO" w:eastAsia="en-US"/>
        </w:rPr>
      </w:pPr>
      <w:r>
        <w:rPr>
          <w:rFonts w:eastAsia="Verdana" w:cs="Tahoma" w:ascii="Tahoma" w:hAnsi="Tahoma"/>
          <w:sz w:val="20"/>
          <w:szCs w:val="20"/>
          <w:shd w:fill="FFFFFF" w:val="clear"/>
          <w:lang w:val="es-BO" w:eastAsia="en-US"/>
        </w:rPr>
        <w:t xml:space="preserve">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rmal"/>
        <w:suppressAutoHyphens w:val="true"/>
        <w:ind w:left="567" w:hanging="0"/>
        <w:textAlignment w:val="baseline"/>
        <w:rPr>
          <w:rFonts w:ascii="Tahoma" w:hAnsi="Tahoma" w:eastAsia="Verdana" w:cs="Tahoma"/>
          <w:sz w:val="20"/>
          <w:szCs w:val="20"/>
          <w:lang w:val="es-BO" w:eastAsia="en-US"/>
        </w:rPr>
      </w:pPr>
      <w:r>
        <w:rPr>
          <w:rFonts w:eastAsia="Verdana" w:cs="Tahoma" w:ascii="Tahoma" w:hAnsi="Tahoma"/>
          <w:sz w:val="20"/>
          <w:szCs w:val="20"/>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es responsable directo y absoluto de los servicios que realiza, quien responderá por el trabajo realizado, de acuerdo a normativa vigente, por lo que, en caso de ser requerido para cualquier aclaración pertinente, no podrá negar su concurrencia.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QUINTA</w:t>
      </w:r>
      <w:r>
        <w:rPr>
          <w:rFonts w:eastAsia="Verdana" w:cs="Tahoma" w:ascii="Tahoma" w:hAnsi="Tahoma"/>
          <w:b/>
          <w:sz w:val="20"/>
          <w:szCs w:val="20"/>
          <w:shd w:fill="FFFFFF" w:val="clear"/>
          <w:lang w:val="es-BO"/>
        </w:rPr>
        <w:t xml:space="preserve">.- FACTURACIÓN </w:t>
      </w:r>
      <w:r>
        <w:rPr>
          <w:rFonts w:eastAsia="Verdana" w:cs="Tahoma" w:ascii="Tahoma" w:hAnsi="Tahoma"/>
          <w:sz w:val="20"/>
          <w:szCs w:val="20"/>
          <w:shd w:fill="FFFFFF" w:val="clear"/>
          <w:lang w:val="es-BO"/>
        </w:rPr>
        <w:t xml:space="preserve"> </w:t>
      </w:r>
      <w:r>
        <w:rPr>
          <w:rFonts w:eastAsia="Verdana" w:cs="Tahoma" w:ascii="Tahoma" w:hAnsi="Tahoma"/>
          <w:b/>
          <w:i/>
          <w:sz w:val="20"/>
          <w:szCs w:val="20"/>
          <w:shd w:fill="FFFFFF" w:val="clear"/>
          <w:lang w:val="es-BO"/>
        </w:rPr>
        <w:t>(NO CORRESPONDE).</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SEXTA.- (MODIFICACIONES AL CONTRATO). </w:t>
      </w:r>
      <w:r>
        <w:rPr>
          <w:rFonts w:eastAsia="Verdana" w:cs="Tahoma" w:ascii="Tahoma" w:hAnsi="Tahoma"/>
          <w:sz w:val="20"/>
          <w:szCs w:val="20"/>
          <w:shd w:fill="FFFFFF" w:val="clear"/>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DÉCIMA </w:t>
      </w:r>
      <w:r>
        <w:rPr>
          <w:rFonts w:eastAsia="Verdana" w:cs="Tahom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(CESIÓN). </w:t>
      </w:r>
      <w:r>
        <w:rPr>
          <w:rFonts w:eastAsia="Verdana" w:cs="Tahoma" w:ascii="Tahoma" w:hAnsi="Tahoma"/>
          <w:bCs/>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no podrá transferir parcial, ni totalmente las obligaciones contraídas en el presente Contrato, siendo de su entera responsabilidad la ejecución y cumplimiento de las obligaciones establecidas en el mismo.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142" w:leader="none"/>
          <w:tab w:val="left" w:pos="204" w:leader="none"/>
          <w:tab w:val="left" w:pos="8931" w:leader="none"/>
        </w:tabs>
        <w:suppressAutoHyphens w:val="true"/>
        <w:spacing w:before="0" w:after="120"/>
        <w:textAlignment w:val="baseline"/>
        <w:rPr>
          <w:rFonts w:eastAsia="Verdana" w:cs="Verdana"/>
          <w:lang w:val="es-BO"/>
        </w:rPr>
      </w:pPr>
      <w:r>
        <w:rPr>
          <w:rFonts w:eastAsia="Verdana" w:cs="Tahoma" w:ascii="Tahoma" w:hAnsi="Tahoma"/>
          <w:b/>
          <w:sz w:val="20"/>
          <w:szCs w:val="20"/>
          <w:shd w:fill="FFFFFF" w:val="clear"/>
          <w:lang w:val="es-BO"/>
        </w:rPr>
        <w:t xml:space="preserve">CLÁUSULA DÉCIMA OCTAVA.- (SANCIONES Y MULTAS). </w:t>
      </w: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b/>
          <w:sz w:val="20"/>
          <w:szCs w:val="20"/>
          <w:shd w:fill="5EB91E" w:val="clear"/>
          <w:lang w:val="es-BO"/>
        </w:rPr>
        <w:t xml:space="preserve"> </w:t>
      </w:r>
      <w:r>
        <w:rPr>
          <w:rFonts w:eastAsia="Verdana" w:cs="Tahoma" w:ascii="Tahoma" w:hAnsi="Tahoma"/>
          <w:sz w:val="20"/>
          <w:szCs w:val="20"/>
          <w:shd w:fill="FFFFFF" w:val="clear"/>
          <w:lang w:val="es-BO"/>
        </w:rPr>
        <w:t>determina las sanciones aplicables, que darán lugar a las amonestaciones y/o descuentos según corresponda, de acuerdo a lo siguiente:</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a) FALTAS LEVES CON AMONESTACIÓN ESCRITA:</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Verdana"/>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amonestación escrita por falta leve es aquella que se realiza mediante Memorándum, al </w:t>
      </w:r>
      <w:r>
        <w:rPr>
          <w:rFonts w:eastAsia="Verdana" w:cs="Tahoma" w:ascii="Tahoma" w:hAnsi="Tahoma"/>
          <w:b/>
          <w:bCs/>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por parte de su inmediato superior, por alguna de las siguientes causas:</w:t>
      </w:r>
    </w:p>
    <w:p>
      <w:pPr>
        <w:pStyle w:val="Normal"/>
        <w:widowControl w:val="false"/>
        <w:numPr>
          <w:ilvl w:val="0"/>
          <w:numId w:val="35"/>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asistir a eventos o actividades dispuestas por la Entidad e instruidos por autoridad competente.</w:t>
      </w:r>
    </w:p>
    <w:p>
      <w:pPr>
        <w:pStyle w:val="Normal"/>
        <w:widowControl w:val="false"/>
        <w:numPr>
          <w:ilvl w:val="0"/>
          <w:numId w:val="154"/>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Por incumplimiento a instrucciones emitidas por autoridades competentes.</w:t>
      </w:r>
    </w:p>
    <w:p>
      <w:pPr>
        <w:pStyle w:val="Normal"/>
        <w:widowControl w:val="false"/>
        <w:numPr>
          <w:ilvl w:val="0"/>
          <w:numId w:val="155"/>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Incumplir mandatos y disposiciones emitidos por la Entidad e instruidos por autoridad competente.</w:t>
      </w:r>
    </w:p>
    <w:p>
      <w:pPr>
        <w:pStyle w:val="Normal"/>
        <w:widowControl w:val="false"/>
        <w:numPr>
          <w:ilvl w:val="0"/>
          <w:numId w:val="156"/>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Ejercer atribuciones o funciones ajenas a su </w:t>
      </w:r>
      <w:r>
        <w:rPr>
          <w:rFonts w:eastAsia="Verdana" w:cs="Tahoma" w:ascii="Tahoma" w:hAnsi="Tahoma"/>
          <w:b/>
          <w:bCs/>
          <w:color w:val="000000"/>
          <w:sz w:val="20"/>
          <w:szCs w:val="20"/>
          <w:shd w:fill="FFFFFF" w:val="clear"/>
          <w:lang w:val="es-BO" w:eastAsia="en-US"/>
        </w:rPr>
        <w:t>CONSULTORÍA.</w:t>
      </w:r>
    </w:p>
    <w:p>
      <w:pPr>
        <w:pStyle w:val="Normal"/>
        <w:widowControl w:val="false"/>
        <w:numPr>
          <w:ilvl w:val="0"/>
          <w:numId w:val="157"/>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Normal"/>
        <w:widowControl w:val="false"/>
        <w:numPr>
          <w:ilvl w:val="0"/>
          <w:numId w:val="158"/>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Normal"/>
        <w:widowControl w:val="false"/>
        <w:numPr>
          <w:ilvl w:val="0"/>
          <w:numId w:val="159"/>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portar el Credencial en lugar visible, durante la jornada laboral.</w:t>
      </w:r>
    </w:p>
    <w:p>
      <w:pPr>
        <w:pStyle w:val="Normal"/>
        <w:widowControl w:val="false"/>
        <w:numPr>
          <w:ilvl w:val="0"/>
          <w:numId w:val="160"/>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Inasistencia o abandono a cursos, talleres o seminarios de capacitación a los cuales se le haya designado, tanto internos como externos.</w:t>
      </w:r>
    </w:p>
    <w:p>
      <w:pPr>
        <w:pStyle w:val="Normal"/>
        <w:widowControl w:val="false"/>
        <w:tabs>
          <w:tab w:val="clear" w:pos="709"/>
          <w:tab w:val="left" w:pos="9357" w:leader="none"/>
        </w:tabs>
        <w:suppressAutoHyphens w:val="true"/>
        <w:ind w:left="426" w:hanging="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b) FALTAS LEVES CON SANCIÓN ECONÓMICA POR ATRASOS, INASISTENCIAS Y AUSENCIAS EN EL PUESTO DE TRABAJO.</w:t>
      </w:r>
    </w:p>
    <w:p>
      <w:pPr>
        <w:pStyle w:val="Normal"/>
        <w:widowControl w:val="false"/>
        <w:tabs>
          <w:tab w:val="clear" w:pos="709"/>
          <w:tab w:val="left" w:pos="9357" w:leader="none"/>
        </w:tabs>
        <w:suppressAutoHyphens w:val="true"/>
        <w:ind w:left="426" w:hanging="426"/>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w:t>
      </w:r>
      <w:r>
        <w:rPr>
          <w:rFonts w:eastAsia="Verdana" w:cs="Tahoma" w:ascii="Tahoma" w:hAnsi="Tahoma"/>
          <w:b/>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otorgará al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 xml:space="preserve">una tolerancia de treinta (30) minutos al mes por atrasos en los horarios de ingreso a la </w:t>
      </w:r>
      <w:r>
        <w:rPr>
          <w:rFonts w:eastAsia="Verdana" w:cs="Tahoma" w:ascii="Tahoma" w:hAnsi="Tahoma"/>
          <w:b/>
          <w:bCs/>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siendo esta adicional a la tolerancia prevista en la Cláusula Sexta (Horario de Trabajo). Cuando el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supere la tolerancia acumulada de treinta (30) minutos al mes, se aplicarán descuentos y/o sanciones conforme al siguiente cuadro:</w:t>
      </w:r>
    </w:p>
    <w:p>
      <w:pPr>
        <w:pStyle w:val="Normal"/>
        <w:widowControl w:val="false"/>
        <w:tabs>
          <w:tab w:val="clear" w:pos="709"/>
          <w:tab w:val="left" w:pos="9357" w:leader="none"/>
        </w:tabs>
        <w:suppressAutoHyphens w:val="true"/>
        <w:ind w:left="426" w:hanging="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tbl>
      <w:tblPr>
        <w:tblW w:w="779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bl>
    <w:p>
      <w:pPr>
        <w:pStyle w:val="Normal"/>
        <w:widowControl w:val="false"/>
        <w:tabs>
          <w:tab w:val="clear" w:pos="709"/>
          <w:tab w:val="left" w:pos="9357" w:leader="none"/>
        </w:tabs>
        <w:suppressAutoHyphens w:val="true"/>
        <w:ind w:left="426" w:hanging="426"/>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9357" w:leader="none"/>
        </w:tabs>
        <w:suppressAutoHyphens w:val="true"/>
        <w:ind w:left="426" w:hanging="426"/>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c) INASISTENCIA Y AUSENCIA EN EL PUESTO DE TRABAJO:</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Se considera inasistencia, cuando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injustificadamente no asista al trabajo, medio día, todo el día o, registre su asistencia pasados los treinta (30) minutos de la hora fijada para el ingreso sin la correspondiente justificación ante </w:t>
      </w:r>
      <w:r>
        <w:rPr>
          <w:rFonts w:eastAsia="Verdana" w:cs="Tahoma" w:ascii="Tahoma" w:hAnsi="Tahoma"/>
          <w:color w:val="000000"/>
          <w:sz w:val="20"/>
          <w:szCs w:val="20"/>
          <w:shd w:fill="FFFFFF" w:val="clear"/>
          <w:lang w:val="es-BO" w:eastAsia="en-US"/>
        </w:rPr>
        <w:t>su jefe inmediato superior o superior jerárquico.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Se considera ausencia en el puesto de trabajo, cuando después de registrar su asistencia se ausente injustificadamente de su fuente de trabajo.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En ambos casos, estas faltas generarán sanciones económicas en la remuneración mensual, mismas que serán comunicadas mediante Memorándum emitido por su inmediato superior, de acuerdo al siguiente cuadro:</w:t>
      </w:r>
    </w:p>
    <w:tbl>
      <w:tblPr>
        <w:tblW w:w="7592" w:type="dxa"/>
        <w:jc w:val="left"/>
        <w:tblInd w:w="946" w:type="dxa"/>
        <w:tblLayout w:type="fixed"/>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la remuneración mensual</w:t>
            </w:r>
          </w:p>
        </w:tc>
      </w:tr>
      <w:tr>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397" w:hRule="atLeast"/>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Las sanciones disciplinarias, establecidas por concepto de inasistencia y/o Ausencia en el puesto de trabajo, engloban el día no trabajado. La inasistencia y ausencias en el puesto de trabajo, se computarán por separado.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rPr>
        <w:t>d) POR OMISIÓN EN EL REGISTRO DE ASISTENCIA:</w:t>
      </w:r>
    </w:p>
    <w:p>
      <w:pPr>
        <w:pStyle w:val="Normal"/>
        <w:shd w:val="clear" w:color="auto" w:fill="FFFFFF"/>
        <w:suppressAutoHyphens w:val="true"/>
        <w:ind w:left="426" w:hanging="0"/>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registro de asistencia del </w:t>
      </w:r>
      <w:r>
        <w:rPr>
          <w:rFonts w:eastAsia="Verdana" w:cs="Tahoma" w:ascii="Tahoma" w:hAnsi="Tahoma"/>
          <w:b/>
          <w:bCs/>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en los horarios de ingreso y salida de la Entidad es obligatorio y se lo realizará de forma personal. Cuando el </w:t>
      </w:r>
      <w:r>
        <w:rPr>
          <w:rFonts w:eastAsia="Verdana" w:cs="Tahoma" w:ascii="Tahoma" w:hAnsi="Tahoma"/>
          <w:b/>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por alguna razón, no realice el registro de ingreso o salida, se considerará como omisión de marcado. Solo una (1) </w:t>
      </w:r>
      <w:r>
        <w:rPr>
          <w:rFonts w:eastAsia="Verdana" w:cs="Tahoma" w:ascii="Tahoma" w:hAnsi="Tahoma"/>
          <w:color w:val="000000"/>
          <w:sz w:val="20"/>
          <w:szCs w:val="20"/>
          <w:shd w:fill="FFFF00" w:val="clear"/>
          <w:lang w:val="es-BO"/>
        </w:rPr>
        <w:t>vez al mes</w:t>
      </w:r>
      <w:r>
        <w:rPr>
          <w:rFonts w:eastAsia="Verdana" w:cs="Tahoma" w:ascii="Tahoma" w:hAnsi="Tahoma"/>
          <w:color w:val="000000"/>
          <w:sz w:val="20"/>
          <w:szCs w:val="20"/>
          <w:shd w:fill="FFFFFF" w:val="clear"/>
          <w:lang w:val="es-BO"/>
        </w:rPr>
        <w:t xml:space="preserve">, el </w:t>
      </w:r>
      <w:r>
        <w:rPr>
          <w:rFonts w:eastAsia="Verdana" w:cs="Tahoma" w:ascii="Tahoma" w:hAnsi="Tahoma"/>
          <w:b/>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podrá regularizar dicha omisión mediante el Formulario de Solicitud de Regularización y Omisión (Formulario R-1475-01) por primera vez, </w:t>
      </w:r>
      <w:r>
        <w:rPr>
          <w:rFonts w:eastAsia="Verdana" w:cs="Tahoma" w:ascii="Tahoma" w:hAnsi="Tahoma"/>
          <w:color w:val="000000"/>
          <w:sz w:val="20"/>
          <w:szCs w:val="20"/>
          <w:shd w:fill="FFFF00" w:val="clear"/>
          <w:lang w:val="es-BO"/>
        </w:rPr>
        <w:t>debiendo presentar el mismo hasta el primer día hábil del mes siguiente. A</w:t>
      </w:r>
      <w:r>
        <w:rPr>
          <w:rFonts w:eastAsia="Verdana" w:cs="Tahoma" w:ascii="Tahoma" w:hAnsi="Tahoma"/>
          <w:color w:val="000000"/>
          <w:sz w:val="20"/>
          <w:szCs w:val="20"/>
          <w:shd w:fill="FFFFFF" w:val="clear"/>
          <w:lang w:val="es-BO"/>
        </w:rPr>
        <w:t xml:space="preserve">simismo, </w:t>
      </w:r>
      <w:r>
        <w:rPr>
          <w:rFonts w:eastAsia="Verdana" w:cs="Tahoma" w:ascii="Tahoma" w:hAnsi="Tahoma"/>
          <w:color w:val="000000"/>
          <w:sz w:val="20"/>
          <w:szCs w:val="20"/>
          <w:shd w:fill="FFFF00" w:val="clear"/>
          <w:lang w:val="es-BO"/>
        </w:rPr>
        <w:t>si se presentara dentro del plazo establecido no corresponde la aplicación de la sanción económica, dicho control será de forma mensual no siendo acumulativo en el año</w:t>
      </w:r>
      <w:r>
        <w:rPr>
          <w:rFonts w:eastAsia="Verdana" w:cs="Tahoma" w:ascii="Tahoma" w:hAnsi="Tahoma"/>
          <w:color w:val="000000"/>
          <w:sz w:val="20"/>
          <w:szCs w:val="20"/>
          <w:shd w:fill="FFFFFF" w:val="clear"/>
          <w:lang w:val="es-BO"/>
        </w:rPr>
        <w:t>.</w:t>
      </w:r>
    </w:p>
    <w:p>
      <w:pPr>
        <w:pStyle w:val="Normal"/>
        <w:shd w:val="clear" w:color="auto" w:fill="FFFFFF"/>
        <w:suppressAutoHyphens w:val="true"/>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w:t>
      </w:r>
      <w:r>
        <w:rPr>
          <w:rFonts w:eastAsia="Verdana" w:cs="Tahoma" w:ascii="Tahoma" w:hAnsi="Tahoma"/>
          <w:b/>
          <w:bCs/>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que no regularice sus omisiones en el registro de ingreso o salida (Acreditando con el Formulario con sello de recepción del </w:t>
      </w:r>
      <w:r>
        <w:rPr>
          <w:rFonts w:eastAsia="Verdana" w:cs="Tahoma" w:ascii="Tahoma" w:hAnsi="Tahoma"/>
          <w:color w:val="000000"/>
          <w:sz w:val="20"/>
          <w:szCs w:val="20"/>
          <w:shd w:fill="FFFF00" w:val="clear"/>
          <w:lang w:val="es-BO"/>
        </w:rPr>
        <w:t>área de Recursos Humanos en el caso de la Oficina Nacional   o área Administrativa y de Recursos Humanos de la Gerencia Operativa</w:t>
      </w:r>
      <w:r>
        <w:rPr>
          <w:rFonts w:eastAsia="Verdana" w:cs="Tahoma" w:ascii="Tahoma" w:hAnsi="Tahoma"/>
          <w:color w:val="000000"/>
          <w:sz w:val="20"/>
          <w:szCs w:val="20"/>
          <w:shd w:fill="FFFFFF" w:val="clear"/>
          <w:lang w:val="es-BO"/>
        </w:rPr>
        <w:t xml:space="preserve"> y firmas y sellos de su inmediato superior, adjunto a su informe mensual, será pasible de sanciones económicas en la remuneración mensual,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FFFFFF" w:val="clear"/>
          <w:lang w:val="es-BO"/>
        </w:rPr>
      </w:pPr>
      <w:r>
        <w:rPr>
          <w:rFonts w:eastAsia="Verdana" w:cs="Tahoma" w:ascii="Tahoma" w:hAnsi="Tahoma"/>
          <w:color w:val="000000"/>
          <w:sz w:val="20"/>
          <w:szCs w:val="20"/>
          <w:shd w:fill="FFFFFF" w:val="clear"/>
          <w:lang w:val="es-BO"/>
        </w:rPr>
      </w:r>
    </w:p>
    <w:tbl>
      <w:tblPr>
        <w:tblW w:w="758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eastAsia="Verdana" w:cs="Verdana"/>
                <w:lang w:val="es-BO"/>
              </w:rPr>
            </w:pPr>
            <w:r>
              <w:rPr>
                <w:rFonts w:eastAsia="Verdana" w:cs="Tahoma" w:ascii="Tahoma" w:hAnsi="Tahoma"/>
                <w:sz w:val="20"/>
                <w:szCs w:val="20"/>
                <w:shd w:fill="FFFF00" w:val="clear"/>
                <w:lang w:val="es-BO"/>
              </w:rPr>
              <w:t>Un día de remuneración</w:t>
            </w:r>
          </w:p>
        </w:tc>
      </w:tr>
    </w:tbl>
    <w:p>
      <w:pPr>
        <w:pStyle w:val="Normal"/>
        <w:shd w:val="clear" w:color="auto" w:fill="FFFFFF"/>
        <w:suppressAutoHyphens w:val="true"/>
        <w:textAlignment w:val="baseline"/>
        <w:rPr>
          <w:rFonts w:ascii="Tahoma" w:hAnsi="Tahoma" w:eastAsia="Verdana" w:cs="Tahoma"/>
          <w:b/>
          <w:color w:val="000000"/>
          <w:sz w:val="20"/>
          <w:szCs w:val="20"/>
          <w:shd w:fill="FFFFFF" w:val="clear"/>
          <w:lang w:val="es-BO"/>
        </w:rPr>
      </w:pPr>
      <w:r>
        <w:rPr>
          <w:rFonts w:eastAsia="Verdana" w:cs="Tahoma" w:ascii="Tahoma" w:hAnsi="Tahoma"/>
          <w:b/>
          <w:color w:val="000000"/>
          <w:sz w:val="20"/>
          <w:szCs w:val="20"/>
          <w:shd w:fill="FFFFFF" w:val="clear"/>
          <w:lang w:val="es-BO"/>
        </w:rPr>
      </w:r>
    </w:p>
    <w:p>
      <w:pPr>
        <w:pStyle w:val="Normal"/>
        <w:shd w:val="clear" w:color="auto" w:fill="FFFFFF"/>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e) FALTAS GRAVES CON SANCIÓN ECONÓMICA:</w:t>
      </w:r>
    </w:p>
    <w:p>
      <w:pPr>
        <w:pStyle w:val="Normal"/>
        <w:shd w:val="clear" w:color="auto" w:fill="FFFFFF"/>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Las Faltas Graves con sanción económica, son faltas relevantes cuyos efectos impactan negativamente en la gestión institucional y que son objeto de sanciones económicas.</w:t>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comunicación por incurrir en una Falta Grave con sanción económica, se la realizará mediante Memorándum al </w:t>
      </w:r>
      <w:r>
        <w:rPr>
          <w:rFonts w:eastAsia="Verdana" w:cs="Tahoma" w:ascii="Tahoma" w:hAnsi="Tahoma"/>
          <w:b/>
          <w:bCs/>
          <w:sz w:val="20"/>
          <w:szCs w:val="20"/>
          <w:shd w:fill="FFFFFF" w:val="clear"/>
          <w:lang w:val="es-BO"/>
        </w:rPr>
        <w:t xml:space="preserve">CONSULTOR (A) </w:t>
      </w:r>
      <w:r>
        <w:rPr>
          <w:rFonts w:eastAsia="Verdana" w:cs="Tahoma" w:ascii="Tahoma" w:hAnsi="Tahoma"/>
          <w:color w:val="000000"/>
          <w:sz w:val="20"/>
          <w:szCs w:val="20"/>
          <w:shd w:fill="FFFFFF" w:val="clear"/>
          <w:lang w:val="es-BO" w:eastAsia="en-US"/>
        </w:rPr>
        <w:t>por su inmediato superior, cuando así corresponda, haciéndose constar en el mismo instrumento la falta incurrida, así como la sanción económica aplicable a través del descuento de la remuneración mensual.</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Son Faltas Graves con sanción económica de dos (2) días de la remuneración mensual, las siguientes:</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numPr>
          <w:ilvl w:val="0"/>
          <w:numId w:val="36"/>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Reincidir por segunda vez en la comisión de una determinada conducta consignada en “Faltas Leves con Amonestación Escrita”.</w:t>
      </w:r>
    </w:p>
    <w:p>
      <w:pPr>
        <w:pStyle w:val="Normal"/>
        <w:widowControl w:val="false"/>
        <w:numPr>
          <w:ilvl w:val="0"/>
          <w:numId w:val="36"/>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Presentarse a su fuente laboral, con incapacidad de trabajar por efectos del consumo de bebidas alcohólicas, consumo de sustancias controladas u otras de similar efecto.</w:t>
      </w:r>
    </w:p>
    <w:p>
      <w:pPr>
        <w:pStyle w:val="Normal"/>
        <w:widowControl w:val="false"/>
        <w:numPr>
          <w:ilvl w:val="0"/>
          <w:numId w:val="36"/>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Normal"/>
        <w:widowControl w:val="false"/>
        <w:numPr>
          <w:ilvl w:val="0"/>
          <w:numId w:val="36"/>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Inasistencia a operativos programados.</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bCs/>
          <w:color w:val="000000"/>
          <w:sz w:val="20"/>
          <w:szCs w:val="20"/>
          <w:shd w:fill="FFFFFF" w:val="clear"/>
          <w:lang w:val="es-BO" w:eastAsia="en-US"/>
        </w:rPr>
        <w:t>f) FALTAS GRAVES CON SANCIÓN ECONÓMICA POR CAUSAS DE ASISTENCIA O REGISTRO:</w:t>
      </w:r>
    </w:p>
    <w:p>
      <w:pPr>
        <w:pStyle w:val="Normal"/>
        <w:shd w:val="clear" w:color="auto" w:fill="FFFFFF"/>
        <w:suppressAutoHyphens w:val="true"/>
        <w:textAlignment w:val="baseline"/>
        <w:rPr>
          <w:rFonts w:ascii="Tahoma" w:hAnsi="Tahoma" w:eastAsia="Verdana" w:cs="Tahoma"/>
          <w:b/>
          <w:bCs/>
          <w:color w:val="000000"/>
          <w:sz w:val="20"/>
          <w:szCs w:val="20"/>
          <w:shd w:fill="FFFFFF" w:val="clear"/>
          <w:lang w:val="es-BO" w:eastAsia="en-US"/>
        </w:rPr>
      </w:pPr>
      <w:r>
        <w:rPr>
          <w:rFonts w:eastAsia="Verdana" w:cs="Tahoma" w:ascii="Tahoma" w:hAnsi="Tahoma"/>
          <w:b/>
          <w:bCs/>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Graves con sanción económica por causas de asistencia o registro,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8273" w:type="dxa"/>
        <w:jc w:val="left"/>
        <w:tblInd w:w="519" w:type="dxa"/>
        <w:tblLayout w:type="fixed"/>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remuneración mensual</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Seis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por cada día de inasistencia, debiendo sancionarse por separado.</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g) FALTAS GRAVISIMAS CON SANCIÓN ECONÓMICA.</w:t>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shd w:val="clear" w:color="auto" w:fill="FFFFFF"/>
        <w:tabs>
          <w:tab w:val="clear" w:pos="709"/>
          <w:tab w:val="left" w:pos="204" w:leader="none"/>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Gravísimas con sanción económica de seis (6) días de la remuneración mensual, las siguientes:</w:t>
      </w:r>
    </w:p>
    <w:p>
      <w:pPr>
        <w:pStyle w:val="Normal"/>
        <w:widowControl w:val="false"/>
        <w:numPr>
          <w:ilvl w:val="0"/>
          <w:numId w:val="37"/>
        </w:numPr>
        <w:shd w:val="clear" w:color="auto" w:fill="FFFFFF"/>
        <w:suppressAutoHyphens w:val="true"/>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tercera vez en la comisión de una determinada conducta consignada en “Faltas Graves con Sanción Económica.</w:t>
      </w:r>
    </w:p>
    <w:p>
      <w:pPr>
        <w:pStyle w:val="Normal"/>
        <w:widowControl w:val="false"/>
        <w:numPr>
          <w:ilvl w:val="0"/>
          <w:numId w:val="37"/>
        </w:numPr>
        <w:shd w:val="clear" w:color="auto" w:fill="FFFFFF"/>
        <w:suppressAutoHyphens w:val="true"/>
        <w:jc w:val="left"/>
        <w:textAlignment w:val="baseline"/>
        <w:rPr>
          <w:rFonts w:eastAsia="Verdana" w:cs="Verdana"/>
          <w:lang w:val="es-BO"/>
        </w:rPr>
      </w:pPr>
      <w:r>
        <w:rPr>
          <w:rFonts w:eastAsia="Verdana" w:cs="Tahoma" w:ascii="Tahoma" w:hAnsi="Tahoma"/>
          <w:sz w:val="20"/>
          <w:szCs w:val="20"/>
          <w:shd w:fill="FFFFFF" w:val="clear"/>
          <w:lang w:val="es-BO"/>
        </w:rPr>
        <w:t xml:space="preserve">Realizar actos en beneficio propio o en beneficio de otro miembro del personal, que permitan vulnerar los mecanismos establecidos en la Entidad para el control del personal y de los </w:t>
      </w:r>
      <w:r>
        <w:rPr>
          <w:rFonts w:eastAsia="Verdana" w:cs="Tahoma" w:ascii="Tahoma" w:hAnsi="Tahoma"/>
          <w:b/>
          <w:bCs/>
          <w:sz w:val="20"/>
          <w:szCs w:val="20"/>
          <w:shd w:fill="FFFFFF" w:val="clear"/>
          <w:lang w:val="es-BO"/>
        </w:rPr>
        <w:t>CONSULTORES.</w:t>
      </w:r>
    </w:p>
    <w:p>
      <w:pPr>
        <w:pStyle w:val="Normal"/>
        <w:widowControl w:val="false"/>
        <w:numPr>
          <w:ilvl w:val="0"/>
          <w:numId w:val="37"/>
        </w:numPr>
        <w:shd w:val="clear" w:color="auto" w:fill="FFFFFF"/>
        <w:suppressAutoHyphens w:val="true"/>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Normal"/>
        <w:shd w:val="clear" w:color="auto" w:fill="FFFFFF"/>
        <w:suppressAutoHyphens w:val="true"/>
        <w:ind w:left="426" w:hanging="426"/>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b/>
          <w:sz w:val="20"/>
          <w:szCs w:val="20"/>
          <w:shd w:fill="FFFFFF" w:val="clear"/>
          <w:lang w:val="es-BO"/>
        </w:rPr>
        <w:t>h) MULTA POR FALTA DE PRESENTACIÓN DE INFORMES MENSUALES:</w:t>
      </w:r>
    </w:p>
    <w:p>
      <w:pPr>
        <w:pStyle w:val="Normal"/>
        <w:shd w:val="clear" w:color="auto" w:fill="FFFFFF"/>
        <w:suppressAutoHyphens w:val="true"/>
        <w:textAlignment w:val="baseline"/>
        <w:rPr>
          <w:rFonts w:ascii="Tahoma" w:hAnsi="Tahoma" w:eastAsia="Verdana" w:cs="Verdana"/>
          <w:sz w:val="20"/>
          <w:szCs w:val="20"/>
          <w:shd w:fill="5EB91E" w:val="clear"/>
          <w:lang w:val="es-BO"/>
        </w:rPr>
      </w:pPr>
      <w:r>
        <w:rPr>
          <w:rFonts w:eastAsia="Verdana" w:cs="Verdana" w:ascii="Tahoma" w:hAnsi="Tahoma"/>
          <w:sz w:val="20"/>
          <w:szCs w:val="20"/>
          <w:shd w:fill="5EB91E"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ENTIDAD determina las </w:t>
      </w:r>
      <w:r>
        <w:rPr>
          <w:rFonts w:eastAsia="Verdana" w:cs="Tahoma" w:ascii="Tahoma" w:hAnsi="Tahoma"/>
          <w:b/>
          <w:color w:val="000000"/>
          <w:sz w:val="20"/>
          <w:szCs w:val="20"/>
          <w:shd w:fill="FFFFFF" w:val="clear"/>
          <w:lang w:val="es-BO" w:eastAsia="en-US"/>
        </w:rPr>
        <w:t>multas</w:t>
      </w:r>
      <w:r>
        <w:rPr>
          <w:rFonts w:eastAsia="Verdana" w:cs="Tahoma" w:ascii="Tahoma" w:hAnsi="Tahoma"/>
          <w:color w:val="000000"/>
          <w:sz w:val="20"/>
          <w:szCs w:val="20"/>
          <w:shd w:fill="FFFFFF" w:val="clear"/>
          <w:lang w:val="es-BO" w:eastAsia="en-US"/>
        </w:rPr>
        <w:t xml:space="preserve"> que conllevarán al correspondiente cálculo y cobro de las mismas, de la siguiente forma:</w:t>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impondrá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suma de las multas no podrá exceder en ningún caso el veinte por ciento (20%) de la remuneración mensual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en caso de superar el mismo, se deberá iniciar el Proceso de Resolución del Contrato, conforme a lo estipulado en el presente Contrato. Las multas serán destinadas por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de acuerdo a normativa vigente.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DÉCIMA NOVENA.- (PROPIEDAD INTELECTUAL Y CONFIDENCIALIDAD).</w:t>
      </w:r>
      <w:r>
        <w:rPr>
          <w:rFonts w:eastAsia="Verdana" w:cs="Tahoma" w:ascii="Tahoma" w:hAnsi="Tahoma"/>
          <w:sz w:val="20"/>
          <w:szCs w:val="20"/>
          <w:shd w:fill="FFFFFF" w:val="clear"/>
          <w:lang w:val="es-BO"/>
        </w:rPr>
        <w:t xml:space="preserve"> Todos los documentos elaborados o emitidos, como ser notas, informes escritos, resoluciones, gráficos, medios magnéticos u otros materiales producidos por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bajo los términos del Contrato y otras en virtud de la presente Consultoría, pasará a propiedad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la cual tendrá los derechos exclusivos para publicar o difundir los documentos que se originen en esta Consultoría.</w:t>
      </w:r>
    </w:p>
    <w:p>
      <w:pPr>
        <w:pStyle w:val="Normal"/>
        <w:widowControl w:val="false"/>
        <w:tabs>
          <w:tab w:val="clear" w:pos="709"/>
          <w:tab w:val="left" w:pos="0"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Conforme a la normativa vigente,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deberá preservar absoluta confidencialidad de la información y documentación a su cargo, el incumplimiento generará aplicación de responsabilidades de acuerdo a lo establecido en la Ley Nº 1178.</w:t>
      </w:r>
    </w:p>
    <w:p>
      <w:pPr>
        <w:pStyle w:val="Normal"/>
        <w:widowControl w:val="false"/>
        <w:tabs>
          <w:tab w:val="clear" w:pos="709"/>
          <w:tab w:val="left" w:pos="0" w:leader="none"/>
        </w:tabs>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la información y documentación a la que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tuviere acceso, durante o después de la ejecución del presente Contrato, tendrán carácter confidencial, quedando expresamente prohibida su divulgación a terceros ajenos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 menos que cuente con un pronunciamiento escrito por parte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sentido contrario, el incumplimiento generará aplicación de responsabilidades, de acuerdo a lo establecido en la Ley Nº 1178 (Ley de Administración y Control Gubernamental).</w:t>
      </w:r>
    </w:p>
    <w:p>
      <w:pPr>
        <w:pStyle w:val="Normal"/>
        <w:widowControl w:val="false"/>
        <w:tabs>
          <w:tab w:val="clear" w:pos="709"/>
          <w:tab w:val="left" w:pos="0" w:leader="none"/>
        </w:tab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Como política de Seguridad de la Información del SIN y como medida de control,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deberá suscribir el formulario del Acta de Confidencialidad al momento de la formalización del presente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 (DE LA INCOMPATIBILIDAD).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C</w:t>
      </w:r>
      <w:r>
        <w:rPr>
          <w:rFonts w:eastAsia="Verdana" w:cs="Tahoma" w:ascii="Tahoma" w:hAnsi="Tahoma"/>
          <w:b/>
          <w:sz w:val="20"/>
          <w:szCs w:val="20"/>
          <w:shd w:fill="FFFFFF" w:val="clear"/>
          <w:lang w:val="es-BO"/>
        </w:rPr>
        <w:t>ONSULTOR</w:t>
      </w:r>
      <w:r>
        <w:rPr>
          <w:rFonts w:eastAsia="Verdana" w:cs="Tahoma" w:ascii="Tahoma" w:hAnsi="Tahoma"/>
          <w:bCs/>
          <w:sz w:val="20"/>
          <w:szCs w:val="20"/>
          <w:shd w:fill="FFFFFF" w:val="clear"/>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Por el  “</w:t>
      </w:r>
      <w:r>
        <w:rPr>
          <w:rFonts w:eastAsia="Verdana" w:cs="Tahoma" w:ascii="Tahoma" w:hAnsi="Tahoma"/>
          <w:b/>
          <w:sz w:val="20"/>
          <w:szCs w:val="20"/>
          <w:shd w:fill="FFFFFF" w:val="clear"/>
          <w:lang w:val="es-BO"/>
        </w:rPr>
        <w:t>Principio de Buena Fe</w:t>
      </w:r>
      <w:r>
        <w:rPr>
          <w:rFonts w:eastAsia="Verdana" w:cs="Tahoma" w:ascii="Tahoma" w:hAnsi="Tahoma"/>
          <w:sz w:val="20"/>
          <w:szCs w:val="20"/>
          <w:shd w:fill="FFFFFF" w:val="clear"/>
          <w:lang w:val="es-BO"/>
        </w:rPr>
        <w:t>” dispuesto en el Decreto Supremo Nº 0181 de 29 de junio de 2009 que a la letra dice: “</w:t>
      </w:r>
      <w:r>
        <w:rPr>
          <w:rFonts w:eastAsia="Verdana" w:cs="Tahoma" w:ascii="Tahoma" w:hAnsi="Tahoma"/>
          <w:i/>
          <w:sz w:val="20"/>
          <w:szCs w:val="20"/>
          <w:shd w:fill="FFFFFF" w:val="clear"/>
          <w:lang w:val="es-BO"/>
        </w:rPr>
        <w:t>Se presume el correcto y ético actuar de los Servidores Públicos y proponentes</w:t>
      </w:r>
      <w:r>
        <w:rPr>
          <w:rFonts w:eastAsia="Verdana" w:cs="Tahoma" w:ascii="Tahoma" w:hAnsi="Tahoma"/>
          <w:sz w:val="20"/>
          <w:szCs w:val="20"/>
          <w:shd w:fill="FFFFFF" w:val="clear"/>
          <w:lang w:val="es-BO"/>
        </w:rPr>
        <w:t xml:space="preserve">”, en ejercicio ético de sus funciones, intereses institucionales y política interna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tener parentesco con Servidor Público y Consultor (a) Individual de Línea, dentro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al momento de firmar el contrato, se adhiere y estará dando su conformidad al cumplimiento de lo establecido en el Código de Ética vigente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así también declara no desempeñar otras actividades remuneradas en la Administración Pública y no estar comprendido en las incompatibilidades establecidas en normativa vigente, suscribiendo a este efecto el </w:t>
      </w:r>
      <w:r>
        <w:rPr>
          <w:rFonts w:eastAsia="Verdana" w:cs="Tahoma" w:ascii="Tahoma" w:hAnsi="Tahoma"/>
          <w:color w:val="BF0041"/>
          <w:sz w:val="20"/>
          <w:szCs w:val="20"/>
          <w:shd w:fill="FFFF00" w:val="clear"/>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Normal"/>
        <w:suppressAutoHyphens w:val="true"/>
        <w:textAlignment w:val="baseline"/>
        <w:rPr>
          <w:rFonts w:ascii="Tahoma" w:hAnsi="Tahoma" w:eastAsia="Verdana" w:cs="Tahoma"/>
          <w:bCs/>
          <w:sz w:val="20"/>
          <w:szCs w:val="20"/>
          <w:shd w:fill="FFFF00" w:val="clear"/>
          <w:lang w:val="es-BO"/>
        </w:rPr>
      </w:pPr>
      <w:r>
        <w:rPr>
          <w:rFonts w:eastAsia="Verdana" w:cs="Tahoma" w:ascii="Tahoma" w:hAnsi="Tahoma"/>
          <w:bCs/>
          <w:sz w:val="20"/>
          <w:szCs w:val="20"/>
          <w:shd w:fill="FFFF00"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PRIMERA.- (RESPONSABILIDADES POR DAÑO A TERCEROS).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 xml:space="preserve">CONSULTOR </w:t>
      </w:r>
      <w:r>
        <w:rPr>
          <w:rFonts w:eastAsia="Verdana" w:cs="Tahoma" w:ascii="Tahoma" w:hAnsi="Tahoma"/>
          <w:bCs/>
          <w:sz w:val="20"/>
          <w:szCs w:val="20"/>
          <w:shd w:fill="FFFFFF" w:val="clear"/>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w:t>
      </w:r>
      <w:r>
        <w:rPr>
          <w:rFonts w:eastAsia="Verdana" w:cs="Tahoma" w:ascii="Tahoma" w:hAnsi="Tahoma"/>
          <w:b/>
          <w:bCs/>
          <w:sz w:val="20"/>
          <w:szCs w:val="20"/>
          <w:shd w:fill="FFFFFF" w:val="clear"/>
          <w:lang w:val="es-BO"/>
        </w:rPr>
        <w:t>VIGÉSIMA SEGUNDA</w:t>
      </w:r>
      <w:r>
        <w:rPr>
          <w:rFonts w:eastAsia="Verdana" w:cs="Tahoma" w:ascii="Tahoma" w:hAnsi="Tahoma"/>
          <w:b/>
          <w:sz w:val="20"/>
          <w:szCs w:val="20"/>
          <w:shd w:fill="FFFFFF" w:val="clear"/>
          <w:lang w:val="es-BO"/>
        </w:rPr>
        <w:t xml:space="preserve">.- (PENALIDADES Y NORMAS DE CONDUCTA). </w:t>
      </w:r>
      <w:r>
        <w:rPr>
          <w:rFonts w:eastAsia="Verdana" w:cs="Tahoma" w:ascii="Tahoma" w:hAnsi="Tahoma"/>
          <w:sz w:val="20"/>
          <w:szCs w:val="20"/>
          <w:shd w:fill="FFFFFF" w:val="clear"/>
          <w:lang w:val="es-BO"/>
        </w:rPr>
        <w:t xml:space="preserve">En caso de que durante la vigencia de este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incumpliera en todo o en parte con lo pactado por acción u omisión comprobada por la vía correspondiente, causando perjuicio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se hará pasible a las acciones legales (civiles y penales) que corresponda conforme a Ley N° 1178, además de asumir la responsabilidad total por los daños y perjuicios ocasionados.</w:t>
      </w:r>
    </w:p>
    <w:p>
      <w:pPr>
        <w:pStyle w:val="Normal"/>
        <w:widowControl w:val="false"/>
        <w:tabs>
          <w:tab w:val="clear" w:pos="709"/>
          <w:tab w:val="left" w:pos="204" w:leader="none"/>
        </w:tabs>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w:t>
      </w:r>
      <w:r>
        <w:rPr>
          <w:rFonts w:eastAsia="Verdana" w:cs="Tahoma" w:ascii="Tahoma" w:hAnsi="Tahoma"/>
          <w:bCs/>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TERCERA.- (SUBCONTRATOS).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no podrá subrogar total ni parcialmente el cumplimiento del presente Contrato a terceros.</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CUARTA</w:t>
      </w:r>
      <w:r>
        <w:rPr>
          <w:rFonts w:eastAsia="Verdana" w:cs="Tahoma" w:ascii="Tahoma" w:hAnsi="Tahoma"/>
          <w:b/>
          <w:sz w:val="20"/>
          <w:szCs w:val="20"/>
          <w:shd w:fill="FFFFFF" w:val="clear"/>
          <w:lang w:val="es-BO"/>
        </w:rPr>
        <w:t xml:space="preserve">.- </w:t>
      </w:r>
      <w:r>
        <w:rPr>
          <w:rFonts w:eastAsia="Verdana" w:cs="Tahoma" w:ascii="Tahoma" w:hAnsi="Tahoma"/>
          <w:b/>
          <w:bCs/>
          <w:sz w:val="20"/>
          <w:szCs w:val="20"/>
          <w:shd w:fill="FFFFFF" w:val="clear"/>
          <w:lang w:val="es-BO"/>
        </w:rPr>
        <w:t xml:space="preserve">(TERMINACIÓN DEL CONTRATO). </w:t>
      </w:r>
      <w:r>
        <w:rPr>
          <w:rFonts w:eastAsia="Verdana" w:cs="Tahoma" w:ascii="Tahoma" w:hAnsi="Tahoma"/>
          <w:sz w:val="20"/>
          <w:szCs w:val="20"/>
          <w:shd w:fill="FFFFFF" w:val="clear"/>
          <w:lang w:val="es-BO"/>
        </w:rPr>
        <w:t>Se dará por terminado el vínculo contractual por una de las siguientes causales: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61"/>
        </w:numPr>
        <w:suppressAutoHyphens w:val="true"/>
        <w:ind w:left="426" w:hanging="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Cumplimiento del objeto de Contrato:</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Tanto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como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rPr>
        <w:t xml:space="preserve">darán por terminado el presente Contrato, una vez que ambas partes hayan dado cumplimiento a todas y cada una de las cláusulas contenidas en el mismo, </w:t>
      </w:r>
      <w:r>
        <w:rPr>
          <w:rFonts w:eastAsia="Verdana" w:cs="Verdana" w:ascii="Tahoma" w:hAnsi="Tahoma"/>
          <w:sz w:val="20"/>
          <w:szCs w:val="20"/>
          <w:shd w:fill="FFFFFF" w:val="clear"/>
          <w:lang w:val="es-BO" w:eastAsia="en-US"/>
        </w:rPr>
        <w:t xml:space="preserve">lo cual se hará constar en el Certificado de Cumplimiento de Contrato, emitido por la </w:t>
      </w:r>
      <w:r>
        <w:rPr>
          <w:rFonts w:eastAsia="Verdana" w:cs="Verdana" w:ascii="Tahoma" w:hAnsi="Tahoma"/>
          <w:b/>
          <w:sz w:val="20"/>
          <w:szCs w:val="20"/>
          <w:shd w:fill="FFFFFF" w:val="clear"/>
          <w:lang w:val="es-BO" w:eastAsia="en-US"/>
        </w:rPr>
        <w:t xml:space="preserve">ENTIDAD </w:t>
      </w:r>
      <w:r>
        <w:rPr>
          <w:rFonts w:eastAsia="Verdana" w:cs="Verdana" w:ascii="Tahoma" w:hAnsi="Tahoma"/>
          <w:sz w:val="20"/>
          <w:szCs w:val="20"/>
          <w:shd w:fill="FFFFFF" w:val="clear"/>
          <w:lang w:val="es-BO" w:eastAsia="en-US"/>
        </w:rPr>
        <w:t xml:space="preserve">o por deceso del </w:t>
      </w:r>
      <w:r>
        <w:rPr>
          <w:rFonts w:eastAsia="Verdana" w:cs="Tahoma" w:ascii="Tahoma" w:hAnsi="Tahoma"/>
          <w:b/>
          <w:sz w:val="20"/>
          <w:szCs w:val="20"/>
          <w:shd w:fill="FFFFFF" w:val="clear"/>
          <w:lang w:val="es-BO" w:eastAsia="en-US"/>
        </w:rPr>
        <w:t>CONSULTOR (A)</w:t>
      </w:r>
      <w:r>
        <w:rPr>
          <w:rFonts w:eastAsia="Verdana" w:cs="Verdana" w:ascii="Tahoma" w:hAnsi="Tahoma"/>
          <w:b/>
          <w:sz w:val="20"/>
          <w:szCs w:val="20"/>
          <w:shd w:fill="FFFFFF" w:val="clear"/>
          <w:lang w:val="es-BO" w:eastAsia="en-US"/>
        </w:rPr>
        <w:t>.</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62"/>
        </w:numPr>
        <w:suppressAutoHyphens w:val="true"/>
        <w:ind w:left="426" w:hanging="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Resolución del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 requerimiento de la ENTIDAD, por causa atribuible al CONSULTOR (A):</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63"/>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Por suspensión en la provisión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sin justificación.</w:t>
      </w:r>
    </w:p>
    <w:p>
      <w:pPr>
        <w:pStyle w:val="Normal"/>
        <w:widowControl w:val="false"/>
        <w:numPr>
          <w:ilvl w:val="0"/>
          <w:numId w:val="164"/>
        </w:numPr>
        <w:suppressAutoHyphens w:val="true"/>
        <w:ind w:left="850" w:hanging="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Por incumplimiento de cualquiera de las cláusulas del Contrato o sus documentos integrantes.</w:t>
      </w:r>
    </w:p>
    <w:p>
      <w:pPr>
        <w:pStyle w:val="Normal"/>
        <w:widowControl w:val="false"/>
        <w:numPr>
          <w:ilvl w:val="0"/>
          <w:numId w:val="165"/>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Por reincidir por segunda vez en el incumplimiento de los Términos de Referencia, o instrucciones escritas efectuadas por la </w:t>
      </w:r>
      <w:r>
        <w:rPr>
          <w:rFonts w:eastAsia="Verdana" w:cs="Tahoma" w:ascii="Tahoma" w:hAnsi="Tahoma"/>
          <w:b/>
          <w:sz w:val="20"/>
          <w:szCs w:val="20"/>
          <w:shd w:fill="FFFFFF" w:val="clear"/>
          <w:lang w:val="es-BO" w:eastAsia="en-US"/>
        </w:rPr>
        <w:t>ENTIDAD</w:t>
      </w:r>
      <w:r>
        <w:rPr>
          <w:rFonts w:eastAsia="Verdana" w:cs="Tahoma" w:ascii="Tahoma" w:hAnsi="Tahoma"/>
          <w:sz w:val="20"/>
          <w:szCs w:val="20"/>
          <w:shd w:fill="FFFFFF" w:val="clear"/>
          <w:lang w:val="es-BO" w:eastAsia="en-US"/>
        </w:rPr>
        <w:t>.</w:t>
      </w:r>
    </w:p>
    <w:p>
      <w:pPr>
        <w:pStyle w:val="Normal"/>
        <w:widowControl w:val="false"/>
        <w:numPr>
          <w:ilvl w:val="0"/>
          <w:numId w:val="166"/>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Cuando el monto de la multa establecida en el inciso h) de la Cláusula Décima Octava, alcance el diez por ciento (10%) del monto mensual del Contrato (decisión optativa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widowControl w:val="false"/>
        <w:numPr>
          <w:ilvl w:val="0"/>
          <w:numId w:val="167"/>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monto de la multa establecida en el inciso h) de la Cláusula Décima Octava, alcance el veinte por ciento (20%) del monto mensual del Contrato, de forma obligatoria.</w:t>
      </w:r>
    </w:p>
    <w:p>
      <w:pPr>
        <w:pStyle w:val="Normal"/>
        <w:widowControl w:val="false"/>
        <w:numPr>
          <w:ilvl w:val="0"/>
          <w:numId w:val="168"/>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Normal"/>
        <w:widowControl w:val="false"/>
        <w:numPr>
          <w:ilvl w:val="0"/>
          <w:numId w:val="169"/>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Incurrir en las incompatibilidades establecidas en el presente contrato.</w:t>
      </w:r>
    </w:p>
    <w:p>
      <w:pPr>
        <w:pStyle w:val="Normal"/>
        <w:widowControl w:val="false"/>
        <w:numPr>
          <w:ilvl w:val="0"/>
          <w:numId w:val="170"/>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renuncia intempestiva del Consultor sin causa debidamente justificada, generando perjuicio a la Unidad Solicitante en el desarrollo de las Actividades para el cual fue contratado.</w:t>
      </w:r>
    </w:p>
    <w:p>
      <w:pPr>
        <w:pStyle w:val="Normal"/>
        <w:widowControl w:val="false"/>
        <w:numPr>
          <w:ilvl w:val="0"/>
          <w:numId w:val="171"/>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CONSULTOR no mantenga su condición de habilitado para contratar con el Estado durante todo el período que dure el presente Contrato, hasta la liquidación del mismo.</w:t>
      </w:r>
    </w:p>
    <w:p>
      <w:pPr>
        <w:pStyle w:val="Normal"/>
        <w:widowControl w:val="false"/>
        <w:numPr>
          <w:ilvl w:val="0"/>
          <w:numId w:val="172"/>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Faltas Gravísimas por causas de asistencia o registro, </w:t>
      </w:r>
      <w:r>
        <w:rPr>
          <w:rFonts w:eastAsia="Verdana" w:cs="Tahoma" w:ascii="Tahoma" w:hAnsi="Tahoma"/>
          <w:color w:val="000000"/>
          <w:sz w:val="20"/>
          <w:szCs w:val="20"/>
          <w:shd w:fill="FFFFFF" w:val="clear"/>
          <w:lang w:val="es-BO" w:eastAsia="en-US"/>
        </w:rPr>
        <w:t>dentro de la vigencia del Contrato de acuerdo al siguiente cuadro:</w:t>
      </w:r>
    </w:p>
    <w:tbl>
      <w:tblPr>
        <w:tblW w:w="4200" w:type="dxa"/>
        <w:jc w:val="left"/>
        <w:tblInd w:w="2476" w:type="dxa"/>
        <w:tblLayout w:type="fixed"/>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Verdana"/>
                <w:b/>
                <w:bCs/>
                <w:sz w:val="20"/>
                <w:szCs w:val="20"/>
                <w:shd w:fill="808080" w:val="clear"/>
                <w:lang w:val="es-BO"/>
              </w:rPr>
            </w:pPr>
            <w:r>
              <w:rPr>
                <w:rFonts w:eastAsia="Verdana" w:cs="Verdana" w:ascii="Tahoma" w:hAnsi="Tahoma"/>
                <w:b/>
                <w:bCs/>
                <w:sz w:val="20"/>
                <w:szCs w:val="20"/>
                <w:shd w:fill="808080" w:val="clear"/>
                <w:lang w:val="es-BO"/>
              </w:rPr>
              <w:t>CAUSAL</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Omisión en el Registro de Asistencia por cuarta vez en el mes.</w:t>
            </w:r>
          </w:p>
        </w:tc>
      </w:tr>
    </w:tbl>
    <w:p>
      <w:pPr>
        <w:pStyle w:val="Normal"/>
        <w:suppressAutoHyphens w:val="true"/>
        <w:ind w:left="851" w:hanging="284"/>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73"/>
        </w:numPr>
        <w:suppressAutoHyphens w:val="true"/>
        <w:spacing w:before="0" w:after="120"/>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causales atribuibles al Artículo 43 del Decreto Supremo N° 0181 e incumplimiento a Normativa Interna de la Entidad.</w:t>
      </w:r>
    </w:p>
    <w:p>
      <w:pPr>
        <w:pStyle w:val="Normal"/>
        <w:widowControl w:val="false"/>
        <w:numPr>
          <w:ilvl w:val="1"/>
          <w:numId w:val="38"/>
        </w:numPr>
        <w:suppressAutoHyphens w:val="true"/>
        <w:ind w:left="567" w:hanging="567"/>
        <w:jc w:val="left"/>
        <w:textAlignment w:val="baseline"/>
        <w:rPr>
          <w:rFonts w:eastAsia="Verdana" w:cs="Verdana"/>
          <w:lang w:val="es-BO"/>
        </w:rPr>
      </w:pPr>
      <w:r>
        <w:rPr>
          <w:rFonts w:eastAsia="Verdana" w:cs="Tahoma" w:ascii="Tahoma" w:hAnsi="Tahoma"/>
          <w:b/>
          <w:bCs/>
          <w:sz w:val="20"/>
          <w:szCs w:val="20"/>
          <w:shd w:fill="FFFFFF" w:val="clear"/>
          <w:lang w:val="es-BO"/>
        </w:rPr>
        <w:t>A requerimiento de</w:t>
      </w:r>
      <w:r>
        <w:rPr>
          <w:rFonts w:eastAsia="Verdana" w:cs="Tahoma" w:ascii="Tahoma" w:hAnsi="Tahoma"/>
          <w:b/>
          <w:sz w:val="20"/>
          <w:szCs w:val="20"/>
          <w:shd w:fill="FFFFFF" w:val="clear"/>
          <w:lang w:val="es-BO"/>
        </w:rPr>
        <w:t>l CONSULTOR</w:t>
      </w:r>
      <w:r>
        <w:rPr>
          <w:rFonts w:eastAsia="Verdana" w:cs="Tahoma" w:ascii="Tahoma" w:hAnsi="Tahoma"/>
          <w:b/>
          <w:bCs/>
          <w:sz w:val="20"/>
          <w:szCs w:val="20"/>
          <w:shd w:fill="FFFFFF" w:val="clear"/>
          <w:lang w:val="es-BO"/>
        </w:rPr>
        <w:t>, por causales atribuibles a la ENTIDAD:</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74"/>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Si apartándose del objeto del Contrato,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pretende efectuar modificaciones a los Términos de Referencia.</w:t>
      </w:r>
    </w:p>
    <w:p>
      <w:pPr>
        <w:pStyle w:val="Normal"/>
        <w:widowControl w:val="false"/>
        <w:numPr>
          <w:ilvl w:val="0"/>
          <w:numId w:val="175"/>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incumplimiento en los pagos por más de sesenta (60) días calendario computados a partir de la fecha en la que debía efectivizarse el pago.</w:t>
      </w:r>
    </w:p>
    <w:p>
      <w:pPr>
        <w:pStyle w:val="Normal"/>
        <w:widowControl w:val="false"/>
        <w:numPr>
          <w:ilvl w:val="0"/>
          <w:numId w:val="176"/>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Por instrucciones injustificadas emanadas por la </w:t>
      </w:r>
      <w:r>
        <w:rPr>
          <w:rFonts w:eastAsia="Verdana" w:cs="Tahoma" w:ascii="Tahoma" w:hAnsi="Tahoma"/>
          <w:b/>
          <w:sz w:val="20"/>
          <w:szCs w:val="20"/>
          <w:shd w:fill="FFFFFF" w:val="clear"/>
          <w:lang w:val="es-BO"/>
        </w:rPr>
        <w:t xml:space="preserve">ENTIDAD </w:t>
      </w:r>
      <w:r>
        <w:rPr>
          <w:rFonts w:eastAsia="Verdana" w:cs="Tahoma" w:ascii="Tahoma" w:hAnsi="Tahoma"/>
          <w:sz w:val="20"/>
          <w:szCs w:val="20"/>
          <w:shd w:fill="FFFFFF" w:val="clear"/>
          <w:lang w:val="es-BO"/>
        </w:rPr>
        <w:t xml:space="preserve">para la suspensión del </w:t>
      </w:r>
      <w:r>
        <w:rPr>
          <w:rFonts w:eastAsia="Verdana" w:cs="Tahoma" w:ascii="Tahoma" w:hAnsi="Tahoma"/>
          <w:b/>
          <w:sz w:val="20"/>
          <w:szCs w:val="20"/>
          <w:shd w:fill="FFFFFF" w:val="clear"/>
          <w:lang w:val="es-BO"/>
        </w:rPr>
        <w:t>SERVICIO</w:t>
      </w:r>
      <w:r>
        <w:rPr>
          <w:rFonts w:eastAsia="Verdana" w:cs="Tahoma" w:ascii="Tahoma" w:hAnsi="Tahoma"/>
          <w:sz w:val="20"/>
          <w:szCs w:val="20"/>
          <w:shd w:fill="FFFFFF" w:val="clear"/>
          <w:lang w:val="es-BO"/>
        </w:rPr>
        <w:t xml:space="preserve"> por más de treinta (30) días calendario.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8"/>
        </w:numPr>
        <w:suppressAutoHyphens w:val="true"/>
        <w:ind w:left="567" w:hanging="578"/>
        <w:jc w:val="left"/>
        <w:textAlignment w:val="baseline"/>
        <w:rPr>
          <w:rFonts w:eastAsia="Verdana" w:cs="Verdana"/>
          <w:lang w:val="es-BO"/>
        </w:rPr>
      </w:pPr>
      <w:r>
        <w:rPr>
          <w:rFonts w:eastAsia="Verdana" w:cs="Tahoma" w:ascii="Tahoma" w:hAnsi="Tahoma"/>
          <w:b/>
          <w:bCs/>
          <w:sz w:val="20"/>
          <w:szCs w:val="20"/>
          <w:shd w:fill="FFFFFF" w:val="clear"/>
          <w:lang w:val="es-BO"/>
        </w:rPr>
        <w:t xml:space="preserve">Procedimiento de Resolución por causas atribuibles a las partes. </w:t>
      </w:r>
      <w:r>
        <w:rPr>
          <w:rFonts w:eastAsia="Verdana" w:cs="Tahoma" w:ascii="Tahoma" w:hAnsi="Tahoma"/>
          <w:bCs/>
          <w:sz w:val="20"/>
          <w:szCs w:val="20"/>
          <w:shd w:fill="FFFFFF" w:val="clear"/>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cualquiera de las causales señaladas,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según corresponda, dará aviso escrito mediante carta notariada, a la otra parte, de su intención de Resolver el Contrato, estableciendo claramente la causal que se aduce.</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dentro de los diez (10) días hábiles siguientes de la fecha de notificación, se enmendaran las fallas, se normalizará el desarrollo de las prestaciones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Caso contrario, si al vencimiento del término de los diez (10) días hábiles no existiese ninguna respuesta, el Proceso de Resolución continuará, a cuyo fin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CONSULTOR</w:t>
      </w:r>
      <w:r>
        <w:rPr>
          <w:rFonts w:eastAsia="Verdana" w:cs="Verdana" w:ascii="Tahoma" w:hAnsi="Tahoma"/>
          <w:sz w:val="20"/>
          <w:szCs w:val="20"/>
          <w:shd w:fill="FFFFFF" w:val="clear"/>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de Contrato se procederá a una liquidación de saldos deudores y acreedores de ambas partes, realizándose los pagos a que hubiere lugar, conforme la evaluación del grado de cumplimiento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causales establecidas en los incisos </w:t>
      </w:r>
      <w:r>
        <w:rPr>
          <w:rFonts w:eastAsia="Verdana" w:cs="Verdana" w:ascii="Tahoma" w:hAnsi="Tahoma"/>
          <w:sz w:val="20"/>
          <w:szCs w:val="20"/>
          <w:shd w:fill="FFFF00" w:val="clear"/>
          <w:lang w:val="es-BO"/>
        </w:rPr>
        <w:t xml:space="preserve">a), e), f), </w:t>
      </w:r>
      <w:r>
        <w:rPr>
          <w:rFonts w:eastAsia="Verdana" w:cs="Verdana" w:ascii="Tahoma" w:hAnsi="Tahoma"/>
          <w:color w:val="BF0041"/>
          <w:sz w:val="20"/>
          <w:szCs w:val="20"/>
          <w:shd w:fill="FFFF00" w:val="clear"/>
          <w:lang w:val="es-BO"/>
        </w:rPr>
        <w:t>h),</w:t>
      </w:r>
      <w:r>
        <w:rPr>
          <w:rFonts w:eastAsia="Verdana" w:cs="Verdana" w:ascii="Tahoma" w:hAnsi="Tahoma"/>
          <w:sz w:val="20"/>
          <w:szCs w:val="20"/>
          <w:shd w:fill="FFFF00" w:val="clear"/>
          <w:lang w:val="es-BO"/>
        </w:rPr>
        <w:t xml:space="preserve"> i) y j)</w:t>
      </w:r>
      <w:r>
        <w:rPr>
          <w:rFonts w:eastAsia="Verdana" w:cs="Verdana" w:ascii="Tahoma" w:hAnsi="Tahoma"/>
          <w:sz w:val="20"/>
          <w:szCs w:val="20"/>
          <w:shd w:fill="FFFFFF" w:val="clear"/>
          <w:lang w:val="es-BO"/>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acuerdo entre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Precederá cuando ambas partes otorguen su consentimiento con el objetivo de terminar con la relación contractual, bajo las siguientes condiciones:</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widowControl w:val="false"/>
        <w:numPr>
          <w:ilvl w:val="0"/>
          <w:numId w:val="177"/>
        </w:numPr>
        <w:tabs>
          <w:tab w:val="clear" w:pos="709"/>
          <w:tab w:val="left" w:pos="1532" w:leader="none"/>
          <w:tab w:val="left" w:pos="1590" w:leader="none"/>
        </w:tabs>
        <w:suppressAutoHyphens w:val="true"/>
        <w:ind w:left="794" w:hanging="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w:t>
      </w:r>
      <w:r>
        <w:rPr>
          <w:rFonts w:eastAsia="Verdana" w:cs="Tahoma" w:ascii="Tahoma" w:hAnsi="Tahoma"/>
          <w:b/>
          <w:bCs/>
          <w:sz w:val="20"/>
          <w:szCs w:val="20"/>
          <w:shd w:fill="FFFFFF" w:val="clear"/>
          <w:lang w:val="es-BO"/>
        </w:rPr>
        <w:t xml:space="preserve"> </w:t>
      </w:r>
      <w:r>
        <w:rPr>
          <w:rFonts w:eastAsia="Verdana" w:cs="Tahoma" w:ascii="Tahoma" w:hAnsi="Tahoma"/>
          <w:bCs/>
          <w:sz w:val="20"/>
          <w:szCs w:val="20"/>
          <w:shd w:fill="FFFFFF" w:val="clear"/>
          <w:lang w:val="es-BO"/>
        </w:rPr>
        <w:t xml:space="preserve">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sea libre, plena y que no existan causales de Resolución de Contrato atribuibles al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y/o la</w:t>
      </w:r>
      <w:r>
        <w:rPr>
          <w:rFonts w:eastAsia="Verdana" w:cs="Tahoma" w:ascii="Tahoma" w:hAnsi="Tahoma"/>
          <w:b/>
          <w:bCs/>
          <w:sz w:val="20"/>
          <w:szCs w:val="20"/>
          <w:shd w:fill="FFFFFF" w:val="clear"/>
          <w:lang w:val="es-BO"/>
        </w:rPr>
        <w:t xml:space="preserve"> ENTIDAD.</w:t>
      </w:r>
    </w:p>
    <w:p>
      <w:pPr>
        <w:pStyle w:val="Normal"/>
        <w:widowControl w:val="false"/>
        <w:numPr>
          <w:ilvl w:val="0"/>
          <w:numId w:val="178"/>
        </w:numPr>
        <w:tabs>
          <w:tab w:val="clear" w:pos="709"/>
          <w:tab w:val="left" w:pos="1532" w:leader="none"/>
        </w:tabs>
        <w:suppressAutoHyphens w:val="true"/>
        <w:ind w:left="794" w:hanging="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se otorgue cuando existan razones de interés público u otras circunstancias de carácter excepcional que hagan innecesaria o inconveniente la permanencia del Contrato; y</w:t>
      </w:r>
    </w:p>
    <w:p>
      <w:pPr>
        <w:pStyle w:val="Normal"/>
        <w:widowControl w:val="false"/>
        <w:numPr>
          <w:ilvl w:val="0"/>
          <w:numId w:val="179"/>
        </w:numPr>
        <w:suppressAutoHyphens w:val="true"/>
        <w:ind w:left="737" w:hanging="737"/>
        <w:jc w:val="left"/>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Que exista un beneficio mutuo entre las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Procedimiento de Resolución por mutuo acuerdo.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w:t>
      </w:r>
      <w:r>
        <w:rPr>
          <w:rFonts w:eastAsia="Verdana" w:cs="Tahoma" w:ascii="Tahoma" w:hAnsi="Tahoma"/>
          <w:bCs/>
          <w:sz w:val="20"/>
          <w:szCs w:val="20"/>
          <w:shd w:fill="FFFFFF" w:val="clear"/>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eastAsia="Verdana" w:cs="Tahoma" w:ascii="Tahoma" w:hAnsi="Tahoma"/>
          <w:b/>
          <w:sz w:val="20"/>
          <w:szCs w:val="20"/>
          <w:shd w:fill="FFFFFF" w:val="clear"/>
          <w:lang w:val="es-BO"/>
        </w:rPr>
        <w:t xml:space="preserve">CONSULTOR(A) </w:t>
      </w:r>
      <w:r>
        <w:rPr>
          <w:rFonts w:eastAsia="Verdana" w:cs="Tahoma" w:ascii="Tahoma" w:hAnsi="Tahoma"/>
          <w:sz w:val="20"/>
          <w:szCs w:val="20"/>
          <w:shd w:fill="FFFFFF" w:val="clear"/>
          <w:lang w:val="es-BO"/>
        </w:rPr>
        <w:t>en el SICOES como impedido de participar en procesos de contratación.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ascii="Tahoma" w:hAnsi="Tahoma" w:eastAsia="Verdana" w:cs="Tahoma"/>
          <w:b/>
          <w:bCs/>
          <w:sz w:val="20"/>
          <w:szCs w:val="20"/>
          <w:shd w:fill="FFFFFF" w:val="clear"/>
          <w:lang w:val="es-BO" w:eastAsia="en-US"/>
        </w:rPr>
      </w:pPr>
      <w:r>
        <w:rPr>
          <w:rFonts w:eastAsia="Verdana" w:cs="Tahoma" w:ascii="Tahoma" w:hAnsi="Tahoma"/>
          <w:b/>
          <w:bCs/>
          <w:sz w:val="20"/>
          <w:szCs w:val="20"/>
          <w:shd w:fill="FFFFFF" w:val="clear"/>
          <w:lang w:val="es-BO" w:eastAsia="en-US"/>
        </w:rPr>
        <w:t>Por otras causas que afecten a la ENTIDAD o al CONSULTOR(A):</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b/>
      </w:r>
    </w:p>
    <w:p>
      <w:pPr>
        <w:pStyle w:val="Normal"/>
        <w:widowControl w:val="false"/>
        <w:numPr>
          <w:ilvl w:val="0"/>
          <w:numId w:val="180"/>
        </w:numPr>
        <w:suppressAutoHyphens w:val="true"/>
        <w:ind w:left="850" w:hanging="850"/>
        <w:jc w:val="left"/>
        <w:textAlignment w:val="baseline"/>
        <w:rPr>
          <w:rFonts w:eastAsia="Verdana" w:cs="Verdana"/>
          <w:lang w:val="es-BO"/>
        </w:rPr>
      </w:pPr>
      <w:r>
        <w:rPr>
          <w:rFonts w:eastAsia="PMingLiU" w:cs="Tahoma" w:ascii="Tahoma" w:hAnsi="Tahoma"/>
          <w:sz w:val="20"/>
          <w:szCs w:val="20"/>
          <w:shd w:fill="FFFFFF" w:val="clear"/>
          <w:lang w:val="es-BO" w:eastAsia="zh-TW"/>
        </w:rPr>
        <w:t xml:space="preserve">Cuando la </w:t>
      </w:r>
      <w:r>
        <w:rPr>
          <w:rFonts w:eastAsia="PMingLiU" w:cs="Tahoma" w:ascii="Tahoma" w:hAnsi="Tahoma"/>
          <w:b/>
          <w:sz w:val="20"/>
          <w:szCs w:val="20"/>
          <w:shd w:fill="FFFFFF" w:val="clear"/>
          <w:lang w:val="es-BO" w:eastAsia="zh-TW"/>
        </w:rPr>
        <w:t>ENTIDAD</w:t>
      </w:r>
      <w:r>
        <w:rPr>
          <w:rFonts w:eastAsia="PMingLiU" w:cs="Tahoma" w:ascii="Tahoma" w:hAnsi="Tahoma"/>
          <w:sz w:val="20"/>
          <w:szCs w:val="20"/>
          <w:shd w:fill="FFFFFF" w:val="clear"/>
          <w:lang w:val="es-BO" w:eastAsia="zh-TW"/>
        </w:rPr>
        <w:t xml:space="preserve"> de acuerdo a sus necesidades o por razones de reestructuración prescinda de los </w:t>
      </w:r>
      <w:r>
        <w:rPr>
          <w:rFonts w:eastAsia="PMingLiU" w:cs="Tahoma" w:ascii="Tahoma" w:hAnsi="Tahoma"/>
          <w:b/>
          <w:sz w:val="20"/>
          <w:szCs w:val="20"/>
          <w:shd w:fill="FFFFFF" w:val="clear"/>
          <w:lang w:val="es-BO" w:eastAsia="zh-TW"/>
        </w:rPr>
        <w:t>SERVICIOS</w:t>
      </w:r>
      <w:r>
        <w:rPr>
          <w:rFonts w:eastAsia="PMingLiU" w:cs="Tahoma" w:ascii="Tahoma" w:hAnsi="Tahoma"/>
          <w:sz w:val="20"/>
          <w:szCs w:val="20"/>
          <w:shd w:fill="FFFFFF" w:val="clear"/>
          <w:lang w:val="es-BO" w:eastAsia="zh-TW"/>
        </w:rPr>
        <w:t xml:space="preserve"> del </w:t>
      </w:r>
      <w:r>
        <w:rPr>
          <w:rFonts w:eastAsia="Verdana" w:cs="Tahoma" w:ascii="Tahoma" w:hAnsi="Tahoma"/>
          <w:b/>
          <w:sz w:val="20"/>
          <w:szCs w:val="20"/>
          <w:shd w:fill="FFFFFF" w:val="clear"/>
          <w:lang w:val="es-BO"/>
        </w:rPr>
        <w:t>CONSULTOR(A)</w:t>
      </w:r>
      <w:r>
        <w:rPr>
          <w:rFonts w:eastAsia="PMingLiU" w:cs="Tahoma" w:ascii="Tahoma" w:hAnsi="Tahoma"/>
          <w:sz w:val="20"/>
          <w:szCs w:val="20"/>
          <w:shd w:fill="FFFFFF" w:val="clear"/>
          <w:lang w:val="es-BO" w:eastAsia="zh-TW"/>
        </w:rPr>
        <w:t>, bastará un aviso escrito.</w:t>
      </w:r>
    </w:p>
    <w:p>
      <w:pPr>
        <w:pStyle w:val="Normal"/>
        <w:widowControl w:val="false"/>
        <w:numPr>
          <w:ilvl w:val="0"/>
          <w:numId w:val="181"/>
        </w:numPr>
        <w:suppressAutoHyphens w:val="true"/>
        <w:spacing w:before="114" w:after="114"/>
        <w:ind w:left="850" w:hanging="850"/>
        <w:jc w:val="left"/>
        <w:textAlignment w:val="baseline"/>
        <w:rPr>
          <w:rFonts w:eastAsia="Verdana" w:cs="Verdana"/>
          <w:lang w:val="es-BO"/>
        </w:rPr>
      </w:pPr>
      <w:r>
        <w:rPr>
          <w:rFonts w:eastAsia="Calibri" w:cs="Tahoma" w:ascii="Tahoma" w:hAnsi="Tahoma"/>
          <w:sz w:val="20"/>
          <w:szCs w:val="20"/>
          <w:shd w:fill="FFFFFF" w:val="clear"/>
          <w:lang w:val="es-BO"/>
        </w:rPr>
        <w:t xml:space="preserve">Cuando por causa debidamente justificada el </w:t>
      </w:r>
      <w:r>
        <w:rPr>
          <w:rFonts w:eastAsia="Verdana" w:cs="Tahoma" w:ascii="Tahoma" w:hAnsi="Tahoma"/>
          <w:b/>
          <w:sz w:val="20"/>
          <w:szCs w:val="20"/>
          <w:shd w:fill="FFFFFF" w:val="clear"/>
          <w:lang w:val="es-BO"/>
        </w:rPr>
        <w:t xml:space="preserve">CONSULTOR(A) </w:t>
      </w:r>
      <w:r>
        <w:rPr>
          <w:rFonts w:eastAsia="Calibri" w:cs="Tahoma" w:ascii="Tahoma" w:hAnsi="Tahoma"/>
          <w:sz w:val="20"/>
          <w:szCs w:val="20"/>
          <w:shd w:fill="FFFFFF" w:val="clear"/>
          <w:lang w:val="es-BO"/>
        </w:rPr>
        <w:t xml:space="preserve">voluntariamente opte por suspender el </w:t>
      </w:r>
      <w:r>
        <w:rPr>
          <w:rFonts w:eastAsia="Calibri" w:cs="Tahoma" w:ascii="Tahoma" w:hAnsi="Tahoma"/>
          <w:b/>
          <w:sz w:val="20"/>
          <w:szCs w:val="20"/>
          <w:shd w:fill="FFFFFF" w:val="clear"/>
          <w:lang w:val="es-BO"/>
        </w:rPr>
        <w:t>SERVICIO</w:t>
      </w:r>
      <w:r>
        <w:rPr>
          <w:rFonts w:eastAsia="Calibri" w:cs="Tahoma" w:ascii="Tahoma" w:hAnsi="Tahoma"/>
          <w:sz w:val="20"/>
          <w:szCs w:val="20"/>
          <w:shd w:fill="FFFFFF" w:val="clear"/>
          <w:lang w:val="es-BO"/>
        </w:rPr>
        <w:t>, deberá presentar una notificación escrita con cinco (5) días administrativos de antelación a la fecha prevista para suspender el mismo (plazo que podrá ser inferior, previa coordinación y aceptación por parte la Unidad Solicitante).</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Resuelto el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deberá devolver toda la documentación, información y activos que tenga bajo su custodia que hubiese obtenido durante su vínculo contractual con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concluir con las labores pendientes y presentar el formulario de Finalización de Relación Contractual.</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eastAsia="Verdana" w:cs="Verdana"/>
          <w:lang w:val="es-BO"/>
        </w:rPr>
      </w:pPr>
      <w:r>
        <w:rPr>
          <w:rFonts w:eastAsia="Verdana" w:cs="Verdana" w:ascii="Tahoma" w:hAnsi="Tahoma"/>
          <w:b/>
          <w:sz w:val="20"/>
          <w:szCs w:val="20"/>
          <w:shd w:fill="FFFFFF" w:val="clear"/>
          <w:lang w:val="es-BO" w:eastAsia="en-US"/>
        </w:rPr>
        <w:t>Resolución por causas de fuerza mayor o caso fortuito o en resguardo de los intereses del Estado:</w:t>
      </w:r>
    </w:p>
    <w:p>
      <w:pPr>
        <w:pStyle w:val="Normal"/>
        <w:suppressAutoHyphens w:val="true"/>
        <w:textAlignment w:val="baseline"/>
        <w:rPr>
          <w:rFonts w:ascii="Tahoma" w:hAnsi="Tahoma" w:eastAsia="Verdana" w:cs="Verdana"/>
          <w:sz w:val="20"/>
          <w:szCs w:val="20"/>
          <w:shd w:fill="FFFFFF" w:val="clear"/>
          <w:lang w:val="es-BO" w:eastAsia="en-US"/>
        </w:rPr>
      </w:pPr>
      <w:r>
        <w:rPr>
          <w:rFonts w:eastAsia="Verdana" w:cs="Verdana" w:ascii="Tahoma" w:hAnsi="Tahoma"/>
          <w:sz w:val="20"/>
          <w:szCs w:val="20"/>
          <w:shd w:fill="FFFFFF" w:val="clear"/>
          <w:lang w:val="es-BO" w:eastAsia="en-US"/>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Normal"/>
        <w:suppressAutoHyphens w:val="true"/>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en cualquier momento, antes de la terminación de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objeto del Contrato, el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w:t>
      </w:r>
      <w:r>
        <w:rPr>
          <w:rFonts w:eastAsia="Verdana" w:cs="Verdana" w:ascii="Tahoma" w:hAnsi="Tahoma"/>
          <w:b/>
          <w:sz w:val="20"/>
          <w:szCs w:val="20"/>
          <w:shd w:fill="FFFFFF" w:val="clear"/>
          <w:lang w:val="es-BO"/>
        </w:rPr>
        <w:t xml:space="preserve"> </w:t>
      </w:r>
      <w:r>
        <w:rPr>
          <w:rFonts w:eastAsia="Verdana" w:cs="Verdana" w:ascii="Tahoma" w:hAnsi="Tahoma"/>
          <w:sz w:val="20"/>
          <w:szCs w:val="20"/>
          <w:shd w:fill="FFFFFF" w:val="clear"/>
          <w:lang w:val="es-BO"/>
        </w:rPr>
        <w:t xml:space="preserve">se encontrase con situaciones no atribuibles a su voluntad, por causas de fuerza mayor, caso fortuito u otras causas debidamente justificadas, que imposibilite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comunicará por escrito su intención de resolver el Contrato, justificando la causa.</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previa evaluación y aceptación de la solicitud, mediante Carta Notariada dirigida al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 xml:space="preserve">, 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y resolverá el Contrato. A la entrega de dicha comunicación oficial de Resolución,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de acuerdo a las instrucciones escritas que al efecto emita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Asimismo, si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eastAsia="Verdana" w:cs="Verdana" w:ascii="Tahoma" w:hAnsi="Tahoma"/>
          <w:b/>
          <w:sz w:val="20"/>
          <w:szCs w:val="20"/>
          <w:shd w:fill="FFFFFF" w:val="clear"/>
          <w:lang w:val="es-BO"/>
        </w:rPr>
        <w:t xml:space="preserve">SERVICIO </w:t>
      </w:r>
      <w:r>
        <w:rPr>
          <w:rFonts w:eastAsia="Verdana" w:cs="Verdana" w:ascii="Tahoma" w:hAnsi="Tahoma"/>
          <w:sz w:val="20"/>
          <w:szCs w:val="20"/>
          <w:shd w:fill="FFFFFF" w:val="clear"/>
          <w:lang w:val="es-BO"/>
        </w:rPr>
        <w:t>y resolverá el Contrato.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Una vez efectivizada la Resolución del Contrato, las partes procederán a realizar la liquidación del Contrato donde establecerán los saldos en favor o en contra para su respectivo pago y/o cobro, según corresponda.</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w:t>
      </w:r>
      <w:r>
        <w:rPr>
          <w:rFonts w:eastAsia="Verdana" w:cs="Tahoma" w:ascii="Tahoma" w:hAnsi="Tahoma"/>
          <w:b/>
          <w:sz w:val="20"/>
          <w:szCs w:val="20"/>
          <w:shd w:fill="FFFFFF" w:val="clear"/>
          <w:lang w:val="es-BO"/>
        </w:rPr>
        <w:t>QUINTA</w:t>
      </w:r>
      <w:r>
        <w:rPr>
          <w:rFonts w:eastAsia="Verdana" w:cs="Tahoma" w:ascii="Tahoma" w:hAnsi="Tahoma"/>
          <w:b/>
          <w:bCs/>
          <w:sz w:val="20"/>
          <w:szCs w:val="20"/>
          <w:shd w:fill="FFFFFF" w:val="clear"/>
          <w:lang w:val="es-BO"/>
        </w:rPr>
        <w:t xml:space="preserve">. - (SOLUCIÓN DE CONTROVERSIAS). </w:t>
      </w:r>
      <w:r>
        <w:rPr>
          <w:rFonts w:eastAsia="Verdana" w:cs="Tahoma" w:ascii="Tahoma" w:hAnsi="Tahoma"/>
          <w:bCs/>
          <w:sz w:val="20"/>
          <w:szCs w:val="20"/>
          <w:shd w:fill="FFFFFF" w:val="clear"/>
          <w:lang w:val="es-BO"/>
        </w:rPr>
        <w:t>En caso de surgir controversias sobre los derechos y obligaciones u otros aspectos propios de la ejecución del presente Contrato, las partes acudirán a la Jurisdicción prevista en el Ordenamiento Jurídico para los Contratos Administrativos.</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SEXTA</w:t>
      </w:r>
      <w:r>
        <w:rPr>
          <w:rFonts w:eastAsia="Verdana" w:cs="Verdana" w:ascii="Tahoma" w:hAnsi="Tahoma"/>
          <w:b/>
          <w:sz w:val="20"/>
          <w:szCs w:val="20"/>
          <w:shd w:fill="FFFFFF" w:val="clear"/>
          <w:lang w:val="es-BO"/>
        </w:rPr>
        <w:t xml:space="preserve">. - (CIERRE DEL CONTRATO). </w:t>
      </w:r>
      <w:r>
        <w:rPr>
          <w:rFonts w:eastAsia="Verdana" w:cs="Verdana" w:ascii="Tahoma" w:hAnsi="Tahoma"/>
          <w:bCs/>
          <w:sz w:val="20"/>
          <w:szCs w:val="20"/>
          <w:shd w:fill="FFFFFF" w:val="clear"/>
          <w:lang w:val="es-BO"/>
        </w:rPr>
        <w:t xml:space="preserve">El cierre de Contrato deberá ser acreditado con un Certificado de Cumplimiento de Contrato, otorgado por la autoridad competente de la </w:t>
      </w:r>
      <w:r>
        <w:rPr>
          <w:rFonts w:eastAsia="Verdana" w:cs="Verdana" w:ascii="Tahoma" w:hAnsi="Tahoma"/>
          <w:b/>
          <w:bCs/>
          <w:sz w:val="20"/>
          <w:szCs w:val="20"/>
          <w:shd w:fill="FFFFFF" w:val="clear"/>
          <w:lang w:val="es-BO"/>
        </w:rPr>
        <w:t>ENTIDAD.</w:t>
      </w:r>
    </w:p>
    <w:p>
      <w:pPr>
        <w:pStyle w:val="Normal"/>
        <w:suppressAutoHyphens w:val="true"/>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Verdan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 </w:t>
      </w:r>
      <w:r>
        <w:rPr>
          <w:rFonts w:eastAsia="Verdana" w:cs="Tahoma" w:ascii="Tahoma" w:hAnsi="Tahoma"/>
          <w:b/>
          <w:sz w:val="20"/>
          <w:szCs w:val="20"/>
          <w:shd w:fill="FFFFFF" w:val="clear"/>
          <w:lang w:val="es-BO"/>
        </w:rPr>
        <w:t xml:space="preserve">(CONSENTIMIENTO). </w:t>
      </w:r>
      <w:r>
        <w:rPr>
          <w:rFonts w:eastAsia="Verdana" w:cs="Tahoma" w:ascii="Tahoma" w:hAnsi="Tahoma"/>
          <w:sz w:val="20"/>
          <w:szCs w:val="20"/>
          <w:shd w:fill="FFFFFF" w:val="clear"/>
          <w:lang w:val="es-BO"/>
        </w:rPr>
        <w:t>En señal de conformidad y para su fiel y estricto cumplimiento, suscriben el presente Contrato en tres (3) ejemplares de un mismo tenor y validez el</w:t>
      </w:r>
      <w:r>
        <w:rPr>
          <w:rFonts w:eastAsia="Verdana" w:cs="Tahoma" w:ascii="Tahoma" w:hAnsi="Tahoma"/>
          <w:b/>
          <w:bCs/>
          <w:sz w:val="20"/>
          <w:szCs w:val="20"/>
          <w:shd w:fill="FFFFFF" w:val="clear"/>
          <w:lang w:val="es-BO"/>
        </w:rPr>
        <w:t xml:space="preserve"> (SEÑALAR NOMBRE COMPLETO DEL RPA)</w:t>
      </w:r>
      <w:r>
        <w:rPr>
          <w:rFonts w:eastAsia="Verdana" w:cs="Tahoma" w:ascii="Tahoma" w:hAnsi="Tahoma"/>
          <w:b/>
          <w:bCs/>
          <w:i/>
          <w:sz w:val="20"/>
          <w:szCs w:val="20"/>
          <w:shd w:fill="FFFFFF" w:val="clear"/>
          <w:lang w:val="es-BO"/>
        </w:rPr>
        <w:t xml:space="preserve"> </w:t>
      </w:r>
      <w:r>
        <w:rPr>
          <w:rFonts w:eastAsia="Verdana" w:cs="Tahoma" w:ascii="Tahoma" w:hAnsi="Tahoma"/>
          <w:sz w:val="20"/>
          <w:szCs w:val="20"/>
          <w:shd w:fill="FFFFFF" w:val="clear"/>
          <w:lang w:val="es-BO"/>
        </w:rPr>
        <w:t xml:space="preserve">en representación legal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el </w:t>
      </w:r>
      <w:r>
        <w:rPr>
          <w:rFonts w:eastAsia="Verdana" w:cs="Tahoma" w:ascii="Tahoma" w:hAnsi="Tahoma"/>
          <w:b/>
          <w:bCs/>
          <w:sz w:val="20"/>
          <w:szCs w:val="20"/>
          <w:shd w:fill="FFFFFF" w:val="clear"/>
          <w:lang w:val="es-BO"/>
        </w:rPr>
        <w:t>(SEÑALAR NOMBRE COMPLETO)</w:t>
      </w:r>
      <w:r>
        <w:rPr>
          <w:rFonts w:eastAsia="Verdana" w:cs="Tahoma" w:ascii="Tahoma" w:hAnsi="Tahoma"/>
          <w:b/>
          <w:bCs/>
          <w:sz w:val="20"/>
          <w:szCs w:val="20"/>
          <w:shd w:fill="FFFFFF" w:val="clear"/>
          <w:lang w:val="es-BO" w:eastAsia="en-US"/>
        </w:rPr>
        <w:t xml:space="preserve"> </w:t>
      </w:r>
      <w:r>
        <w:rPr>
          <w:rFonts w:eastAsia="Verdana" w:cs="Tahoma" w:ascii="Tahoma" w:hAnsi="Tahoma"/>
          <w:sz w:val="20"/>
          <w:szCs w:val="20"/>
          <w:shd w:fill="FFFFFF" w:val="clear"/>
          <w:lang w:val="es-BO"/>
        </w:rPr>
        <w:t>como</w:t>
      </w:r>
      <w:r>
        <w:rPr>
          <w:rFonts w:eastAsia="Verdana" w:cs="Tahoma" w:ascii="Tahoma" w:hAnsi="Tahoma"/>
          <w:b/>
          <w:sz w:val="20"/>
          <w:szCs w:val="20"/>
          <w:shd w:fill="FFFFFF" w:val="clear"/>
          <w:lang w:val="es-BO"/>
        </w:rPr>
        <w:t xml:space="preserve"> CONSULTOR (A) </w:t>
      </w:r>
      <w:r>
        <w:rPr>
          <w:rFonts w:eastAsia="Verdana" w:cs="Tahoma" w:ascii="Tahoma" w:hAnsi="Tahoma"/>
          <w:sz w:val="20"/>
          <w:szCs w:val="20"/>
          <w:shd w:fill="FFFFFF" w:val="clear"/>
          <w:lang w:val="es-BO"/>
        </w:rPr>
        <w:t>contratado.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Este documento, conforme a disposiciones legales de control fiscal vigentes, será registrado ante la Contraloría General del Estado en idioma español.</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Paz, </w:t>
      </w:r>
      <w:r>
        <w:rPr>
          <w:rFonts w:eastAsia="Verdana" w:cs="Tahoma" w:ascii="Tahoma" w:hAnsi="Tahoma"/>
          <w:b/>
          <w:bCs/>
          <w:sz w:val="20"/>
          <w:szCs w:val="20"/>
          <w:shd w:fill="FFFFFF" w:val="clear"/>
          <w:lang w:val="es-BO"/>
        </w:rPr>
        <w:t>(DEFINIR)</w:t>
      </w:r>
      <w:r>
        <w:rPr>
          <w:rFonts w:eastAsia="Verdana" w:cs="Tahoma" w:ascii="Tahoma" w:hAnsi="Tahoma"/>
          <w:sz w:val="20"/>
          <w:szCs w:val="20"/>
          <w:shd w:fill="FFFFFF" w:val="clear"/>
          <w:lang w:val="es-BO"/>
        </w:rPr>
        <w:t xml:space="preserve"> de </w:t>
      </w:r>
      <w:r>
        <w:rPr>
          <w:rFonts w:eastAsia="Verdana" w:cs="Tahoma" w:ascii="Tahoma" w:hAnsi="Tahoma"/>
          <w:b/>
          <w:bCs/>
          <w:sz w:val="20"/>
          <w:szCs w:val="20"/>
          <w:shd w:fill="FFFFFF" w:val="clear"/>
          <w:lang w:val="es-BO"/>
        </w:rPr>
        <w:t xml:space="preserve">(DEFINIR) </w:t>
      </w:r>
      <w:r>
        <w:rPr>
          <w:rFonts w:eastAsia="Verdana" w:cs="Tahoma" w:ascii="Tahoma" w:hAnsi="Tahoma"/>
          <w:sz w:val="20"/>
          <w:szCs w:val="20"/>
          <w:shd w:fill="FFFFFF" w:val="clear"/>
          <w:lang w:val="es-BO"/>
        </w:rPr>
        <w:t>de 2026.</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86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236" w:type="dxa"/>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3"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r>
      <w:tr>
        <w:trPr/>
        <w:tc>
          <w:tcPr>
            <w:tcW w:w="3927" w:type="dxa"/>
            <w:tcBorders>
              <w:top w:val="dashed" w:sz="4" w:space="0" w:color="000000"/>
            </w:tcBorders>
          </w:tcPr>
          <w:p>
            <w:pPr>
              <w:pStyle w:val="Normal"/>
              <w:widowControl w:val="false"/>
              <w:suppressAutoHyphens w:val="true"/>
              <w:jc w:val="center"/>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 SEÑALAR NOMBRE COMPLETO DEL RPA )</w:t>
            </w:r>
          </w:p>
          <w:p>
            <w:pPr>
              <w:pStyle w:val="Normal"/>
              <w:widowControl w:val="false"/>
              <w:suppressAutoHyphens w:val="true"/>
              <w:jc w:val="center"/>
              <w:textAlignment w:val="baseline"/>
              <w:rPr>
                <w:rFonts w:ascii="Tahoma" w:hAnsi="Tahoma" w:eastAsia="Verdana" w:cs="Verdana-BoldItalic"/>
                <w:b/>
                <w:bCs/>
                <w:sz w:val="20"/>
                <w:szCs w:val="20"/>
                <w:shd w:fill="FFFFFF" w:val="clear"/>
                <w:lang w:val="es-BO"/>
              </w:rPr>
            </w:pPr>
            <w:r>
              <w:rPr>
                <w:rFonts w:eastAsia="Verdana" w:cs="Verdana-BoldItalic" w:ascii="Tahoma" w:hAnsi="Tahoma"/>
                <w:b/>
                <w:bCs/>
                <w:sz w:val="20"/>
                <w:szCs w:val="20"/>
                <w:shd w:fill="FFFFFF" w:val="clear"/>
                <w:lang w:val="es-BO"/>
              </w:rPr>
              <w:t>SERVICIO DE IMPUESTOS NACIONALES</w:t>
            </w:r>
          </w:p>
        </w:tc>
        <w:tc>
          <w:tcPr>
            <w:tcW w:w="236" w:type="dxa"/>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3" w:type="dxa"/>
            <w:tcBorders>
              <w:top w:val="dashed" w:sz="4" w:space="0" w:color="000000"/>
            </w:tcBorders>
          </w:tcPr>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(NOMBRE COMPLETO)</w:t>
            </w:r>
          </w:p>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CONSULTOR</w:t>
            </w:r>
          </w:p>
        </w:tc>
      </w:tr>
    </w:tbl>
    <w:p>
      <w:pPr>
        <w:pStyle w:val="Normal"/>
        <w:suppressAutoHyphens w:val="true"/>
        <w:textAlignment w:val="baseline"/>
        <w:rPr>
          <w:rFonts w:ascii="Tahoma" w:hAnsi="Tahoma" w:eastAsia="Verdana" w:cs="Verdana"/>
          <w:sz w:val="12"/>
          <w:szCs w:val="12"/>
          <w:shd w:fill="FFFFFF" w:val="clear"/>
          <w:lang w:val="es-BO"/>
        </w:rPr>
      </w:pPr>
      <w:r>
        <w:rPr/>
      </w:r>
    </w:p>
    <w:sectPr>
      <w:headerReference w:type="default" r:id="rId9"/>
      <w:headerReference w:type="first" r:id="rId10"/>
      <w:footerReference w:type="default" r:id="rId11"/>
      <w:footerReference w:type="first" r:id="rId12"/>
      <w:type w:val="nextPage"/>
      <w:pgSz w:w="12240" w:h="15840"/>
      <w:pgMar w:left="1560" w:right="2034" w:gutter="0" w:header="709" w:top="1418" w:footer="709" w:bottom="1418"/>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Constantia">
    <w:charset w:val="01"/>
    <w:family w:val="roman"/>
    <w:pitch w:val="variable"/>
  </w:font>
  <w:font w:name="Arial Black">
    <w:charset w:val="01"/>
    <w:family w:val="roman"/>
    <w:pitch w:val="variable"/>
  </w:font>
  <w:font w:name="Arial">
    <w:charset w:val="01"/>
    <w:family w:val="roman"/>
    <w:pitch w:val="variable"/>
  </w:font>
  <w:font w:name="Wingdings">
    <w:charset w:val="02"/>
    <w:family w:val="auto"/>
    <w:pitch w:val="default"/>
  </w:font>
  <w:font w:name="Times New Roman">
    <w:charset w:val="01"/>
    <w:family w:val="roman"/>
    <w:pitch w:val="default"/>
  </w:font>
  <w:font w:name="Symbol">
    <w:charset w:val="02"/>
    <w:family w:val="auto"/>
    <w:pitch w:val="default"/>
  </w:font>
  <w:font w:name="Verdana">
    <w:charset w:val="01"/>
    <w:family w:val="swiss"/>
    <w:pitch w:val="default"/>
  </w:font>
  <w:font w:name="Wingdings 3">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ind w:right="360" w:hanging="0"/>
      <w:rPr/>
    </w:pPr>
    <w:r>
      <w:rPr/>
      <mc:AlternateContent>
        <mc:Choice Requires="wps">
          <w:drawing>
            <wp:anchor behindDoc="1"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3" name="Marco3"/>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Marco3"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ind w:right="360" w:hanging="0"/>
      <w:rPr/>
    </w:pPr>
    <w:r>
      <w:rPr/>
      <mc:AlternateContent>
        <mc:Choice Requires="wps">
          <w:drawing>
            <wp:anchor behindDoc="1" distT="0" distB="0" distL="0" distR="0" simplePos="0" locked="0" layoutInCell="0" allowOverlap="1" relativeHeight="55">
              <wp:simplePos x="0" y="0"/>
              <wp:positionH relativeFrom="margin">
                <wp:align>right</wp:align>
              </wp:positionH>
              <wp:positionV relativeFrom="paragraph">
                <wp:posOffset>635</wp:posOffset>
              </wp:positionV>
              <wp:extent cx="146050" cy="132080"/>
              <wp:effectExtent l="0" t="0" r="0" b="0"/>
              <wp:wrapSquare wrapText="bothSides"/>
              <wp:docPr id="4" name="Marco4"/>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3</w:t>
                          </w:r>
                          <w:r>
                            <w:rPr>
                              <w:rStyle w:val="Pagenumber"/>
                              <w:color w:val="000000"/>
                            </w:rPr>
                            <w:fldChar w:fldCharType="end"/>
                          </w:r>
                        </w:p>
                      </w:txbxContent>
                    </wps:txbx>
                    <wps:bodyPr lIns="0" rIns="0" tIns="0" bIns="0" anchor="t">
                      <a:spAutoFit/>
                    </wps:bodyPr>
                  </wps:wsp>
                </a:graphicData>
              </a:graphic>
            </wp:anchor>
          </w:drawing>
        </mc:Choice>
        <mc:Fallback>
          <w:pict>
            <v:rect id="shape_0" ID="Marco4" path="m0,0l-2147483645,0l-2147483645,-2147483646l0,-2147483646xe" stroked="f" o:allowincell="f" style="position:absolute;margin-left:430.35pt;margin-top:0.05pt;width:11.45pt;height:10.35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3</w:t>
                    </w:r>
                    <w:r>
                      <w:rPr>
                        <w:rStyle w:val="Pagenumber"/>
                        <w:color w:val="000000"/>
                      </w:rPr>
                      <w:fldChar w:fldCharType="end"/>
                    </w:r>
                  </w:p>
                </w:txbxContent>
              </v:textbox>
              <w10:wrap type="squar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jc w:val="right"/>
      <w:rPr>
        <w:rStyle w:val="Pagenumber"/>
      </w:rPr>
    </w:pPr>
    <w:r>
      <w:rPr/>
    </w:r>
  </w:p>
  <w:p>
    <w:pPr>
      <w:pStyle w:val="Piedepgina"/>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ind w:right="360" w:hanging="0"/>
      <w:rPr/>
    </w:pPr>
    <w:r>
      <w:rPr/>
      <mc:AlternateContent>
        <mc:Choice Requires="wps">
          <w:drawing>
            <wp:anchor behindDoc="1" distT="0" distB="0" distL="0" distR="0" simplePos="0" locked="0" layoutInCell="0" allowOverlap="1" relativeHeight="93">
              <wp:simplePos x="0" y="0"/>
              <wp:positionH relativeFrom="margin">
                <wp:align>right</wp:align>
              </wp:positionH>
              <wp:positionV relativeFrom="paragraph">
                <wp:posOffset>635</wp:posOffset>
              </wp:positionV>
              <wp:extent cx="146050" cy="132080"/>
              <wp:effectExtent l="0" t="0" r="0" b="0"/>
              <wp:wrapSquare wrapText="bothSides"/>
              <wp:docPr id="5" name="Marco5"/>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48</w:t>
                          </w:r>
                          <w:r>
                            <w:rPr>
                              <w:rStyle w:val="Pagenumber"/>
                              <w:color w:val="000000"/>
                            </w:rPr>
                            <w:fldChar w:fldCharType="end"/>
                          </w:r>
                        </w:p>
                      </w:txbxContent>
                    </wps:txbx>
                    <wps:bodyPr lIns="0" rIns="0" tIns="0" bIns="0" anchor="t">
                      <a:spAutoFit/>
                    </wps:bodyPr>
                  </wps:wsp>
                </a:graphicData>
              </a:graphic>
            </wp:anchor>
          </w:drawing>
        </mc:Choice>
        <mc:Fallback>
          <w:pict>
            <v:rect id="shape_0" ID="Marco5" path="m0,0l-2147483645,0l-2147483645,-2147483646l0,-2147483646xe" stroked="f" o:allowincell="f" style="position:absolute;margin-left:420.75pt;margin-top:0.05pt;width:11.45pt;height:10.35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48</w:t>
                    </w:r>
                    <w:r>
                      <w:rPr>
                        <w:rStyle w:val="Pagenumber"/>
                        <w:color w:val="000000"/>
                      </w:rPr>
                      <w:fldChar w:fldCharType="end"/>
                    </w:r>
                  </w:p>
                </w:txbxContent>
              </v:textbox>
              <w10:wrap type="squar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340" w:hanging="340"/>
      </w:pPr>
      <w:rPr>
        <w:sz w:val="20"/>
        <w:szCs w:val="20"/>
        <w:rFonts w:ascii="Tahoma" w:hAnsi="Tahoma"/>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
    <w:lvl w:ilvl="0">
      <w:start w:val="1"/>
      <w:numFmt w:val="bullet"/>
      <w:lvlText w:val=""/>
      <w:lvlJc w:val="left"/>
      <w:pPr>
        <w:tabs>
          <w:tab w:val="num" w:pos="814"/>
        </w:tabs>
        <w:ind w:left="814" w:hanging="454"/>
      </w:pPr>
      <w:rPr>
        <w:rFonts w:ascii="Wingdings" w:hAnsi="Wingdings" w:cs="Wingdings" w:hint="default"/>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rPr/>
    </w:lvl>
    <w:lvl w:ilvl="3">
      <w:start w:val="0"/>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rPr/>
    </w:lvl>
    <w:lvl w:ilvl="5">
      <w:start w:val="1"/>
      <w:numFmt w:val="lowerRoman"/>
      <w:lvlText w:val="%6."/>
      <w:lvlJc w:val="right"/>
      <w:pPr>
        <w:tabs>
          <w:tab w:val="num" w:pos="4440"/>
        </w:tabs>
        <w:ind w:left="4440" w:hanging="180"/>
      </w:pPr>
      <w:rPr/>
    </w:lvl>
    <w:lvl w:ilvl="6">
      <w:start w:val="1"/>
      <w:numFmt w:val="decimal"/>
      <w:lvlText w:val="%7."/>
      <w:lvlJc w:val="left"/>
      <w:pPr>
        <w:tabs>
          <w:tab w:val="num" w:pos="5160"/>
        </w:tabs>
        <w:ind w:left="5160" w:hanging="360"/>
      </w:pPr>
      <w:rPr/>
    </w:lvl>
    <w:lvl w:ilvl="7">
      <w:start w:val="1"/>
      <w:numFmt w:val="lowerLetter"/>
      <w:lvlText w:val="%8."/>
      <w:lvlJc w:val="left"/>
      <w:pPr>
        <w:tabs>
          <w:tab w:val="num" w:pos="5880"/>
        </w:tabs>
        <w:ind w:left="5880" w:hanging="360"/>
      </w:pPr>
      <w:rPr/>
    </w:lvl>
    <w:lvl w:ilvl="8">
      <w:start w:val="1"/>
      <w:numFmt w:val="lowerRoman"/>
      <w:lvlText w:val="%9."/>
      <w:lvlJc w:val="right"/>
      <w:pPr>
        <w:tabs>
          <w:tab w:val="num" w:pos="6600"/>
        </w:tabs>
        <w:ind w:left="6600" w:hanging="180"/>
      </w:pPr>
      <w:rPr/>
    </w:lvl>
  </w:abstractNum>
  <w:abstractNum w:abstractNumId="3">
    <w:lvl w:ilvl="0">
      <w:start w:val="1"/>
      <w:numFmt w:val="bullet"/>
      <w:lvlText w:val=""/>
      <w:lvlJc w:val="left"/>
      <w:pPr>
        <w:tabs>
          <w:tab w:val="num" w:pos="360"/>
        </w:tabs>
        <w:ind w:left="360" w:hanging="360"/>
      </w:pPr>
      <w:rPr>
        <w:rFonts w:ascii="Wingdings" w:hAnsi="Wingdings" w:cs="Wingdings" w:hint="default"/>
      </w:rPr>
    </w:lvl>
    <w:lvl w:ilvl="1">
      <w:start w:val="1"/>
      <w:numFmt w:val="decimal"/>
      <w:lvlText w:val="15.%2."/>
      <w:lvlJc w:val="left"/>
      <w:pPr>
        <w:tabs>
          <w:tab w:val="num" w:pos="794"/>
        </w:tabs>
        <w:ind w:left="1361" w:hanging="1077"/>
      </w:pPr>
      <w:rPr/>
    </w:lvl>
    <w:lvl w:ilvl="2">
      <w:start w:val="1"/>
      <w:numFmt w:val="decimal"/>
      <w:lvlText w:val="%1.%2.%3."/>
      <w:lvlJc w:val="left"/>
      <w:pPr>
        <w:tabs>
          <w:tab w:val="num" w:pos="1224"/>
        </w:tabs>
        <w:ind w:left="1224" w:hanging="504"/>
      </w:pPr>
      <w:rPr/>
    </w:lvl>
    <w:lvl w:ilvl="3">
      <w:start w:val="1"/>
      <w:numFmt w:val="bullet"/>
      <w:lvlText w:val=""/>
      <w:lvlJc w:val="left"/>
      <w:pPr>
        <w:tabs>
          <w:tab w:val="num" w:pos="1728"/>
        </w:tabs>
        <w:ind w:left="1728" w:hanging="648"/>
      </w:pPr>
      <w:rPr>
        <w:rFonts w:ascii="Symbol" w:hAnsi="Symbol" w:cs="Symbol" w:hint="default"/>
      </w:rPr>
    </w:lvl>
    <w:lvl w:ilvl="4">
      <w:start w:val="1"/>
      <w:numFmt w:val="decimal"/>
      <w:lvlText w:val="%1.%2.%3.%4.%5."/>
      <w:lvlJc w:val="left"/>
      <w:pPr>
        <w:tabs>
          <w:tab w:val="num" w:pos="2232"/>
        </w:tabs>
        <w:ind w:left="2232" w:hanging="792"/>
      </w:pPr>
      <w:rPr/>
    </w:lvl>
    <w:lvl w:ilvl="5">
      <w:start w:val="1"/>
      <w:numFmt w:val="decimal"/>
      <w:lvlText w:val="%1.%2.%3.%4.%5.%6."/>
      <w:lvlJc w:val="left"/>
      <w:pPr>
        <w:tabs>
          <w:tab w:val="num" w:pos="2736"/>
        </w:tabs>
        <w:ind w:left="2736" w:hanging="936"/>
      </w:pPr>
      <w:rPr/>
    </w:lvl>
    <w:lvl w:ilvl="6">
      <w:start w:val="1"/>
      <w:numFmt w:val="decimal"/>
      <w:lvlText w:val="%1.%2.%3.%4.%5.%6.%7."/>
      <w:lvlJc w:val="left"/>
      <w:pPr>
        <w:tabs>
          <w:tab w:val="num" w:pos="3240"/>
        </w:tabs>
        <w:ind w:left="3240" w:hanging="1080"/>
      </w:pPr>
      <w:rPr/>
    </w:lvl>
    <w:lvl w:ilvl="7">
      <w:start w:val="1"/>
      <w:numFmt w:val="decimal"/>
      <w:lvlText w:val="%1.%2.%3.%4.%5.%6.%7.%8."/>
      <w:lvlJc w:val="left"/>
      <w:pPr>
        <w:tabs>
          <w:tab w:val="num" w:pos="3744"/>
        </w:tabs>
        <w:ind w:left="3744" w:hanging="1224"/>
      </w:pPr>
      <w:rPr/>
    </w:lvl>
    <w:lvl w:ilvl="8">
      <w:start w:val="1"/>
      <w:numFmt w:val="decimal"/>
      <w:lvlText w:val="%1.%2.%3.%4.%5.%6.%7.%8.%9."/>
      <w:lvlJc w:val="left"/>
      <w:pPr>
        <w:tabs>
          <w:tab w:val="num" w:pos="4320"/>
        </w:tabs>
        <w:ind w:left="4320" w:hanging="1440"/>
      </w:pPr>
      <w:rPr/>
    </w:lvl>
  </w:abstractNum>
  <w:abstractNum w:abstractNumId="4">
    <w:lvl w:ilvl="0">
      <w:numFmt w:val="bullet"/>
      <w:lvlText w:val=""/>
      <w:lvlJc w:val="left"/>
      <w:pPr>
        <w:tabs>
          <w:tab w:val="num" w:pos="0"/>
        </w:tabs>
        <w:ind w:left="0" w:hanging="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5">
    <w:lvl w:ilvl="0">
      <w:start w:val="1"/>
      <w:numFmt w:val="bullet"/>
      <w:lvlText w:val=""/>
      <w:lvlJc w:val="left"/>
      <w:pPr>
        <w:tabs>
          <w:tab w:val="num" w:pos="360"/>
        </w:tabs>
        <w:ind w:left="360" w:hanging="36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6">
    <w:lvl w:ilvl="0">
      <w:start w:val="1"/>
      <w:numFmt w:val="bullet"/>
      <w:lvlText w:val=""/>
      <w:lvlJc w:val="left"/>
      <w:pPr>
        <w:tabs>
          <w:tab w:val="num" w:pos="0"/>
        </w:tabs>
        <w:ind w:left="1761" w:hanging="705"/>
      </w:pPr>
      <w:rPr>
        <w:rFonts w:ascii="Wingdings" w:hAnsi="Wingdings" w:cs="Wingdings" w:hint="default"/>
      </w:rPr>
    </w:lvl>
    <w:lvl w:ilvl="1">
      <w:start w:val="1"/>
      <w:numFmt w:val="lowerLetter"/>
      <w:lvlText w:val="%2."/>
      <w:lvlJc w:val="left"/>
      <w:pPr>
        <w:tabs>
          <w:tab w:val="num" w:pos="0"/>
        </w:tabs>
        <w:ind w:left="2136" w:hanging="360"/>
      </w:pPr>
      <w:r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rPr/>
    </w:lvl>
    <w:lvl w:ilvl="4">
      <w:start w:val="1"/>
      <w:numFmt w:val="lowerLetter"/>
      <w:lvlText w:val="%5."/>
      <w:lvlJc w:val="left"/>
      <w:pPr>
        <w:tabs>
          <w:tab w:val="num" w:pos="0"/>
        </w:tabs>
        <w:ind w:left="4296" w:hanging="360"/>
      </w:pPr>
      <w:rPr/>
    </w:lvl>
    <w:lvl w:ilvl="5">
      <w:start w:val="1"/>
      <w:numFmt w:val="lowerRoman"/>
      <w:lvlText w:val="%6."/>
      <w:lvlJc w:val="right"/>
      <w:pPr>
        <w:tabs>
          <w:tab w:val="num" w:pos="0"/>
        </w:tabs>
        <w:ind w:left="5016" w:hanging="180"/>
      </w:pPr>
      <w:rPr/>
    </w:lvl>
    <w:lvl w:ilvl="6">
      <w:start w:val="1"/>
      <w:numFmt w:val="decimal"/>
      <w:lvlText w:val="%7."/>
      <w:lvlJc w:val="left"/>
      <w:pPr>
        <w:tabs>
          <w:tab w:val="num" w:pos="0"/>
        </w:tabs>
        <w:ind w:left="5736" w:hanging="360"/>
      </w:pPr>
      <w:rPr/>
    </w:lvl>
    <w:lvl w:ilvl="7">
      <w:start w:val="1"/>
      <w:numFmt w:val="lowerLetter"/>
      <w:lvlText w:val="%8."/>
      <w:lvlJc w:val="left"/>
      <w:pPr>
        <w:tabs>
          <w:tab w:val="num" w:pos="0"/>
        </w:tabs>
        <w:ind w:left="6456" w:hanging="360"/>
      </w:pPr>
      <w:rPr/>
    </w:lvl>
    <w:lvl w:ilvl="8">
      <w:start w:val="1"/>
      <w:numFmt w:val="lowerRoman"/>
      <w:lvlText w:val="%9."/>
      <w:lvlJc w:val="right"/>
      <w:pPr>
        <w:tabs>
          <w:tab w:val="num" w:pos="0"/>
        </w:tabs>
        <w:ind w:left="7176" w:hanging="180"/>
      </w:pPr>
      <w:rPr/>
    </w:lvl>
  </w:abstractNum>
  <w:abstractNum w:abstractNumId="7">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rPr/>
    </w:lvl>
    <w:lvl w:ilvl="2">
      <w:start w:val="1"/>
      <w:numFmt w:val="lowerRoman"/>
      <w:lvlText w:val="%3."/>
      <w:lvlJc w:val="right"/>
      <w:pPr>
        <w:tabs>
          <w:tab w:val="num" w:pos="2397"/>
        </w:tabs>
        <w:ind w:left="2397" w:hanging="180"/>
      </w:pPr>
      <w:rPr/>
    </w:lvl>
    <w:lvl w:ilvl="3">
      <w:start w:val="1"/>
      <w:numFmt w:val="decimal"/>
      <w:lvlText w:val="%4."/>
      <w:lvlJc w:val="left"/>
      <w:pPr>
        <w:tabs>
          <w:tab w:val="num" w:pos="3117"/>
        </w:tabs>
        <w:ind w:left="3117" w:hanging="360"/>
      </w:pPr>
      <w:rPr/>
    </w:lvl>
    <w:lvl w:ilvl="4">
      <w:start w:val="1"/>
      <w:numFmt w:val="lowerLetter"/>
      <w:lvlText w:val="%5."/>
      <w:lvlJc w:val="left"/>
      <w:pPr>
        <w:tabs>
          <w:tab w:val="num" w:pos="3837"/>
        </w:tabs>
        <w:ind w:left="3837" w:hanging="360"/>
      </w:pPr>
      <w:rPr/>
    </w:lvl>
    <w:lvl w:ilvl="5">
      <w:start w:val="1"/>
      <w:numFmt w:val="lowerRoman"/>
      <w:lvlText w:val="%6."/>
      <w:lvlJc w:val="right"/>
      <w:pPr>
        <w:tabs>
          <w:tab w:val="num" w:pos="4557"/>
        </w:tabs>
        <w:ind w:left="4557" w:hanging="180"/>
      </w:pPr>
      <w:rPr/>
    </w:lvl>
    <w:lvl w:ilvl="6">
      <w:start w:val="1"/>
      <w:numFmt w:val="decimal"/>
      <w:lvlText w:val="%7."/>
      <w:lvlJc w:val="left"/>
      <w:pPr>
        <w:tabs>
          <w:tab w:val="num" w:pos="5277"/>
        </w:tabs>
        <w:ind w:left="5277" w:hanging="360"/>
      </w:pPr>
      <w:rPr/>
    </w:lvl>
    <w:lvl w:ilvl="7">
      <w:start w:val="1"/>
      <w:numFmt w:val="lowerLetter"/>
      <w:lvlText w:val="%8."/>
      <w:lvlJc w:val="left"/>
      <w:pPr>
        <w:tabs>
          <w:tab w:val="num" w:pos="5997"/>
        </w:tabs>
        <w:ind w:left="5997" w:hanging="360"/>
      </w:pPr>
      <w:rPr/>
    </w:lvl>
    <w:lvl w:ilvl="8">
      <w:start w:val="1"/>
      <w:numFmt w:val="lowerRoman"/>
      <w:lvlText w:val="%9."/>
      <w:lvlJc w:val="right"/>
      <w:pPr>
        <w:tabs>
          <w:tab w:val="num" w:pos="6717"/>
        </w:tabs>
        <w:ind w:left="6717" w:hanging="180"/>
      </w:pPr>
      <w:rPr/>
    </w:lvl>
  </w:abstractNum>
  <w:abstractNum w:abstractNumId="8">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1"/>
      <w:numFmt w:val="upperLetter"/>
      <w:lvlText w:val="%3."/>
      <w:lvlJc w:val="left"/>
      <w:pPr>
        <w:tabs>
          <w:tab w:val="num" w:pos="0"/>
        </w:tabs>
        <w:ind w:left="2340" w:hanging="360"/>
      </w:pPr>
      <w:rPr>
        <w:sz w:val="18"/>
        <w:rFonts w:ascii="Arial" w:hAnsi="Arial"/>
        <w:color w:val="000000"/>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9">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0">
    <w:lvl w:ilvl="0">
      <w:start w:val="10"/>
      <w:numFmt w:val="decimal"/>
      <w:lvlText w:val="%1"/>
      <w:lvlJc w:val="left"/>
      <w:pPr>
        <w:tabs>
          <w:tab w:val="num" w:pos="420"/>
        </w:tabs>
        <w:ind w:left="420" w:hanging="420"/>
      </w:pPr>
      <w:rPr/>
    </w:lvl>
    <w:lvl w:ilvl="1">
      <w:start w:val="1"/>
      <w:numFmt w:val="decimal"/>
      <w:lvlText w:val="10.%2"/>
      <w:lvlJc w:val="left"/>
      <w:pPr>
        <w:tabs>
          <w:tab w:val="num" w:pos="780"/>
        </w:tabs>
        <w:ind w:left="780" w:hanging="420"/>
      </w:pPr>
      <w:rPr/>
    </w:lvl>
    <w:lvl w:ilvl="2">
      <w:start w:val="1"/>
      <w:numFmt w:val="decimal"/>
      <w:lvlText w:val="19.%2.%3"/>
      <w:lvlJc w:val="left"/>
      <w:pPr>
        <w:tabs>
          <w:tab w:val="num" w:pos="1440"/>
        </w:tabs>
        <w:ind w:left="1440" w:hanging="720"/>
      </w:pPr>
      <w:rPr/>
    </w:lvl>
    <w:lvl w:ilvl="3">
      <w:start w:val="1"/>
      <w:numFmt w:val="decimal"/>
      <w:lvlText w:val="%1.%2.%3.%4"/>
      <w:lvlJc w:val="left"/>
      <w:pPr>
        <w:tabs>
          <w:tab w:val="num" w:pos="2160"/>
        </w:tabs>
        <w:ind w:left="2160" w:hanging="1080"/>
      </w:pPr>
      <w:rPr/>
    </w:lvl>
    <w:lvl w:ilvl="4">
      <w:start w:val="1"/>
      <w:numFmt w:val="decimal"/>
      <w:lvlText w:val="%1.%2.%3.%4.%5"/>
      <w:lvlJc w:val="left"/>
      <w:pPr>
        <w:tabs>
          <w:tab w:val="num" w:pos="2520"/>
        </w:tabs>
        <w:ind w:left="2520" w:hanging="1080"/>
      </w:pPr>
      <w:rPr/>
    </w:lvl>
    <w:lvl w:ilvl="5">
      <w:start w:val="1"/>
      <w:numFmt w:val="decimal"/>
      <w:lvlText w:val="%1.%2.%3.%4.%5.%6"/>
      <w:lvlJc w:val="left"/>
      <w:pPr>
        <w:tabs>
          <w:tab w:val="num" w:pos="3240"/>
        </w:tabs>
        <w:ind w:left="3240" w:hanging="1440"/>
      </w:pPr>
      <w:rPr/>
    </w:lvl>
    <w:lvl w:ilvl="6">
      <w:start w:val="1"/>
      <w:numFmt w:val="decimal"/>
      <w:lvlText w:val="%1.%2.%3.%4.%5.%6.%7"/>
      <w:lvlJc w:val="left"/>
      <w:pPr>
        <w:tabs>
          <w:tab w:val="num" w:pos="3600"/>
        </w:tabs>
        <w:ind w:left="3600" w:hanging="1440"/>
      </w:pPr>
      <w:rPr/>
    </w:lvl>
    <w:lvl w:ilvl="7">
      <w:start w:val="1"/>
      <w:numFmt w:val="decimal"/>
      <w:lvlText w:val="%1.%2.%3.%4.%5.%6.%7.%8"/>
      <w:lvlJc w:val="left"/>
      <w:pPr>
        <w:tabs>
          <w:tab w:val="num" w:pos="4320"/>
        </w:tabs>
        <w:ind w:left="4320" w:hanging="1800"/>
      </w:pPr>
      <w:rPr/>
    </w:lvl>
    <w:lvl w:ilvl="8">
      <w:start w:val="1"/>
      <w:numFmt w:val="decimal"/>
      <w:lvlText w:val="%1.%2.%3.%4.%5.%6.%7.%8.%9"/>
      <w:lvlJc w:val="left"/>
      <w:pPr>
        <w:tabs>
          <w:tab w:val="num" w:pos="5040"/>
        </w:tabs>
        <w:ind w:left="5040" w:hanging="2160"/>
      </w:pPr>
      <w:rPr/>
    </w:lvl>
  </w:abstractNum>
  <w:abstractNum w:abstractNumId="11">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Fonts w:ascii="Verdana" w:hAnsi="Verdana"/>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rPr/>
    </w:lvl>
    <w:lvl w:ilvl="4">
      <w:start w:val="1"/>
      <w:numFmt w:val="decimal"/>
      <w:lvlText w:val="%1.%2.%3.%4.%5"/>
      <w:lvlJc w:val="left"/>
      <w:pPr>
        <w:tabs>
          <w:tab w:val="num" w:pos="1080"/>
        </w:tabs>
        <w:ind w:left="1080" w:hanging="1080"/>
      </w:pPr>
      <w:rPr/>
    </w:lvl>
    <w:lvl w:ilvl="5">
      <w:start w:val="1"/>
      <w:numFmt w:val="decimal"/>
      <w:lvlText w:val="%1.%2.%3.%4.%5.%6"/>
      <w:lvlJc w:val="left"/>
      <w:pPr>
        <w:tabs>
          <w:tab w:val="num" w:pos="1440"/>
        </w:tabs>
        <w:ind w:left="1440" w:hanging="1440"/>
      </w:pPr>
      <w:rPr/>
    </w:lvl>
    <w:lvl w:ilvl="6">
      <w:start w:val="1"/>
      <w:numFmt w:val="decimal"/>
      <w:lvlText w:val="%1.%2.%3.%4.%5.%6.%7"/>
      <w:lvlJc w:val="left"/>
      <w:pPr>
        <w:tabs>
          <w:tab w:val="num" w:pos="1440"/>
        </w:tabs>
        <w:ind w:left="1440" w:hanging="1440"/>
      </w:pPr>
      <w:rPr/>
    </w:lvl>
    <w:lvl w:ilvl="7">
      <w:start w:val="1"/>
      <w:numFmt w:val="decimal"/>
      <w:lvlText w:val="%1.%2.%3.%4.%5.%6.%7.%8"/>
      <w:lvlJc w:val="left"/>
      <w:pPr>
        <w:tabs>
          <w:tab w:val="num" w:pos="1800"/>
        </w:tabs>
        <w:ind w:left="1800" w:hanging="1800"/>
      </w:pPr>
      <w:rPr/>
    </w:lvl>
    <w:lvl w:ilvl="8">
      <w:start w:val="1"/>
      <w:numFmt w:val="decimal"/>
      <w:lvlText w:val="%1.%2.%3.%4.%5.%6.%7.%8.%9"/>
      <w:lvlJc w:val="left"/>
      <w:pPr>
        <w:tabs>
          <w:tab w:val="num" w:pos="2160"/>
        </w:tabs>
        <w:ind w:left="2160" w:hanging="2160"/>
      </w:pPr>
      <w:rPr/>
    </w:lvl>
  </w:abstractNum>
  <w:abstractNum w:abstractNumId="12">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3">
    <w:lvl w:ilvl="0">
      <w:start w:val="1"/>
      <w:numFmt w:val="lowerLetter"/>
      <w:lvlText w:val="%1)"/>
      <w:lvlJc w:val="left"/>
      <w:pPr>
        <w:tabs>
          <w:tab w:val="num" w:pos="0"/>
        </w:tabs>
        <w:ind w:left="1068" w:hanging="360"/>
      </w:pPr>
      <w:rPr/>
    </w:lvl>
    <w:lvl w:ilvl="1">
      <w:start w:val="1"/>
      <w:numFmt w:val="lowerLetter"/>
      <w:lvlText w:val="%2."/>
      <w:lvlJc w:val="left"/>
      <w:pPr>
        <w:tabs>
          <w:tab w:val="num" w:pos="0"/>
        </w:tabs>
        <w:ind w:left="1788" w:hanging="360"/>
      </w:pPr>
      <w:rPr/>
    </w:lvl>
    <w:lvl w:ilvl="2">
      <w:start w:val="1"/>
      <w:numFmt w:val="lowerRoman"/>
      <w:lvlText w:val="%3."/>
      <w:lvlJc w:val="right"/>
      <w:pPr>
        <w:tabs>
          <w:tab w:val="num" w:pos="0"/>
        </w:tabs>
        <w:ind w:left="2508" w:hanging="180"/>
      </w:pPr>
      <w:rPr/>
    </w:lvl>
    <w:lvl w:ilvl="3">
      <w:start w:val="1"/>
      <w:numFmt w:val="decimal"/>
      <w:lvlText w:val="%4."/>
      <w:lvlJc w:val="left"/>
      <w:pPr>
        <w:tabs>
          <w:tab w:val="num" w:pos="0"/>
        </w:tabs>
        <w:ind w:left="3228" w:hanging="360"/>
      </w:pPr>
      <w:rPr/>
    </w:lvl>
    <w:lvl w:ilvl="4">
      <w:start w:val="1"/>
      <w:numFmt w:val="lowerLetter"/>
      <w:lvlText w:val="%5."/>
      <w:lvlJc w:val="left"/>
      <w:pPr>
        <w:tabs>
          <w:tab w:val="num" w:pos="0"/>
        </w:tabs>
        <w:ind w:left="3948" w:hanging="360"/>
      </w:pPr>
      <w:rPr/>
    </w:lvl>
    <w:lvl w:ilvl="5">
      <w:start w:val="1"/>
      <w:numFmt w:val="lowerRoman"/>
      <w:lvlText w:val="%6."/>
      <w:lvlJc w:val="right"/>
      <w:pPr>
        <w:tabs>
          <w:tab w:val="num" w:pos="0"/>
        </w:tabs>
        <w:ind w:left="4668" w:hanging="180"/>
      </w:pPr>
      <w:rPr/>
    </w:lvl>
    <w:lvl w:ilvl="6">
      <w:start w:val="1"/>
      <w:numFmt w:val="decimal"/>
      <w:lvlText w:val="%7."/>
      <w:lvlJc w:val="left"/>
      <w:pPr>
        <w:tabs>
          <w:tab w:val="num" w:pos="0"/>
        </w:tabs>
        <w:ind w:left="5388" w:hanging="360"/>
      </w:pPr>
      <w:rPr/>
    </w:lvl>
    <w:lvl w:ilvl="7">
      <w:start w:val="1"/>
      <w:numFmt w:val="lowerLetter"/>
      <w:lvlText w:val="%8."/>
      <w:lvlJc w:val="left"/>
      <w:pPr>
        <w:tabs>
          <w:tab w:val="num" w:pos="0"/>
        </w:tabs>
        <w:ind w:left="6108" w:hanging="360"/>
      </w:pPr>
      <w:rPr/>
    </w:lvl>
    <w:lvl w:ilvl="8">
      <w:start w:val="1"/>
      <w:numFmt w:val="lowerRoman"/>
      <w:lvlText w:val="%9."/>
      <w:lvlJc w:val="right"/>
      <w:pPr>
        <w:tabs>
          <w:tab w:val="num" w:pos="0"/>
        </w:tabs>
        <w:ind w:left="6828" w:hanging="180"/>
      </w:pPr>
      <w:rPr/>
    </w:lvl>
  </w:abstractNum>
  <w:abstractNum w:abstractNumId="14">
    <w:lvl w:ilvl="0">
      <w:start w:val="1"/>
      <w:numFmt w:val="lowerLetter"/>
      <w:lvlText w:val="%1)"/>
      <w:lvlJc w:val="left"/>
      <w:pPr>
        <w:tabs>
          <w:tab w:val="num" w:pos="0"/>
        </w:tabs>
        <w:ind w:left="2136" w:hanging="360"/>
      </w:pPr>
      <w:r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rPr/>
    </w:lvl>
    <w:lvl w:ilvl="3">
      <w:start w:val="1"/>
      <w:numFmt w:val="decimal"/>
      <w:lvlText w:val="%4."/>
      <w:lvlJc w:val="left"/>
      <w:pPr>
        <w:tabs>
          <w:tab w:val="num" w:pos="0"/>
        </w:tabs>
        <w:ind w:left="4296" w:hanging="360"/>
      </w:pPr>
      <w:rPr/>
    </w:lvl>
    <w:lvl w:ilvl="4">
      <w:start w:val="1"/>
      <w:numFmt w:val="lowerLetter"/>
      <w:lvlText w:val="%5."/>
      <w:lvlJc w:val="left"/>
      <w:pPr>
        <w:tabs>
          <w:tab w:val="num" w:pos="0"/>
        </w:tabs>
        <w:ind w:left="5016" w:hanging="360"/>
      </w:pPr>
      <w:rPr/>
    </w:lvl>
    <w:lvl w:ilvl="5">
      <w:start w:val="1"/>
      <w:numFmt w:val="lowerRoman"/>
      <w:lvlText w:val="%6."/>
      <w:lvlJc w:val="right"/>
      <w:pPr>
        <w:tabs>
          <w:tab w:val="num" w:pos="0"/>
        </w:tabs>
        <w:ind w:left="5736" w:hanging="180"/>
      </w:pPr>
      <w:rPr/>
    </w:lvl>
    <w:lvl w:ilvl="6">
      <w:start w:val="1"/>
      <w:numFmt w:val="decimal"/>
      <w:lvlText w:val="%7."/>
      <w:lvlJc w:val="left"/>
      <w:pPr>
        <w:tabs>
          <w:tab w:val="num" w:pos="0"/>
        </w:tabs>
        <w:ind w:left="6456" w:hanging="360"/>
      </w:pPr>
      <w:rPr/>
    </w:lvl>
    <w:lvl w:ilvl="7">
      <w:start w:val="1"/>
      <w:numFmt w:val="lowerLetter"/>
      <w:lvlText w:val="%8."/>
      <w:lvlJc w:val="left"/>
      <w:pPr>
        <w:tabs>
          <w:tab w:val="num" w:pos="0"/>
        </w:tabs>
        <w:ind w:left="7176" w:hanging="360"/>
      </w:pPr>
      <w:rPr/>
    </w:lvl>
    <w:lvl w:ilvl="8">
      <w:start w:val="1"/>
      <w:numFmt w:val="lowerRoman"/>
      <w:lvlText w:val="%9."/>
      <w:lvlJc w:val="right"/>
      <w:pPr>
        <w:tabs>
          <w:tab w:val="num" w:pos="0"/>
        </w:tabs>
        <w:ind w:left="7896" w:hanging="180"/>
      </w:pPr>
      <w:rPr/>
    </w:lvl>
  </w:abstractNum>
  <w:abstractNum w:abstractNumId="15">
    <w:lvl w:ilvl="0">
      <w:start w:val="1"/>
      <w:numFmt w:val="lowerLetter"/>
      <w:lvlText w:val="%1)"/>
      <w:lvlJc w:val="left"/>
      <w:pPr>
        <w:tabs>
          <w:tab w:val="num" w:pos="0"/>
        </w:tabs>
        <w:ind w:left="2856" w:hanging="360"/>
      </w:pPr>
      <w:rPr/>
    </w:lvl>
    <w:lvl w:ilvl="1">
      <w:start w:val="1"/>
      <w:numFmt w:val="lowerLetter"/>
      <w:lvlText w:val="%2."/>
      <w:lvlJc w:val="left"/>
      <w:pPr>
        <w:tabs>
          <w:tab w:val="num" w:pos="0"/>
        </w:tabs>
        <w:ind w:left="3576" w:hanging="360"/>
      </w:pPr>
      <w:rPr/>
    </w:lvl>
    <w:lvl w:ilvl="2">
      <w:start w:val="1"/>
      <w:numFmt w:val="lowerRoman"/>
      <w:lvlText w:val="%3."/>
      <w:lvlJc w:val="right"/>
      <w:pPr>
        <w:tabs>
          <w:tab w:val="num" w:pos="0"/>
        </w:tabs>
        <w:ind w:left="4296" w:hanging="180"/>
      </w:pPr>
      <w:rPr/>
    </w:lvl>
    <w:lvl w:ilvl="3">
      <w:start w:val="1"/>
      <w:numFmt w:val="decimal"/>
      <w:lvlText w:val="%4."/>
      <w:lvlJc w:val="left"/>
      <w:pPr>
        <w:tabs>
          <w:tab w:val="num" w:pos="0"/>
        </w:tabs>
        <w:ind w:left="5016" w:hanging="360"/>
      </w:pPr>
      <w:rPr/>
    </w:lvl>
    <w:lvl w:ilvl="4">
      <w:start w:val="1"/>
      <w:numFmt w:val="lowerLetter"/>
      <w:lvlText w:val="%5."/>
      <w:lvlJc w:val="left"/>
      <w:pPr>
        <w:tabs>
          <w:tab w:val="num" w:pos="0"/>
        </w:tabs>
        <w:ind w:left="5736" w:hanging="360"/>
      </w:pPr>
      <w:rPr/>
    </w:lvl>
    <w:lvl w:ilvl="5">
      <w:start w:val="1"/>
      <w:numFmt w:val="lowerRoman"/>
      <w:lvlText w:val="%6."/>
      <w:lvlJc w:val="right"/>
      <w:pPr>
        <w:tabs>
          <w:tab w:val="num" w:pos="0"/>
        </w:tabs>
        <w:ind w:left="6456" w:hanging="180"/>
      </w:pPr>
      <w:rPr/>
    </w:lvl>
    <w:lvl w:ilvl="6">
      <w:start w:val="1"/>
      <w:numFmt w:val="decimal"/>
      <w:lvlText w:val="%7."/>
      <w:lvlJc w:val="left"/>
      <w:pPr>
        <w:tabs>
          <w:tab w:val="num" w:pos="0"/>
        </w:tabs>
        <w:ind w:left="7176" w:hanging="360"/>
      </w:pPr>
      <w:rPr/>
    </w:lvl>
    <w:lvl w:ilvl="7">
      <w:start w:val="1"/>
      <w:numFmt w:val="lowerLetter"/>
      <w:lvlText w:val="%8."/>
      <w:lvlJc w:val="left"/>
      <w:pPr>
        <w:tabs>
          <w:tab w:val="num" w:pos="0"/>
        </w:tabs>
        <w:ind w:left="7896" w:hanging="360"/>
      </w:pPr>
      <w:rPr/>
    </w:lvl>
    <w:lvl w:ilvl="8">
      <w:start w:val="1"/>
      <w:numFmt w:val="lowerRoman"/>
      <w:lvlText w:val="%9."/>
      <w:lvlJc w:val="right"/>
      <w:pPr>
        <w:tabs>
          <w:tab w:val="num" w:pos="0"/>
        </w:tabs>
        <w:ind w:left="8616" w:hanging="180"/>
      </w:pPr>
      <w:rPr/>
    </w:lvl>
  </w:abstractNum>
  <w:abstractNum w:abstractNumId="16">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rPr/>
    </w:lvl>
    <w:lvl w:ilvl="2">
      <w:start w:val="1"/>
      <w:numFmt w:val="lowerRoman"/>
      <w:lvlText w:val="%3."/>
      <w:lvlJc w:val="right"/>
      <w:pPr>
        <w:tabs>
          <w:tab w:val="num" w:pos="3213"/>
        </w:tabs>
        <w:ind w:left="3213" w:hanging="180"/>
      </w:pPr>
      <w:rPr/>
    </w:lvl>
    <w:lvl w:ilvl="3">
      <w:start w:val="1"/>
      <w:numFmt w:val="decimal"/>
      <w:lvlText w:val="%4."/>
      <w:lvlJc w:val="left"/>
      <w:pPr>
        <w:tabs>
          <w:tab w:val="num" w:pos="3933"/>
        </w:tabs>
        <w:ind w:left="3933" w:hanging="360"/>
      </w:pPr>
      <w:rPr/>
    </w:lvl>
    <w:lvl w:ilvl="4">
      <w:start w:val="1"/>
      <w:numFmt w:val="lowerLetter"/>
      <w:lvlText w:val="%5."/>
      <w:lvlJc w:val="left"/>
      <w:pPr>
        <w:tabs>
          <w:tab w:val="num" w:pos="4653"/>
        </w:tabs>
        <w:ind w:left="4653" w:hanging="360"/>
      </w:pPr>
      <w:rPr/>
    </w:lvl>
    <w:lvl w:ilvl="5">
      <w:start w:val="1"/>
      <w:numFmt w:val="lowerRoman"/>
      <w:lvlText w:val="%6."/>
      <w:lvlJc w:val="right"/>
      <w:pPr>
        <w:tabs>
          <w:tab w:val="num" w:pos="5373"/>
        </w:tabs>
        <w:ind w:left="5373" w:hanging="180"/>
      </w:pPr>
      <w:rPr/>
    </w:lvl>
    <w:lvl w:ilvl="6">
      <w:start w:val="1"/>
      <w:numFmt w:val="decimal"/>
      <w:lvlText w:val="%7."/>
      <w:lvlJc w:val="left"/>
      <w:pPr>
        <w:tabs>
          <w:tab w:val="num" w:pos="6093"/>
        </w:tabs>
        <w:ind w:left="6093" w:hanging="360"/>
      </w:pPr>
      <w:rPr/>
    </w:lvl>
    <w:lvl w:ilvl="7">
      <w:start w:val="1"/>
      <w:numFmt w:val="lowerLetter"/>
      <w:lvlText w:val="%8."/>
      <w:lvlJc w:val="left"/>
      <w:pPr>
        <w:tabs>
          <w:tab w:val="num" w:pos="6813"/>
        </w:tabs>
        <w:ind w:left="6813" w:hanging="360"/>
      </w:pPr>
      <w:rPr/>
    </w:lvl>
    <w:lvl w:ilvl="8">
      <w:start w:val="1"/>
      <w:numFmt w:val="lowerRoman"/>
      <w:lvlText w:val="%9."/>
      <w:lvlJc w:val="right"/>
      <w:pPr>
        <w:tabs>
          <w:tab w:val="num" w:pos="7533"/>
        </w:tabs>
        <w:ind w:left="7533" w:hanging="180"/>
      </w:pPr>
      <w:rPr/>
    </w:lvl>
  </w:abstractNum>
  <w:abstractNum w:abstractNumId="17">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18">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19">
    <w:lvl w:ilvl="0">
      <w:start w:val="1"/>
      <w:numFmt w:val="decimal"/>
      <w:lvlText w:val="%1"/>
      <w:lvlJc w:val="left"/>
      <w:pPr>
        <w:tabs>
          <w:tab w:val="num" w:pos="0"/>
        </w:tabs>
        <w:ind w:left="432" w:hanging="432"/>
      </w:pPr>
      <w:r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rPr/>
    </w:lvl>
    <w:lvl w:ilvl="4">
      <w:start w:val="1"/>
      <w:numFmt w:val="decimal"/>
      <w:lvlText w:val="%1.%2.%3.%4.%5"/>
      <w:lvlJc w:val="left"/>
      <w:pPr>
        <w:tabs>
          <w:tab w:val="num" w:pos="0"/>
        </w:tabs>
        <w:ind w:left="1008" w:hanging="1008"/>
      </w:pPr>
      <w:rPr/>
    </w:lvl>
    <w:lvl w:ilvl="5">
      <w:start w:val="1"/>
      <w:numFmt w:val="decimal"/>
      <w:lvlText w:val="%1.%2.%3.%4.%5.%6"/>
      <w:lvlJc w:val="left"/>
      <w:pPr>
        <w:tabs>
          <w:tab w:val="num" w:pos="0"/>
        </w:tabs>
        <w:ind w:left="1152" w:hanging="1152"/>
      </w:pPr>
      <w:rPr/>
    </w:lvl>
    <w:lvl w:ilvl="6">
      <w:start w:val="1"/>
      <w:numFmt w:val="decimal"/>
      <w:lvlText w:val="%1.%2.%3.%4.%5.%6.%7"/>
      <w:lvlJc w:val="left"/>
      <w:pPr>
        <w:tabs>
          <w:tab w:val="num" w:pos="0"/>
        </w:tabs>
        <w:ind w:left="1296" w:hanging="1296"/>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584" w:hanging="1584"/>
      </w:pPr>
      <w:rPr/>
    </w:lvl>
  </w:abstractNum>
  <w:abstractNum w:abstractNumId="20">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21">
    <w:lvl w:ilvl="0">
      <w:start w:val="1"/>
      <w:numFmt w:val="decimal"/>
      <w:lvlText w:val="3.%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2">
    <w:lvl w:ilvl="0">
      <w:start w:val="1"/>
      <w:numFmt w:val="decimal"/>
      <w:lvlText w:val="%1."/>
      <w:lvlJc w:val="left"/>
      <w:pPr>
        <w:tabs>
          <w:tab w:val="num" w:pos="0"/>
        </w:tabs>
        <w:ind w:left="720" w:hanging="360"/>
      </w:pPr>
      <w:rPr>
        <w:sz w:val="18"/>
        <w:b/>
        <w:color w:val="FFFFFF" w:themeColor="background1"/>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4">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26">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27">
    <w:lvl w:ilvl="0">
      <w:start w:val="1"/>
      <w:numFmt w:val="lowerLetter"/>
      <w:lvlText w:val="%1)"/>
      <w:lvlJc w:val="left"/>
      <w:pPr>
        <w:tabs>
          <w:tab w:val="num" w:pos="0"/>
        </w:tabs>
        <w:ind w:left="2345" w:hanging="360"/>
      </w:pPr>
      <w:rPr/>
    </w:lvl>
    <w:lvl w:ilvl="1">
      <w:start w:val="1"/>
      <w:numFmt w:val="lowerLetter"/>
      <w:lvlText w:val="%2."/>
      <w:lvlJc w:val="left"/>
      <w:pPr>
        <w:tabs>
          <w:tab w:val="num" w:pos="0"/>
        </w:tabs>
        <w:ind w:left="3065" w:hanging="360"/>
      </w:pPr>
      <w:rPr/>
    </w:lvl>
    <w:lvl w:ilvl="2">
      <w:start w:val="1"/>
      <w:numFmt w:val="lowerRoman"/>
      <w:lvlText w:val="%3."/>
      <w:lvlJc w:val="right"/>
      <w:pPr>
        <w:tabs>
          <w:tab w:val="num" w:pos="0"/>
        </w:tabs>
        <w:ind w:left="3785" w:hanging="180"/>
      </w:pPr>
      <w:rPr/>
    </w:lvl>
    <w:lvl w:ilvl="3">
      <w:start w:val="1"/>
      <w:numFmt w:val="decimal"/>
      <w:lvlText w:val="%4."/>
      <w:lvlJc w:val="left"/>
      <w:pPr>
        <w:tabs>
          <w:tab w:val="num" w:pos="0"/>
        </w:tabs>
        <w:ind w:left="4505" w:hanging="360"/>
      </w:pPr>
      <w:rPr/>
    </w:lvl>
    <w:lvl w:ilvl="4">
      <w:start w:val="1"/>
      <w:numFmt w:val="lowerLetter"/>
      <w:lvlText w:val="%5."/>
      <w:lvlJc w:val="left"/>
      <w:pPr>
        <w:tabs>
          <w:tab w:val="num" w:pos="0"/>
        </w:tabs>
        <w:ind w:left="5225" w:hanging="360"/>
      </w:pPr>
      <w:rPr/>
    </w:lvl>
    <w:lvl w:ilvl="5">
      <w:start w:val="1"/>
      <w:numFmt w:val="lowerRoman"/>
      <w:lvlText w:val="%6."/>
      <w:lvlJc w:val="right"/>
      <w:pPr>
        <w:tabs>
          <w:tab w:val="num" w:pos="0"/>
        </w:tabs>
        <w:ind w:left="5945" w:hanging="180"/>
      </w:pPr>
      <w:rPr/>
    </w:lvl>
    <w:lvl w:ilvl="6">
      <w:start w:val="1"/>
      <w:numFmt w:val="decimal"/>
      <w:lvlText w:val="%7."/>
      <w:lvlJc w:val="left"/>
      <w:pPr>
        <w:tabs>
          <w:tab w:val="num" w:pos="0"/>
        </w:tabs>
        <w:ind w:left="6665" w:hanging="360"/>
      </w:pPr>
      <w:rPr/>
    </w:lvl>
    <w:lvl w:ilvl="7">
      <w:start w:val="1"/>
      <w:numFmt w:val="lowerLetter"/>
      <w:lvlText w:val="%8."/>
      <w:lvlJc w:val="left"/>
      <w:pPr>
        <w:tabs>
          <w:tab w:val="num" w:pos="0"/>
        </w:tabs>
        <w:ind w:left="7385" w:hanging="360"/>
      </w:pPr>
      <w:rPr/>
    </w:lvl>
    <w:lvl w:ilvl="8">
      <w:start w:val="1"/>
      <w:numFmt w:val="lowerRoman"/>
      <w:lvlText w:val="%9."/>
      <w:lvlJc w:val="right"/>
      <w:pPr>
        <w:tabs>
          <w:tab w:val="num" w:pos="0"/>
        </w:tabs>
        <w:ind w:left="8105" w:hanging="180"/>
      </w:pPr>
      <w:rPr/>
    </w:lvl>
  </w:abstractNum>
  <w:abstractNum w:abstractNumId="28">
    <w:lvl w:ilvl="0">
      <w:start w:val="1"/>
      <w:numFmt w:val="bullet"/>
      <w:lvlText w:val=""/>
      <w:lvlJc w:val="left"/>
      <w:pPr>
        <w:tabs>
          <w:tab w:val="num" w:pos="0"/>
        </w:tabs>
        <w:ind w:left="1494" w:hanging="360"/>
      </w:pPr>
      <w:rPr>
        <w:rFonts w:ascii="Wingdings" w:hAnsi="Wingdings" w:cs="Wingdings" w:hint="default"/>
      </w:rPr>
    </w:lvl>
    <w:lvl w:ilvl="1">
      <w:start w:val="1"/>
      <w:numFmt w:val="lowerLetter"/>
      <w:lvlText w:val="%2."/>
      <w:lvlJc w:val="left"/>
      <w:pPr>
        <w:tabs>
          <w:tab w:val="num" w:pos="0"/>
        </w:tabs>
        <w:ind w:left="2214" w:hanging="360"/>
      </w:pPr>
      <w:rPr/>
    </w:lvl>
    <w:lvl w:ilvl="2">
      <w:start w:val="1"/>
      <w:numFmt w:val="lowerRoman"/>
      <w:lvlText w:val="%3."/>
      <w:lvlJc w:val="right"/>
      <w:pPr>
        <w:tabs>
          <w:tab w:val="num" w:pos="0"/>
        </w:tabs>
        <w:ind w:left="2934" w:hanging="180"/>
      </w:pPr>
      <w:rPr/>
    </w:lvl>
    <w:lvl w:ilvl="3">
      <w:start w:val="1"/>
      <w:numFmt w:val="decimal"/>
      <w:lvlText w:val="%4."/>
      <w:lvlJc w:val="left"/>
      <w:pPr>
        <w:tabs>
          <w:tab w:val="num" w:pos="0"/>
        </w:tabs>
        <w:ind w:left="3654" w:hanging="360"/>
      </w:pPr>
      <w:rPr/>
    </w:lvl>
    <w:lvl w:ilvl="4">
      <w:start w:val="1"/>
      <w:numFmt w:val="lowerLetter"/>
      <w:lvlText w:val="%5."/>
      <w:lvlJc w:val="left"/>
      <w:pPr>
        <w:tabs>
          <w:tab w:val="num" w:pos="0"/>
        </w:tabs>
        <w:ind w:left="4374" w:hanging="360"/>
      </w:pPr>
      <w:rPr/>
    </w:lvl>
    <w:lvl w:ilvl="5">
      <w:start w:val="1"/>
      <w:numFmt w:val="lowerRoman"/>
      <w:lvlText w:val="%6."/>
      <w:lvlJc w:val="right"/>
      <w:pPr>
        <w:tabs>
          <w:tab w:val="num" w:pos="0"/>
        </w:tabs>
        <w:ind w:left="5094" w:hanging="180"/>
      </w:pPr>
      <w:rPr/>
    </w:lvl>
    <w:lvl w:ilvl="6">
      <w:start w:val="1"/>
      <w:numFmt w:val="decimal"/>
      <w:lvlText w:val="%7."/>
      <w:lvlJc w:val="left"/>
      <w:pPr>
        <w:tabs>
          <w:tab w:val="num" w:pos="0"/>
        </w:tabs>
        <w:ind w:left="5814" w:hanging="360"/>
      </w:pPr>
      <w:rPr/>
    </w:lvl>
    <w:lvl w:ilvl="7">
      <w:start w:val="1"/>
      <w:numFmt w:val="lowerLetter"/>
      <w:lvlText w:val="%8."/>
      <w:lvlJc w:val="left"/>
      <w:pPr>
        <w:tabs>
          <w:tab w:val="num" w:pos="0"/>
        </w:tabs>
        <w:ind w:left="6534" w:hanging="360"/>
      </w:pPr>
      <w:rPr/>
    </w:lvl>
    <w:lvl w:ilvl="8">
      <w:start w:val="1"/>
      <w:numFmt w:val="lowerRoman"/>
      <w:lvlText w:val="%9."/>
      <w:lvlJc w:val="right"/>
      <w:pPr>
        <w:tabs>
          <w:tab w:val="num" w:pos="0"/>
        </w:tabs>
        <w:ind w:left="7254" w:hanging="180"/>
      </w:pPr>
      <w:rPr/>
    </w:lvl>
  </w:abstractNum>
  <w:abstractNum w:abstractNumId="29">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0">
    <w:lvl w:ilvl="0">
      <w:start w:val="3"/>
      <w:numFmt w:val="decimal"/>
      <w:lvlText w:val="%1."/>
      <w:lvlJc w:val="left"/>
      <w:pPr>
        <w:tabs>
          <w:tab w:val="num" w:pos="0"/>
        </w:tabs>
        <w:ind w:left="360" w:hanging="360"/>
      </w:pPr>
      <w:rPr/>
    </w:lvl>
    <w:lvl w:ilvl="1">
      <w:start w:val="1"/>
      <w:numFmt w:val="decimal"/>
      <w:lvlText w:val="%1.%2."/>
      <w:lvlJc w:val="left"/>
      <w:pPr>
        <w:tabs>
          <w:tab w:val="num" w:pos="0"/>
        </w:tabs>
        <w:ind w:left="720" w:hanging="720"/>
      </w:pPr>
      <w:rPr>
        <w:b/>
        <w:rFonts w:ascii="Tahoma" w:hAnsi="Tahoma"/>
        <w:color w:val="BF0041"/>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800" w:hanging="1800"/>
      </w:pPr>
      <w:rPr/>
    </w:lvl>
    <w:lvl w:ilvl="8">
      <w:start w:val="1"/>
      <w:numFmt w:val="decimal"/>
      <w:lvlText w:val="%1.%2.%3.%4.%5.%6.%7.%8.%9."/>
      <w:lvlJc w:val="left"/>
      <w:pPr>
        <w:tabs>
          <w:tab w:val="num" w:pos="0"/>
        </w:tabs>
        <w:ind w:left="2160" w:hanging="2160"/>
      </w:pPr>
      <w:rPr/>
    </w:lvl>
  </w:abstractNum>
  <w:abstractNum w:abstractNumId="3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2">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3">
    <w:lvl w:ilvl="0">
      <w:numFmt w:val="bullet"/>
      <w:lvlText w:val="-"/>
      <w:lvlJc w:val="left"/>
      <w:pPr>
        <w:tabs>
          <w:tab w:val="num" w:pos="0"/>
        </w:tabs>
        <w:ind w:left="720" w:hanging="360"/>
      </w:pPr>
      <w:rPr>
        <w:rFonts w:ascii="Times New Roman" w:hAnsi="Times New Roman" w:cs="Times New Roman"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4">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35">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6">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37">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38">
    <w:lvl w:ilvl="0">
      <w:start w:val="2"/>
      <w:numFmt w:val="decimal"/>
      <w:lvlText w:val="%1."/>
      <w:lvlJc w:val="left"/>
      <w:pPr>
        <w:tabs>
          <w:tab w:val="num" w:pos="0"/>
        </w:tabs>
        <w:ind w:left="360" w:hanging="360"/>
      </w:pPr>
      <w:r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440" w:hanging="144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800" w:hanging="1800"/>
      </w:pPr>
      <w:rPr/>
    </w:lvl>
    <w:lvl w:ilvl="7">
      <w:start w:val="1"/>
      <w:numFmt w:val="decimal"/>
      <w:lvlText w:val="%1.%2.%3.%4.%5.%6.%7.%8."/>
      <w:lvlJc w:val="left"/>
      <w:pPr>
        <w:tabs>
          <w:tab w:val="num" w:pos="0"/>
        </w:tabs>
        <w:ind w:left="2160" w:hanging="2160"/>
      </w:pPr>
      <w:rPr/>
    </w:lvl>
    <w:lvl w:ilvl="8">
      <w:start w:val="1"/>
      <w:numFmt w:val="decimal"/>
      <w:lvlText w:val="%1.%2.%3.%4.%5.%6.%7.%8.%9."/>
      <w:lvlJc w:val="left"/>
      <w:pPr>
        <w:tabs>
          <w:tab w:val="num" w:pos="0"/>
        </w:tabs>
        <w:ind w:left="2160" w:hanging="2160"/>
      </w:pPr>
      <w:rPr/>
    </w:lvl>
  </w:abstractNum>
  <w:abstractNum w:abstractNumId="3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0">
    <w:lvl w:ilvl="0">
      <w:start w:val="1"/>
      <w:numFmt w:val="lowerLetter"/>
      <w:lvlText w:val="%1)"/>
      <w:lvlJc w:val="left"/>
      <w:pPr>
        <w:tabs>
          <w:tab w:val="num" w:pos="720"/>
        </w:tabs>
        <w:ind w:left="720" w:hanging="360"/>
      </w:pPr>
      <w:rPr>
        <w:sz w:val="20"/>
        <w:szCs w:val="20"/>
        <w:rFonts w:ascii="Tahoma" w:hAnsi="Tahoma"/>
      </w:rPr>
    </w:lvl>
    <w:lvl w:ilvl="1">
      <w:start w:val="1"/>
      <w:numFmt w:val="lowerLetter"/>
      <w:lvlText w:val="%2)"/>
      <w:lvlJc w:val="left"/>
      <w:pPr>
        <w:tabs>
          <w:tab w:val="num" w:pos="1080"/>
        </w:tabs>
        <w:ind w:left="1080" w:hanging="360"/>
      </w:pPr>
      <w:rPr>
        <w:sz w:val="20"/>
        <w:szCs w:val="20"/>
        <w:rFonts w:ascii="Tahoma" w:hAnsi="Tahoma"/>
      </w:rPr>
    </w:lvl>
    <w:lvl w:ilvl="2">
      <w:start w:val="1"/>
      <w:numFmt w:val="lowerLetter"/>
      <w:lvlText w:val="%3)"/>
      <w:lvlJc w:val="left"/>
      <w:pPr>
        <w:tabs>
          <w:tab w:val="num" w:pos="1440"/>
        </w:tabs>
        <w:ind w:left="1440" w:hanging="360"/>
      </w:pPr>
      <w:rPr>
        <w:sz w:val="20"/>
        <w:szCs w:val="20"/>
        <w:rFonts w:ascii="Tahoma" w:hAnsi="Tahoma"/>
      </w:rPr>
    </w:lvl>
    <w:lvl w:ilvl="3">
      <w:start w:val="1"/>
      <w:numFmt w:val="lowerLetter"/>
      <w:lvlText w:val="%4)"/>
      <w:lvlJc w:val="left"/>
      <w:pPr>
        <w:tabs>
          <w:tab w:val="num" w:pos="1800"/>
        </w:tabs>
        <w:ind w:left="1800" w:hanging="360"/>
      </w:pPr>
      <w:rPr>
        <w:sz w:val="20"/>
        <w:szCs w:val="20"/>
        <w:rFonts w:ascii="Tahoma" w:hAnsi="Tahoma"/>
      </w:rPr>
    </w:lvl>
    <w:lvl w:ilvl="4">
      <w:start w:val="1"/>
      <w:numFmt w:val="lowerLetter"/>
      <w:lvlText w:val="%5)"/>
      <w:lvlJc w:val="left"/>
      <w:pPr>
        <w:tabs>
          <w:tab w:val="num" w:pos="2160"/>
        </w:tabs>
        <w:ind w:left="2160" w:hanging="360"/>
      </w:pPr>
      <w:rPr>
        <w:sz w:val="20"/>
        <w:szCs w:val="20"/>
        <w:rFonts w:ascii="Tahoma" w:hAnsi="Tahoma"/>
      </w:rPr>
    </w:lvl>
    <w:lvl w:ilvl="5">
      <w:start w:val="1"/>
      <w:numFmt w:val="lowerLetter"/>
      <w:lvlText w:val="%6)"/>
      <w:lvlJc w:val="left"/>
      <w:pPr>
        <w:tabs>
          <w:tab w:val="num" w:pos="2520"/>
        </w:tabs>
        <w:ind w:left="2520" w:hanging="360"/>
      </w:pPr>
      <w:rPr>
        <w:sz w:val="20"/>
        <w:szCs w:val="20"/>
        <w:rFonts w:ascii="Tahoma" w:hAnsi="Tahoma"/>
      </w:rPr>
    </w:lvl>
    <w:lvl w:ilvl="6">
      <w:start w:val="1"/>
      <w:numFmt w:val="lowerLetter"/>
      <w:lvlText w:val="%7)"/>
      <w:lvlJc w:val="left"/>
      <w:pPr>
        <w:tabs>
          <w:tab w:val="num" w:pos="2880"/>
        </w:tabs>
        <w:ind w:left="2880" w:hanging="360"/>
      </w:pPr>
      <w:rPr>
        <w:sz w:val="20"/>
        <w:szCs w:val="20"/>
        <w:rFonts w:ascii="Tahoma" w:hAnsi="Tahoma"/>
      </w:rPr>
    </w:lvl>
    <w:lvl w:ilvl="7">
      <w:start w:val="1"/>
      <w:numFmt w:val="lowerLetter"/>
      <w:lvlText w:val="%8)"/>
      <w:lvlJc w:val="left"/>
      <w:pPr>
        <w:tabs>
          <w:tab w:val="num" w:pos="3240"/>
        </w:tabs>
        <w:ind w:left="3240" w:hanging="360"/>
      </w:pPr>
      <w:rPr>
        <w:sz w:val="20"/>
        <w:szCs w:val="20"/>
        <w:rFonts w:ascii="Tahoma" w:hAnsi="Tahoma"/>
      </w:rPr>
    </w:lvl>
    <w:lvl w:ilvl="8">
      <w:start w:val="1"/>
      <w:numFmt w:val="lowerLetter"/>
      <w:lvlText w:val="%9)"/>
      <w:lvlJc w:val="left"/>
      <w:pPr>
        <w:tabs>
          <w:tab w:val="num" w:pos="3600"/>
        </w:tabs>
        <w:ind w:left="3600" w:hanging="360"/>
      </w:pPr>
      <w:rPr>
        <w:sz w:val="20"/>
        <w:szCs w:val="20"/>
        <w:rFonts w:ascii="Tahoma" w:hAnsi="Tahoma"/>
      </w:rPr>
    </w:lvl>
  </w:abstractNum>
  <w:abstractNum w:abstractNumId="41">
    <w:lvl w:ilvl="0">
      <w:start w:val="1"/>
      <w:numFmt w:val="decimal"/>
      <w:lvlText w:val="%1."/>
      <w:lvlJc w:val="left"/>
      <w:pPr>
        <w:tabs>
          <w:tab w:val="num" w:pos="720"/>
        </w:tabs>
        <w:ind w:left="720" w:hanging="360"/>
      </w:pPr>
      <w:rPr>
        <w:sz w:val="20"/>
        <w:szCs w:val="20"/>
        <w:rFonts w:ascii="Tahoma" w:hAnsi="Tahoma"/>
      </w:rPr>
    </w:lvl>
    <w:lvl w:ilvl="1">
      <w:start w:val="1"/>
      <w:numFmt w:val="lowerLetter"/>
      <w:lvlText w:val="%2)"/>
      <w:lvlJc w:val="left"/>
      <w:pPr>
        <w:tabs>
          <w:tab w:val="num" w:pos="1080"/>
        </w:tabs>
        <w:ind w:left="1080" w:hanging="360"/>
      </w:pPr>
      <w:rPr>
        <w:sz w:val="20"/>
        <w:szCs w:val="20"/>
        <w:rFonts w:ascii="Tahoma" w:hAnsi="Tahoma"/>
      </w:rPr>
    </w:lvl>
    <w:lvl w:ilvl="2">
      <w:start w:val="1"/>
      <w:numFmt w:val="lowerLetter"/>
      <w:lvlText w:val="%3)"/>
      <w:lvlJc w:val="left"/>
      <w:pPr>
        <w:tabs>
          <w:tab w:val="num" w:pos="1440"/>
        </w:tabs>
        <w:ind w:left="1440" w:hanging="360"/>
      </w:pPr>
      <w:rPr>
        <w:sz w:val="20"/>
        <w:szCs w:val="20"/>
        <w:rFonts w:ascii="Tahoma" w:hAnsi="Tahoma"/>
      </w:rPr>
    </w:lvl>
    <w:lvl w:ilvl="3">
      <w:start w:val="1"/>
      <w:numFmt w:val="lowerLetter"/>
      <w:lvlText w:val="%4)"/>
      <w:lvlJc w:val="left"/>
      <w:pPr>
        <w:tabs>
          <w:tab w:val="num" w:pos="1800"/>
        </w:tabs>
        <w:ind w:left="1800" w:hanging="360"/>
      </w:pPr>
      <w:rPr>
        <w:sz w:val="20"/>
        <w:szCs w:val="20"/>
        <w:rFonts w:ascii="Tahoma" w:hAnsi="Tahoma"/>
      </w:rPr>
    </w:lvl>
    <w:lvl w:ilvl="4">
      <w:start w:val="1"/>
      <w:numFmt w:val="lowerLetter"/>
      <w:lvlText w:val="%5)"/>
      <w:lvlJc w:val="left"/>
      <w:pPr>
        <w:tabs>
          <w:tab w:val="num" w:pos="2160"/>
        </w:tabs>
        <w:ind w:left="2160" w:hanging="360"/>
      </w:pPr>
      <w:rPr>
        <w:sz w:val="20"/>
        <w:szCs w:val="20"/>
        <w:rFonts w:ascii="Tahoma" w:hAnsi="Tahoma"/>
      </w:rPr>
    </w:lvl>
    <w:lvl w:ilvl="5">
      <w:start w:val="1"/>
      <w:numFmt w:val="lowerLetter"/>
      <w:lvlText w:val="%6)"/>
      <w:lvlJc w:val="left"/>
      <w:pPr>
        <w:tabs>
          <w:tab w:val="num" w:pos="2520"/>
        </w:tabs>
        <w:ind w:left="2520" w:hanging="360"/>
      </w:pPr>
      <w:rPr>
        <w:sz w:val="20"/>
        <w:szCs w:val="20"/>
        <w:rFonts w:ascii="Tahoma" w:hAnsi="Tahoma"/>
      </w:rPr>
    </w:lvl>
    <w:lvl w:ilvl="6">
      <w:start w:val="1"/>
      <w:numFmt w:val="lowerLetter"/>
      <w:lvlText w:val="%7)"/>
      <w:lvlJc w:val="left"/>
      <w:pPr>
        <w:tabs>
          <w:tab w:val="num" w:pos="2880"/>
        </w:tabs>
        <w:ind w:left="2880" w:hanging="360"/>
      </w:pPr>
      <w:rPr>
        <w:sz w:val="20"/>
        <w:szCs w:val="20"/>
        <w:rFonts w:ascii="Tahoma" w:hAnsi="Tahoma"/>
      </w:rPr>
    </w:lvl>
    <w:lvl w:ilvl="7">
      <w:start w:val="1"/>
      <w:numFmt w:val="lowerLetter"/>
      <w:lvlText w:val="%8)"/>
      <w:lvlJc w:val="left"/>
      <w:pPr>
        <w:tabs>
          <w:tab w:val="num" w:pos="3240"/>
        </w:tabs>
        <w:ind w:left="3240" w:hanging="360"/>
      </w:pPr>
      <w:rPr>
        <w:sz w:val="20"/>
        <w:szCs w:val="20"/>
        <w:rFonts w:ascii="Tahoma" w:hAnsi="Tahoma"/>
      </w:rPr>
    </w:lvl>
    <w:lvl w:ilvl="8">
      <w:start w:val="1"/>
      <w:numFmt w:val="lowerLetter"/>
      <w:lvlText w:val="%9)"/>
      <w:lvlJc w:val="left"/>
      <w:pPr>
        <w:tabs>
          <w:tab w:val="num" w:pos="3600"/>
        </w:tabs>
        <w:ind w:left="3600" w:hanging="360"/>
      </w:pPr>
      <w:rPr>
        <w:sz w:val="20"/>
        <w:szCs w:val="20"/>
        <w:rFonts w:ascii="Tahoma" w:hAnsi="Tahoma"/>
      </w:rPr>
    </w:lvl>
  </w:abstractNum>
  <w:abstractNum w:abstractNumId="42">
    <w:lvl w:ilvl="0">
      <w:start w:val="1"/>
      <w:numFmt w:val="decimal"/>
      <w:lvlText w:val="%1."/>
      <w:lvlJc w:val="left"/>
      <w:pPr>
        <w:tabs>
          <w:tab w:val="num" w:pos="720"/>
        </w:tabs>
        <w:ind w:left="720" w:hanging="360"/>
      </w:pPr>
      <w:rPr>
        <w:sz w:val="20"/>
        <w:szCs w:val="20"/>
        <w:rFonts w:ascii="Tahoma" w:hAnsi="Tahoma"/>
      </w:rPr>
    </w:lvl>
    <w:lvl w:ilvl="1">
      <w:start w:val="1"/>
      <w:numFmt w:val="decimal"/>
      <w:lvlText w:val="%2."/>
      <w:lvlJc w:val="left"/>
      <w:pPr>
        <w:tabs>
          <w:tab w:val="num" w:pos="1080"/>
        </w:tabs>
        <w:ind w:left="1080" w:hanging="360"/>
      </w:pPr>
      <w:rPr>
        <w:sz w:val="20"/>
        <w:szCs w:val="20"/>
        <w:rFonts w:ascii="Tahoma" w:hAnsi="Tahoma"/>
      </w:rPr>
    </w:lvl>
    <w:lvl w:ilvl="2">
      <w:start w:val="1"/>
      <w:numFmt w:val="decimal"/>
      <w:lvlText w:val="%3."/>
      <w:lvlJc w:val="left"/>
      <w:pPr>
        <w:tabs>
          <w:tab w:val="num" w:pos="1440"/>
        </w:tabs>
        <w:ind w:left="1440" w:hanging="360"/>
      </w:pPr>
      <w:rPr>
        <w:sz w:val="20"/>
        <w:szCs w:val="20"/>
        <w:rFonts w:ascii="Tahoma" w:hAnsi="Tahoma"/>
      </w:rPr>
    </w:lvl>
    <w:lvl w:ilvl="3">
      <w:start w:val="1"/>
      <w:numFmt w:val="decimal"/>
      <w:lvlText w:val="%4."/>
      <w:lvlJc w:val="left"/>
      <w:pPr>
        <w:tabs>
          <w:tab w:val="num" w:pos="1800"/>
        </w:tabs>
        <w:ind w:left="1800" w:hanging="360"/>
      </w:pPr>
      <w:rPr>
        <w:sz w:val="20"/>
        <w:szCs w:val="20"/>
        <w:rFonts w:ascii="Tahoma" w:hAnsi="Tahoma"/>
      </w:rPr>
    </w:lvl>
    <w:lvl w:ilvl="4">
      <w:start w:val="1"/>
      <w:numFmt w:val="decimal"/>
      <w:lvlText w:val="%5."/>
      <w:lvlJc w:val="left"/>
      <w:pPr>
        <w:tabs>
          <w:tab w:val="num" w:pos="2160"/>
        </w:tabs>
        <w:ind w:left="2160" w:hanging="360"/>
      </w:pPr>
      <w:rPr>
        <w:sz w:val="20"/>
        <w:szCs w:val="20"/>
        <w:rFonts w:ascii="Tahoma" w:hAnsi="Tahoma"/>
      </w:rPr>
    </w:lvl>
    <w:lvl w:ilvl="5">
      <w:start w:val="1"/>
      <w:numFmt w:val="decimal"/>
      <w:lvlText w:val="%6."/>
      <w:lvlJc w:val="left"/>
      <w:pPr>
        <w:tabs>
          <w:tab w:val="num" w:pos="2520"/>
        </w:tabs>
        <w:ind w:left="2520" w:hanging="360"/>
      </w:pPr>
      <w:rPr>
        <w:sz w:val="20"/>
        <w:szCs w:val="20"/>
        <w:rFonts w:ascii="Tahoma" w:hAnsi="Tahoma"/>
      </w:rPr>
    </w:lvl>
    <w:lvl w:ilvl="6">
      <w:start w:val="1"/>
      <w:numFmt w:val="decimal"/>
      <w:lvlText w:val="%7."/>
      <w:lvlJc w:val="left"/>
      <w:pPr>
        <w:tabs>
          <w:tab w:val="num" w:pos="2880"/>
        </w:tabs>
        <w:ind w:left="2880" w:hanging="360"/>
      </w:pPr>
      <w:rPr>
        <w:sz w:val="20"/>
        <w:szCs w:val="20"/>
        <w:rFonts w:ascii="Tahoma" w:hAnsi="Tahoma"/>
      </w:rPr>
    </w:lvl>
    <w:lvl w:ilvl="7">
      <w:start w:val="1"/>
      <w:numFmt w:val="decimal"/>
      <w:lvlText w:val="%8."/>
      <w:lvlJc w:val="left"/>
      <w:pPr>
        <w:tabs>
          <w:tab w:val="num" w:pos="3240"/>
        </w:tabs>
        <w:ind w:left="3240" w:hanging="360"/>
      </w:pPr>
      <w:rPr>
        <w:sz w:val="20"/>
        <w:szCs w:val="20"/>
        <w:rFonts w:ascii="Tahoma" w:hAnsi="Tahoma"/>
      </w:rPr>
    </w:lvl>
    <w:lvl w:ilvl="8">
      <w:start w:val="1"/>
      <w:numFmt w:val="decimal"/>
      <w:lvlText w:val="%9."/>
      <w:lvlJc w:val="left"/>
      <w:pPr>
        <w:tabs>
          <w:tab w:val="num" w:pos="3600"/>
        </w:tabs>
        <w:ind w:left="3600" w:hanging="360"/>
      </w:pPr>
      <w:rPr>
        <w:sz w:val="20"/>
        <w:szCs w:val="20"/>
        <w:rFonts w:ascii="Tahoma" w:hAnsi="Tahoma"/>
      </w:rPr>
    </w:lvl>
  </w:abstractNum>
  <w:abstractNum w:abstractNumId="43">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4">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5">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6">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7">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8">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9">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0">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1">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2">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3">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4">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5">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6">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7">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8">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9">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60">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2">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3">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4">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5">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6">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7">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8">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9">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70">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2">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3">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4">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5">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6">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7">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8">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9">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0">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1">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2">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3">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4">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5">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6">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7">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8">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9">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0">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1">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2">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3">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4">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5">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6">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7">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8">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9">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0">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1">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2">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3">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4">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5">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6">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7">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8">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9">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10">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1">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43"/>
    <w:lvlOverride w:ilvl="0">
      <w:startOverride w:val="1"/>
    </w:lvlOverride>
  </w:num>
  <w:num w:numId="114">
    <w:abstractNumId w:val="43"/>
  </w:num>
  <w:num w:numId="115">
    <w:abstractNumId w:val="43"/>
  </w:num>
  <w:num w:numId="116">
    <w:abstractNumId w:val="43"/>
  </w:num>
  <w:num w:numId="117">
    <w:abstractNumId w:val="43"/>
  </w:num>
  <w:num w:numId="118">
    <w:abstractNumId w:val="43"/>
  </w:num>
  <w:num w:numId="119">
    <w:abstractNumId w:val="43"/>
  </w:num>
  <w:num w:numId="120">
    <w:abstractNumId w:val="43"/>
  </w:num>
  <w:num w:numId="121">
    <w:abstractNumId w:val="43"/>
  </w:num>
  <w:num w:numId="122">
    <w:abstractNumId w:val="43"/>
  </w:num>
  <w:num w:numId="123">
    <w:abstractNumId w:val="43"/>
  </w:num>
  <w:num w:numId="124">
    <w:abstractNumId w:val="32"/>
  </w:num>
  <w:num w:numId="125">
    <w:abstractNumId w:val="32"/>
  </w:num>
  <w:num w:numId="126">
    <w:abstractNumId w:val="32"/>
  </w:num>
  <w:num w:numId="127">
    <w:abstractNumId w:val="32"/>
  </w:num>
  <w:num w:numId="128">
    <w:abstractNumId w:val="31"/>
  </w:num>
  <w:num w:numId="129">
    <w:abstractNumId w:val="32"/>
  </w:num>
  <w:num w:numId="130">
    <w:abstractNumId w:val="31"/>
  </w:num>
  <w:num w:numId="131">
    <w:abstractNumId w:val="31"/>
  </w:num>
  <w:num w:numId="132">
    <w:abstractNumId w:val="34"/>
  </w:num>
  <w:num w:numId="133">
    <w:abstractNumId w:val="34"/>
  </w:num>
  <w:num w:numId="134">
    <w:abstractNumId w:val="34"/>
  </w:num>
  <w:num w:numId="135">
    <w:abstractNumId w:val="34"/>
  </w:num>
  <w:num w:numId="136">
    <w:abstractNumId w:val="34"/>
  </w:num>
  <w:num w:numId="137">
    <w:abstractNumId w:val="34"/>
  </w:num>
  <w:num w:numId="138">
    <w:abstractNumId w:val="34"/>
  </w:num>
  <w:num w:numId="139">
    <w:abstractNumId w:val="34"/>
  </w:num>
  <w:num w:numId="140">
    <w:abstractNumId w:val="31"/>
  </w:num>
  <w:num w:numId="141">
    <w:abstractNumId w:val="31"/>
  </w:num>
  <w:num w:numId="142">
    <w:abstractNumId w:val="31"/>
  </w:num>
  <w:num w:numId="143">
    <w:abstractNumId w:val="73"/>
    <w:lvlOverride w:ilvl="0">
      <w:startOverride w:val="1"/>
    </w:lvlOverride>
  </w:num>
  <w:num w:numId="144">
    <w:abstractNumId w:val="73"/>
  </w:num>
  <w:num w:numId="145">
    <w:abstractNumId w:val="73"/>
  </w:num>
  <w:num w:numId="146">
    <w:abstractNumId w:val="73"/>
  </w:num>
  <w:num w:numId="147">
    <w:abstractNumId w:val="73"/>
  </w:num>
  <w:num w:numId="148">
    <w:abstractNumId w:val="73"/>
  </w:num>
  <w:num w:numId="149">
    <w:abstractNumId w:val="73"/>
  </w:num>
  <w:num w:numId="150">
    <w:abstractNumId w:val="73"/>
  </w:num>
  <w:num w:numId="151">
    <w:abstractNumId w:val="73"/>
  </w:num>
  <w:num w:numId="152">
    <w:abstractNumId w:val="82"/>
    <w:lvlOverride w:ilvl="0">
      <w:startOverride w:val="1"/>
    </w:lvlOverride>
  </w:num>
  <w:num w:numId="153">
    <w:abstractNumId w:val="82"/>
  </w:num>
  <w:num w:numId="154">
    <w:abstractNumId w:val="35"/>
  </w:num>
  <w:num w:numId="155">
    <w:abstractNumId w:val="35"/>
  </w:num>
  <w:num w:numId="156">
    <w:abstractNumId w:val="35"/>
  </w:num>
  <w:num w:numId="157">
    <w:abstractNumId w:val="35"/>
  </w:num>
  <w:num w:numId="158">
    <w:abstractNumId w:val="35"/>
  </w:num>
  <w:num w:numId="159">
    <w:abstractNumId w:val="35"/>
  </w:num>
  <w:num w:numId="160">
    <w:abstractNumId w:val="35"/>
  </w:num>
  <w:num w:numId="161">
    <w:abstractNumId w:val="91"/>
    <w:lvlOverride w:ilvl="0">
      <w:startOverride w:val="1"/>
    </w:lvlOverride>
  </w:num>
  <w:num w:numId="162">
    <w:abstractNumId w:val="91"/>
  </w:num>
  <w:num w:numId="163">
    <w:abstractNumId w:val="93"/>
    <w:lvlOverride w:ilvl="0">
      <w:startOverride w:val="1"/>
    </w:lvlOverride>
  </w:num>
  <w:num w:numId="164">
    <w:abstractNumId w:val="93"/>
  </w:num>
  <w:num w:numId="165">
    <w:abstractNumId w:val="93"/>
  </w:num>
  <w:num w:numId="166">
    <w:abstractNumId w:val="93"/>
  </w:num>
  <w:num w:numId="167">
    <w:abstractNumId w:val="93"/>
  </w:num>
  <w:num w:numId="168">
    <w:abstractNumId w:val="93"/>
  </w:num>
  <w:num w:numId="169">
    <w:abstractNumId w:val="93"/>
  </w:num>
  <w:num w:numId="170">
    <w:abstractNumId w:val="93"/>
  </w:num>
  <w:num w:numId="171">
    <w:abstractNumId w:val="93"/>
  </w:num>
  <w:num w:numId="172">
    <w:abstractNumId w:val="93"/>
  </w:num>
  <w:num w:numId="173">
    <w:abstractNumId w:val="93"/>
  </w:num>
  <w:num w:numId="174">
    <w:abstractNumId w:val="104"/>
    <w:lvlOverride w:ilvl="0">
      <w:startOverride w:val="1"/>
    </w:lvlOverride>
  </w:num>
  <w:num w:numId="175">
    <w:abstractNumId w:val="104"/>
  </w:num>
  <w:num w:numId="176">
    <w:abstractNumId w:val="104"/>
  </w:num>
  <w:num w:numId="177">
    <w:abstractNumId w:val="107"/>
    <w:lvlOverride w:ilvl="0">
      <w:startOverride w:val="1"/>
    </w:lvlOverride>
  </w:num>
  <w:num w:numId="178">
    <w:abstractNumId w:val="107"/>
  </w:num>
  <w:num w:numId="179">
    <w:abstractNumId w:val="107"/>
  </w:num>
  <w:num w:numId="180">
    <w:abstractNumId w:val="110"/>
    <w:lvlOverride w:ilvl="0">
      <w:startOverride w:val="1"/>
    </w:lvlOverride>
  </w:num>
  <w:num w:numId="181">
    <w:abstractNumId w:val="110"/>
  </w:num>
</w:numbering>
</file>

<file path=word/settings.xml><?xml version="1.0" encoding="utf-8"?>
<w:settings xmlns:w="http://schemas.openxmlformats.org/wordprocessingml/2006/main">
  <w:zoom w:percent="110"/>
  <w:defaultTabStop w:val="709"/>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link w:val="Ttulo1Car"/>
    <w:qFormat/>
    <w:rsid w:val="00a72fb0"/>
    <w:pPr>
      <w:keepNext w:val="true"/>
      <w:numPr>
        <w:ilvl w:val="0"/>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val="true"/>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val="true"/>
      <w:numPr>
        <w:ilvl w:val="2"/>
        <w:numId w:val="3"/>
      </w:numPr>
      <w:outlineLvl w:val="2"/>
    </w:pPr>
    <w:rPr>
      <w:szCs w:val="20"/>
      <w:lang w:val="es-MX"/>
    </w:rPr>
  </w:style>
  <w:style w:type="paragraph" w:styleId="Ttulo4">
    <w:name w:val="Heading 4"/>
    <w:basedOn w:val="Normal"/>
    <w:next w:val="Normal"/>
    <w:link w:val="Ttulo4Car"/>
    <w:qFormat/>
    <w:rsid w:val="00a72fb0"/>
    <w:pPr>
      <w:keepNext w:val="true"/>
      <w:numPr>
        <w:ilvl w:val="0"/>
        <w:numId w:val="1"/>
      </w:numPr>
      <w:outlineLvl w:val="3"/>
    </w:pPr>
    <w:rPr>
      <w:bCs/>
      <w:iCs/>
      <w:szCs w:val="22"/>
      <w:lang w:eastAsia="en-US"/>
    </w:rPr>
  </w:style>
  <w:style w:type="paragraph" w:styleId="Ttulo5">
    <w:name w:val="Heading 5"/>
    <w:basedOn w:val="Normal"/>
    <w:next w:val="Normal"/>
    <w:link w:val="Ttulo5Car"/>
    <w:qFormat/>
    <w:rsid w:val="00a72fb0"/>
    <w:pPr>
      <w:numPr>
        <w:ilvl w:val="0"/>
        <w:numId w:val="2"/>
      </w:numPr>
      <w:outlineLvl w:val="4"/>
    </w:pPr>
    <w:rPr>
      <w:rFonts w:ascii="Times New Roman" w:hAnsi="Times New Roman"/>
      <w:bCs/>
      <w:iCs/>
      <w:sz w:val="20"/>
      <w:szCs w:val="26"/>
    </w:rPr>
  </w:style>
  <w:style w:type="paragraph" w:styleId="Ttulo6">
    <w:name w:val="Heading 6"/>
    <w:basedOn w:val="Normal"/>
    <w:next w:val="Normal"/>
    <w:link w:val="Ttulo6Car"/>
    <w:qFormat/>
    <w:rsid w:val="00a72fb0"/>
    <w:pPr>
      <w:keepNext w:val="true"/>
      <w:numPr>
        <w:ilvl w:val="0"/>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val="true"/>
      <w:numPr>
        <w:ilvl w:val="0"/>
        <w:numId w:val="4"/>
      </w:numPr>
      <w:jc w:val="center"/>
      <w:outlineLvl w:val="8"/>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qFormat/>
    <w:rsid w:val="00ce6909"/>
    <w:rPr>
      <w:rFonts w:ascii="Tahoma" w:hAnsi="Tahoma"/>
      <w:b/>
      <w:caps/>
      <w:sz w:val="22"/>
      <w:szCs w:val="22"/>
      <w:u w:val="single"/>
      <w:lang w:val="es-MX" w:eastAsia="es-ES"/>
    </w:rPr>
  </w:style>
  <w:style w:type="character" w:styleId="Ttulo2Car" w:customStyle="1">
    <w:name w:val="Título 2 Car"/>
    <w:basedOn w:val="DefaultParagraphFont"/>
    <w:qFormat/>
    <w:rsid w:val="00716aab"/>
    <w:rPr>
      <w:b/>
      <w:sz w:val="22"/>
      <w:u w:val="single"/>
      <w:lang w:val="es-MX" w:eastAsia="es-ES"/>
    </w:rPr>
  </w:style>
  <w:style w:type="character" w:styleId="Ttulo3Car" w:customStyle="1">
    <w:name w:val="Título 3 Car"/>
    <w:qFormat/>
    <w:rsid w:val="006c70e4"/>
    <w:rPr>
      <w:rFonts w:ascii="Verdana" w:hAnsi="Verdana"/>
      <w:sz w:val="18"/>
      <w:lang w:val="es-MX" w:eastAsia="es-ES"/>
    </w:rPr>
  </w:style>
  <w:style w:type="character" w:styleId="Ttulo4Car" w:customStyle="1">
    <w:name w:val="Título 4 Car"/>
    <w:qFormat/>
    <w:rsid w:val="00a72fb0"/>
    <w:rPr>
      <w:rFonts w:ascii="Verdana" w:hAnsi="Verdana"/>
      <w:bCs/>
      <w:iCs/>
      <w:sz w:val="18"/>
      <w:szCs w:val="22"/>
      <w:lang w:val="es-ES" w:eastAsia="en-US"/>
    </w:rPr>
  </w:style>
  <w:style w:type="character" w:styleId="Ttulo5Car" w:customStyle="1">
    <w:name w:val="Título 5 Car"/>
    <w:basedOn w:val="DefaultParagraphFont"/>
    <w:qFormat/>
    <w:rsid w:val="00716aab"/>
    <w:rPr>
      <w:bCs/>
      <w:iCs/>
      <w:szCs w:val="26"/>
      <w:lang w:val="es-ES" w:eastAsia="es-ES"/>
    </w:rPr>
  </w:style>
  <w:style w:type="character" w:styleId="Ttulo6Car" w:customStyle="1">
    <w:name w:val="Título 6 Car"/>
    <w:basedOn w:val="DefaultParagraphFont"/>
    <w:qFormat/>
    <w:rsid w:val="00716aab"/>
    <w:rPr>
      <w:b/>
      <w:lang w:eastAsia="en-US"/>
    </w:rPr>
  </w:style>
  <w:style w:type="character" w:styleId="Ttulo8Car" w:customStyle="1">
    <w:name w:val="Título 8 Car"/>
    <w:qFormat/>
    <w:rsid w:val="00b847f4"/>
    <w:rPr>
      <w:rFonts w:ascii="Tahoma" w:hAnsi="Tahoma"/>
      <w:b/>
      <w:u w:val="single"/>
      <w:lang w:val="es-MX" w:eastAsia="en-US"/>
    </w:rPr>
  </w:style>
  <w:style w:type="character" w:styleId="Ttulo9Car" w:customStyle="1">
    <w:name w:val="Título 9 Car"/>
    <w:uiPriority w:val="9"/>
    <w:qFormat/>
    <w:rsid w:val="00b847f4"/>
    <w:rPr>
      <w:rFonts w:ascii="Tahoma" w:hAnsi="Tahoma"/>
      <w:sz w:val="28"/>
      <w:lang w:val="es-ES" w:eastAsia="en-US"/>
    </w:rPr>
  </w:style>
  <w:style w:type="character" w:styleId="TextocomentarioCar" w:customStyle="1">
    <w:name w:val="Texto comentario Car"/>
    <w:link w:val="Annotationtext"/>
    <w:qFormat/>
    <w:rsid w:val="00a72fb0"/>
    <w:rPr>
      <w:rFonts w:ascii="Century Gothic" w:hAnsi="Century Gothic"/>
      <w:sz w:val="16"/>
      <w:szCs w:val="16"/>
      <w:lang w:val="es-ES" w:eastAsia="es-ES" w:bidi="ar-SA"/>
    </w:rPr>
  </w:style>
  <w:style w:type="character" w:styleId="EnlacedeInternet">
    <w:name w:val="Hyperlink"/>
    <w:uiPriority w:val="99"/>
    <w:rsid w:val="00a72fb0"/>
    <w:rPr>
      <w:color w:val="0000FF"/>
      <w:u w:val="single"/>
    </w:rPr>
  </w:style>
  <w:style w:type="character" w:styleId="EncabezadoCar" w:customStyle="1">
    <w:name w:val="Encabezado Car"/>
    <w:uiPriority w:val="99"/>
    <w:qFormat/>
    <w:rsid w:val="00b847f4"/>
    <w:rPr>
      <w:rFonts w:ascii="Verdana" w:hAnsi="Verdana"/>
      <w:sz w:val="16"/>
      <w:szCs w:val="16"/>
    </w:rPr>
  </w:style>
  <w:style w:type="character" w:styleId="PiedepginaCar" w:customStyle="1">
    <w:name w:val="Pie de página Car"/>
    <w:uiPriority w:val="99"/>
    <w:qFormat/>
    <w:rsid w:val="00b847f4"/>
    <w:rPr>
      <w:rFonts w:ascii="Verdana" w:hAnsi="Verdana"/>
      <w:sz w:val="16"/>
      <w:szCs w:val="16"/>
    </w:rPr>
  </w:style>
  <w:style w:type="character" w:styleId="TextoindependienteCar" w:customStyle="1">
    <w:name w:val="Texto independiente Car"/>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NoSpacing"/>
    <w:uiPriority w:val="1"/>
    <w:qFormat/>
    <w:rsid w:val="005753ac"/>
    <w:rPr>
      <w:rFonts w:ascii="Verdana" w:hAnsi="Verdana"/>
      <w:sz w:val="22"/>
      <w:szCs w:val="22"/>
      <w:lang w:val="es-ES" w:eastAsia="en-US" w:bidi="ar-SA"/>
    </w:rPr>
  </w:style>
  <w:style w:type="character" w:styleId="TextodegloboCar" w:customStyle="1">
    <w:name w:val="Texto de globo Car"/>
    <w:link w:val="BalloonText"/>
    <w:uiPriority w:val="99"/>
    <w:semiHidden/>
    <w:qFormat/>
    <w:rsid w:val="00bd6f5a"/>
    <w:rPr>
      <w:rFonts w:ascii="Tahoma" w:hAnsi="Tahoma" w:cs="Tahoma"/>
      <w:sz w:val="16"/>
      <w:szCs w:val="16"/>
      <w:lang w:val="es-ES" w:eastAsia="es-ES"/>
    </w:rPr>
  </w:style>
  <w:style w:type="character" w:styleId="Caracteresdenotaalpie">
    <w:name w:val="Caracteres de nota al pie"/>
    <w:semiHidden/>
    <w:qFormat/>
    <w:rsid w:val="008a3a17"/>
    <w:rPr>
      <w:vertAlign w:val="superscript"/>
    </w:rPr>
  </w:style>
  <w:style w:type="character" w:styleId="Ancladenotaalpie">
    <w:name w:val="Footnote Reference"/>
    <w:rPr>
      <w:vertAlign w:val="superscript"/>
    </w:rPr>
  </w:style>
  <w:style w:type="character" w:styleId="TextonotapieCar" w:customStyle="1">
    <w:name w:val="Texto nota pie Car"/>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nnotationsubject"/>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qFormat/>
    <w:rsid w:val="00b847f4"/>
    <w:rPr>
      <w:lang w:eastAsia="en-US"/>
    </w:rPr>
  </w:style>
  <w:style w:type="character" w:styleId="TtuloCar" w:customStyle="1">
    <w:name w:val="Título Car"/>
    <w:qFormat/>
    <w:rsid w:val="00b847f4"/>
    <w:rPr>
      <w:rFonts w:cs="Arial"/>
      <w:b/>
      <w:bCs/>
      <w:kern w:val="2"/>
      <w:szCs w:val="32"/>
    </w:rPr>
  </w:style>
  <w:style w:type="character" w:styleId="Textoindependiente2Car" w:customStyle="1">
    <w:name w:val="Texto independiente 2 Car"/>
    <w:link w:val="BodyText2"/>
    <w:qFormat/>
    <w:rsid w:val="00b847f4"/>
    <w:rPr>
      <w:rFonts w:ascii="Tms Rmn" w:hAnsi="Tms Rmn"/>
      <w:lang w:val="en-US" w:eastAsia="es-BO"/>
    </w:rPr>
  </w:style>
  <w:style w:type="character" w:styleId="Sangra3detindependienteCar" w:customStyle="1">
    <w:name w:val="Sangría 3 de t. independiente Car"/>
    <w:link w:val="BodyTextIndent3"/>
    <w:qFormat/>
    <w:rsid w:val="00b847f4"/>
    <w:rPr>
      <w:sz w:val="16"/>
      <w:szCs w:val="16"/>
      <w:lang w:eastAsia="en-US"/>
    </w:rPr>
  </w:style>
  <w:style w:type="character" w:styleId="MapadeldocumentoCar" w:customStyle="1">
    <w:name w:val="Mapa del documento Car"/>
    <w:link w:val="DocumentMap"/>
    <w:uiPriority w:val="99"/>
    <w:semiHidden/>
    <w:qFormat/>
    <w:rsid w:val="00b847f4"/>
    <w:rPr>
      <w:rFonts w:ascii="Tahoma" w:hAnsi="Tahoma" w:cs="Tahoma"/>
      <w:sz w:val="16"/>
      <w:szCs w:val="16"/>
      <w:lang w:eastAsia="en-US"/>
    </w:rPr>
  </w:style>
  <w:style w:type="character" w:styleId="PrrafodelistaCar" w:customStyle="1">
    <w:name w:val="Párrafo de lista Car"/>
    <w:link w:val="ListParagraph"/>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Smbolosdenumeracin">
    <w:name w:val="Símbolos de numeración"/>
    <w:qFormat/>
    <w:rPr>
      <w:rFonts w:ascii="Tahoma" w:hAnsi="Tahoma"/>
      <w:sz w:val="20"/>
      <w:szCs w:val="20"/>
    </w:rPr>
  </w:style>
  <w:style w:type="character" w:styleId="Strong">
    <w:name w:val="Strong"/>
    <w:basedOn w:val="DefaultParagraphFont"/>
    <w:qFormat/>
    <w:rPr>
      <w:b/>
      <w:bCs/>
    </w:rPr>
  </w:style>
  <w:style w:type="character" w:styleId="Vietas">
    <w:name w:val="Viñetas"/>
    <w:qFormat/>
    <w:rPr>
      <w:rFonts w:ascii="OpenSymbol" w:hAnsi="OpenSymbol" w:eastAsia="OpenSymbol" w:cs="OpenSymbol"/>
    </w:rPr>
  </w:style>
  <w:style w:type="character" w:styleId="Fuentedeprrafopredeter">
    <w:name w:val="Fuente de párrafo predeter."/>
    <w:qFormat/>
    <w:rPr/>
  </w:style>
  <w:style w:type="character" w:styleId="Nmerodepgina">
    <w:name w:val="Page Number"/>
    <w:basedOn w:val="Fuentedeprrafopredeter"/>
    <w:rPr/>
  </w:style>
  <w:style w:type="character" w:styleId="WWCharLFO71LVL1">
    <w:name w:val="WW_CharLFO71LVL1"/>
    <w:qFormat/>
    <w:rPr>
      <w:rFonts w:ascii="OpenSymbol" w:hAnsi="OpenSymbol" w:eastAsia="OpenSymbol" w:cs="OpenSymbol"/>
    </w:rPr>
  </w:style>
  <w:style w:type="character" w:styleId="WWCharLFO71LVL2">
    <w:name w:val="WW_CharLFO71LVL2"/>
    <w:qFormat/>
    <w:rPr>
      <w:rFonts w:ascii="OpenSymbol" w:hAnsi="OpenSymbol" w:eastAsia="OpenSymbol" w:cs="OpenSymbol"/>
    </w:rPr>
  </w:style>
  <w:style w:type="character" w:styleId="WWCharLFO71LVL3">
    <w:name w:val="WW_CharLFO71LVL3"/>
    <w:qFormat/>
    <w:rPr>
      <w:rFonts w:ascii="OpenSymbol" w:hAnsi="OpenSymbol" w:eastAsia="OpenSymbol" w:cs="OpenSymbol"/>
    </w:rPr>
  </w:style>
  <w:style w:type="character" w:styleId="WWCharLFO71LVL4">
    <w:name w:val="WW_CharLFO71LVL4"/>
    <w:qFormat/>
    <w:rPr>
      <w:rFonts w:ascii="OpenSymbol" w:hAnsi="OpenSymbol" w:eastAsia="OpenSymbol" w:cs="OpenSymbol"/>
    </w:rPr>
  </w:style>
  <w:style w:type="character" w:styleId="WWCharLFO71LVL5">
    <w:name w:val="WW_CharLFO71LVL5"/>
    <w:qFormat/>
    <w:rPr>
      <w:rFonts w:ascii="OpenSymbol" w:hAnsi="OpenSymbol" w:eastAsia="OpenSymbol" w:cs="OpenSymbol"/>
    </w:rPr>
  </w:style>
  <w:style w:type="character" w:styleId="WWCharLFO71LVL6">
    <w:name w:val="WW_CharLFO71LVL6"/>
    <w:qFormat/>
    <w:rPr>
      <w:rFonts w:ascii="OpenSymbol" w:hAnsi="OpenSymbol" w:eastAsia="OpenSymbol" w:cs="OpenSymbol"/>
    </w:rPr>
  </w:style>
  <w:style w:type="character" w:styleId="WWCharLFO71LVL7">
    <w:name w:val="WW_CharLFO71LVL7"/>
    <w:qFormat/>
    <w:rPr>
      <w:rFonts w:ascii="OpenSymbol" w:hAnsi="OpenSymbol" w:eastAsia="OpenSymbol" w:cs="OpenSymbol"/>
    </w:rPr>
  </w:style>
  <w:style w:type="character" w:styleId="WWCharLFO71LVL8">
    <w:name w:val="WW_CharLFO71LVL8"/>
    <w:qFormat/>
    <w:rPr>
      <w:rFonts w:ascii="OpenSymbol" w:hAnsi="OpenSymbol" w:eastAsia="OpenSymbol" w:cs="OpenSymbol"/>
    </w:rPr>
  </w:style>
  <w:style w:type="character" w:styleId="WWCharLFO71LVL9">
    <w:name w:val="WW_CharLFO71LVL9"/>
    <w:qFormat/>
    <w:rPr>
      <w:rFonts w:ascii="OpenSymbol" w:hAnsi="OpenSymbol" w:eastAsia="OpenSymbol" w:cs="OpenSymbol"/>
    </w:rPr>
  </w:style>
  <w:style w:type="character" w:styleId="WWCharLFO72LVL1">
    <w:name w:val="WW_CharLFO72LVL1"/>
    <w:qFormat/>
    <w:rPr>
      <w:rFonts w:ascii="OpenSymbol" w:hAnsi="OpenSymbol" w:eastAsia="OpenSymbol" w:cs="OpenSymbol"/>
    </w:rPr>
  </w:style>
  <w:style w:type="character" w:styleId="WWCharLFO72LVL2">
    <w:name w:val="WW_CharLFO72LVL2"/>
    <w:qFormat/>
    <w:rPr>
      <w:rFonts w:ascii="OpenSymbol" w:hAnsi="OpenSymbol" w:eastAsia="OpenSymbol" w:cs="OpenSymbol"/>
    </w:rPr>
  </w:style>
  <w:style w:type="character" w:styleId="WWCharLFO72LVL3">
    <w:name w:val="WW_CharLFO72LVL3"/>
    <w:qFormat/>
    <w:rPr>
      <w:rFonts w:ascii="OpenSymbol" w:hAnsi="OpenSymbol" w:eastAsia="OpenSymbol" w:cs="OpenSymbol"/>
    </w:rPr>
  </w:style>
  <w:style w:type="character" w:styleId="WWCharLFO72LVL4">
    <w:name w:val="WW_CharLFO72LVL4"/>
    <w:qFormat/>
    <w:rPr>
      <w:rFonts w:ascii="OpenSymbol" w:hAnsi="OpenSymbol" w:eastAsia="OpenSymbol" w:cs="OpenSymbol"/>
    </w:rPr>
  </w:style>
  <w:style w:type="character" w:styleId="WWCharLFO72LVL5">
    <w:name w:val="WW_CharLFO72LVL5"/>
    <w:qFormat/>
    <w:rPr>
      <w:rFonts w:ascii="OpenSymbol" w:hAnsi="OpenSymbol" w:eastAsia="OpenSymbol" w:cs="OpenSymbol"/>
    </w:rPr>
  </w:style>
  <w:style w:type="character" w:styleId="WWCharLFO72LVL6">
    <w:name w:val="WW_CharLFO72LVL6"/>
    <w:qFormat/>
    <w:rPr>
      <w:rFonts w:ascii="OpenSymbol" w:hAnsi="OpenSymbol" w:eastAsia="OpenSymbol" w:cs="OpenSymbol"/>
    </w:rPr>
  </w:style>
  <w:style w:type="character" w:styleId="WWCharLFO72LVL7">
    <w:name w:val="WW_CharLFO72LVL7"/>
    <w:qFormat/>
    <w:rPr>
      <w:rFonts w:ascii="OpenSymbol" w:hAnsi="OpenSymbol" w:eastAsia="OpenSymbol" w:cs="OpenSymbol"/>
    </w:rPr>
  </w:style>
  <w:style w:type="character" w:styleId="WWCharLFO72LVL8">
    <w:name w:val="WW_CharLFO72LVL8"/>
    <w:qFormat/>
    <w:rPr>
      <w:rFonts w:ascii="OpenSymbol" w:hAnsi="OpenSymbol" w:eastAsia="OpenSymbol" w:cs="OpenSymbol"/>
    </w:rPr>
  </w:style>
  <w:style w:type="character" w:styleId="WWCharLFO72LVL9">
    <w:name w:val="WW_CharLFO72LVL9"/>
    <w:qFormat/>
    <w:rPr>
      <w:rFonts w:ascii="OpenSymbol" w:hAnsi="OpenSymbol" w:eastAsia="OpenSymbol" w:cs="OpenSymbol"/>
    </w:rPr>
  </w:style>
  <w:style w:type="character" w:styleId="FontStyle23">
    <w:name w:val="Font Style23"/>
    <w:qFormat/>
    <w:rPr>
      <w:rFonts w:ascii="Verdana" w:hAnsi="Verdana" w:cs="Verdana"/>
      <w:sz w:val="18"/>
      <w:szCs w:val="18"/>
    </w:rPr>
  </w:style>
  <w:style w:type="character" w:styleId="CharacterStyle1">
    <w:name w:val="Character Style 1"/>
    <w:qFormat/>
    <w:rPr>
      <w:rFonts w:ascii="Verdana" w:hAnsi="Verdana"/>
      <w:sz w:val="19"/>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link w:val="TextoindependienteCar"/>
    <w:rsid w:val="00c41605"/>
    <w:pPr>
      <w:spacing w:before="0" w:after="120"/>
    </w:pPr>
    <w:rPr>
      <w:rFonts w:ascii="Tms Rmn" w:hAnsi="Tms Rmn"/>
      <w:sz w:val="20"/>
      <w:szCs w:val="20"/>
      <w:lang w:val="en-US" w:eastAsia="en-US"/>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hanging="0"/>
      <w:jc w:val="center"/>
    </w:pPr>
    <w:rPr>
      <w:rFonts w:ascii="Times New Roman" w:hAnsi="Times New Roman"/>
      <w:sz w:val="22"/>
      <w:szCs w:val="20"/>
      <w:lang w:eastAsia="en-US"/>
    </w:rPr>
  </w:style>
  <w:style w:type="paragraph" w:styleId="Cabeceraypie">
    <w:name w:val="Cabecera y pie"/>
    <w:basedOn w:val="Normal"/>
    <w:qFormat/>
    <w:pPr/>
    <w:rPr/>
  </w:style>
  <w:style w:type="paragraph" w:styleId="Cabecera">
    <w:name w:val="Header"/>
    <w:basedOn w:val="Normal"/>
    <w:link w:val="EncabezadoCar"/>
    <w:uiPriority w:val="99"/>
    <w:rsid w:val="00c41605"/>
    <w:pPr>
      <w:tabs>
        <w:tab w:val="clear" w:pos="709"/>
        <w:tab w:val="center" w:pos="4419" w:leader="none"/>
        <w:tab w:val="right" w:pos="8838" w:leader="none"/>
      </w:tabs>
    </w:pPr>
    <w:rPr/>
  </w:style>
  <w:style w:type="paragraph" w:styleId="Piedepgina">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hanging="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Notaalpie">
    <w:name w:val="Footnote Text"/>
    <w:basedOn w:val="Normal"/>
    <w:link w:val="TextonotapieCar"/>
    <w:semiHidden/>
    <w:rsid w:val="008a3a17"/>
    <w:pPr>
      <w:keepNext w:val="true"/>
      <w:keepLines/>
      <w:overflowPunct w:val="false"/>
      <w:spacing w:before="0" w:after="120"/>
      <w:ind w:left="288" w:hanging="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left="720" w:hanging="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left="1584" w:hanging="432"/>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Cuerpodetextoconsangra">
    <w:name w:val="Body Text Indent"/>
    <w:basedOn w:val="Normal"/>
    <w:link w:val="SangradetextonormalCar"/>
    <w:rsid w:val="00b847f4"/>
    <w:pPr>
      <w:spacing w:before="0" w:after="120"/>
      <w:ind w:left="283" w:hanging="0"/>
    </w:pPr>
    <w:rPr>
      <w:rFonts w:ascii="Times New Roman" w:hAnsi="Times New Roman"/>
      <w:sz w:val="20"/>
      <w:szCs w:val="20"/>
      <w:lang w:eastAsia="en-US"/>
    </w:rPr>
  </w:style>
  <w:style w:type="paragraph" w:styleId="Ttulogeneral">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qFormat/>
    <w:rsid w:val="00b847f4"/>
    <w:pPr>
      <w:tabs>
        <w:tab w:val="clear" w:pos="709"/>
        <w:tab w:val="left" w:pos="643" w:leader="none"/>
      </w:tabs>
      <w:ind w:left="643" w:hanging="360"/>
    </w:pPr>
    <w:rPr>
      <w:rFonts w:ascii="Times New Roman" w:hAnsi="Times New Roman"/>
      <w:sz w:val="24"/>
      <w:szCs w:val="24"/>
    </w:rPr>
  </w:style>
  <w:style w:type="paragraph" w:styleId="ListBullet4">
    <w:name w:val="List Bullet 4"/>
    <w:basedOn w:val="Normal"/>
    <w:autoRedefine/>
    <w:qFormat/>
    <w:rsid w:val="00b847f4"/>
    <w:pPr>
      <w:tabs>
        <w:tab w:val="clear" w:pos="709"/>
        <w:tab w:val="left" w:pos="1209" w:leader="none"/>
      </w:tabs>
      <w:ind w:left="1209" w:hanging="360"/>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hanging="0"/>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
    <w:name w:val="caption"/>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Ttulodelndice">
    <w:name w:val="Index Heading"/>
    <w:basedOn w:val="Ttulo"/>
    <w:pPr/>
    <w:rPr/>
  </w:style>
  <w:style w:type="paragraph" w:styleId="Ttulodelsumario">
    <w:name w:val="TOC Heading"/>
    <w:basedOn w:val="Ttulo1"/>
    <w:next w:val="Normal"/>
    <w:uiPriority w:val="39"/>
    <w:unhideWhenUsed/>
    <w:qFormat/>
    <w:rsid w:val="00fd5223"/>
    <w:pPr>
      <w:keepLines/>
      <w:numPr>
        <w:ilvl w:val="0"/>
        <w:numId w:val="0"/>
      </w:numPr>
      <w:spacing w:lineRule="auto" w:line="276" w:before="480" w:after="0"/>
      <w:outlineLvl w:val="9"/>
    </w:pPr>
    <w:rPr>
      <w:rFonts w:ascii="Cambria" w:hAnsi="Cambria"/>
      <w:bCs/>
      <w:caps w:val="false"/>
      <w:smallCaps w:val="false"/>
      <w:color w:val="365F91"/>
      <w:sz w:val="28"/>
      <w:szCs w:val="28"/>
      <w:u w:val="none"/>
      <w:lang w:val="es-ES" w:eastAsia="en-US"/>
    </w:rPr>
  </w:style>
  <w:style w:type="paragraph" w:styleId="Sumario2">
    <w:name w:val="TOC 2"/>
    <w:basedOn w:val="Normal"/>
    <w:next w:val="Normal"/>
    <w:autoRedefine/>
    <w:uiPriority w:val="39"/>
    <w:semiHidden/>
    <w:unhideWhenUsed/>
    <w:qFormat/>
    <w:rsid w:val="00fd5223"/>
    <w:pPr>
      <w:spacing w:lineRule="auto" w:line="276" w:before="0" w:after="100"/>
      <w:ind w:left="220" w:hanging="0"/>
    </w:pPr>
    <w:rPr>
      <w:rFonts w:ascii="Calibri" w:hAnsi="Calibri"/>
      <w:sz w:val="22"/>
      <w:szCs w:val="22"/>
      <w:lang w:eastAsia="en-US"/>
    </w:rPr>
  </w:style>
  <w:style w:type="paragraph" w:styleId="Sumario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Sumario3">
    <w:name w:val="TOC 3"/>
    <w:basedOn w:val="Normal"/>
    <w:next w:val="Normal"/>
    <w:autoRedefine/>
    <w:uiPriority w:val="39"/>
    <w:semiHidden/>
    <w:unhideWhenUsed/>
    <w:qFormat/>
    <w:rsid w:val="00fd5223"/>
    <w:pPr>
      <w:spacing w:lineRule="auto" w:line="276" w:before="0" w:after="100"/>
      <w:ind w:left="440" w:hanging="0"/>
    </w:pPr>
    <w:rPr>
      <w:rFonts w:ascii="Calibri" w:hAnsi="Calibri"/>
      <w:sz w:val="22"/>
      <w:szCs w:val="22"/>
      <w:lang w:eastAsia="en-US"/>
    </w:rPr>
  </w:style>
  <w:style w:type="paragraph" w:styleId="SAUL" w:customStyle="1">
    <w:name w:val="SAUL"/>
    <w:basedOn w:val="Normal"/>
    <w:qFormat/>
    <w:rsid w:val="006c70e4"/>
    <w:pPr>
      <w:numPr>
        <w:ilvl w:val="0"/>
        <w:numId w:val="21"/>
      </w:numPr>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Encabezado">
    <w:name w:val="Encabezado"/>
    <w:basedOn w:val="Cabeceraypie"/>
    <w:qFormat/>
    <w:pPr>
      <w:suppressLineNumbers/>
      <w:tabs>
        <w:tab w:val="clear" w:pos="709"/>
        <w:tab w:val="center" w:pos="4819" w:leader="none"/>
        <w:tab w:val="right" w:pos="9638" w:leader="none"/>
      </w:tabs>
      <w:suppressAutoHyphens w:val="true"/>
    </w:pPr>
    <w:rPr/>
  </w:style>
  <w:style w:type="paragraph" w:styleId="Prrafodelista">
    <w:name w:val="Párrafo de lista"/>
    <w:basedOn w:val="Normal"/>
    <w:qFormat/>
    <w:pPr>
      <w:tabs>
        <w:tab w:val="clear" w:pos="709"/>
      </w:tabs>
      <w:suppressAutoHyphens w:val="true"/>
      <w:ind w:left="720" w:hanging="0"/>
    </w:pPr>
    <w:rPr>
      <w:rFonts w:ascii="Times New Roman" w:hAnsi="Times New Roman" w:eastAsia="Times New Roman" w:cs="Times New Roman"/>
      <w:sz w:val="20"/>
      <w:szCs w:val="20"/>
      <w:lang w:eastAsia="en-US"/>
    </w:rPr>
  </w:style>
  <w:style w:type="paragraph" w:styleId="Sinespaciado">
    <w:name w:val="Sin espaciado"/>
    <w:qFormat/>
    <w:pPr>
      <w:widowControl/>
      <w:suppressAutoHyphens w:val="true"/>
      <w:bidi w:val="0"/>
      <w:spacing w:before="0" w:after="0"/>
      <w:jc w:val="left"/>
    </w:pPr>
    <w:rPr>
      <w:rFonts w:ascii="Verdana" w:hAnsi="Verdana" w:eastAsia="Verdana" w:cs="Verdana"/>
      <w:color w:val="auto"/>
      <w:kern w:val="0"/>
      <w:sz w:val="22"/>
      <w:szCs w:val="22"/>
      <w:lang w:val="es-BO" w:eastAsia="en-US" w:bidi="ar-SA"/>
    </w:rPr>
  </w:style>
  <w:style w:type="paragraph" w:styleId="NormalWeb">
    <w:name w:val="Normal (Web)"/>
    <w:basedOn w:val="Normal"/>
    <w:qFormat/>
    <w:pPr>
      <w:spacing w:beforeAutospacing="1" w:afterAutospacing="1"/>
    </w:pPr>
    <w:rPr>
      <w:rFonts w:ascii="Times New Roman" w:hAnsi="Times New Roman" w:eastAsia="Times New Roman" w:cs="Times New Roman"/>
      <w:lang w:val="es-BO" w:eastAsia="es-BO"/>
    </w:rPr>
  </w:style>
  <w:style w:type="paragraph" w:styleId="Sinespaciado1">
    <w:name w:val="Sin espaciado1"/>
    <w:qFormat/>
    <w:pPr>
      <w:widowControl/>
      <w:suppressAutoHyphens w:val="true"/>
      <w:bidi w:val="0"/>
      <w:spacing w:before="0" w:after="0"/>
      <w:jc w:val="left"/>
    </w:pPr>
    <w:rPr>
      <w:rFonts w:ascii="Constantia" w:hAnsi="Constantia" w:eastAsia="Times New Roman" w:cs="Times New Roman"/>
      <w:color w:val="auto"/>
      <w:kern w:val="0"/>
      <w:sz w:val="22"/>
      <w:szCs w:val="22"/>
      <w:lang w:val="es-ES" w:eastAsia="en-US" w:bidi="ar-SA"/>
    </w:rPr>
  </w:style>
  <w:style w:type="paragraph" w:styleId="Western">
    <w:name w:val="western"/>
    <w:basedOn w:val="Normal"/>
    <w:qFormat/>
    <w:pPr>
      <w:suppressAutoHyphens w:val="false"/>
      <w:spacing w:lineRule="auto" w:line="276" w:beforeAutospacing="1" w:after="142"/>
    </w:pPr>
    <w:rPr>
      <w:rFonts w:eastAsia="Times New Roman" w:cs="Calibri"/>
      <w:color w:val="000000"/>
      <w:lang w:val="es-BO" w:eastAsia="es-BO"/>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sinbolivia.webex.com/meet/brenda.machicado"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header" Target="header2.xml"/><Relationship Id="rId10" Type="http://schemas.openxmlformats.org/officeDocument/2006/relationships/header" Target="header3.xml"/><Relationship Id="rId11" Type="http://schemas.openxmlformats.org/officeDocument/2006/relationships/footer" Target="footer4.xml"/><Relationship Id="rId12" Type="http://schemas.openxmlformats.org/officeDocument/2006/relationships/footer" Target="footer5.xml"/><Relationship Id="rId13" Type="http://schemas.openxmlformats.org/officeDocument/2006/relationships/numbering" Target="numbering.xml"/><Relationship Id="rId14" Type="http://schemas.openxmlformats.org/officeDocument/2006/relationships/fontTable" Target="fontTable.xml"/><Relationship Id="rId15" Type="http://schemas.openxmlformats.org/officeDocument/2006/relationships/settings" Target="settings.xml"/><Relationship Id="rId16" Type="http://schemas.openxmlformats.org/officeDocument/2006/relationships/theme" Target="theme/theme1.xml"/><Relationship Id="rId17"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52F6CE-11C2-42A3-8F8D-9C4E019B4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Application>LibreOffice/7.5.4.2$Linux_X86_64 LibreOffice_project/36ccfdc35048b057fd9854c757a8b67ec53977b6</Application>
  <AppVersion>15.0000</AppVersion>
  <Pages>48</Pages>
  <Words>17595</Words>
  <Characters>98301</Characters>
  <CharactersWithSpaces>115111</CharactersWithSpaces>
  <Paragraphs>1219</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2026-02-04T21:47:00Z</dcterms:created>
  <dc:creator>Ximena Espinoza</dc:creator>
  <dc:description/>
  <dc:language>es-BO</dc:language>
  <cp:lastModifiedBy/>
  <cp:lastPrinted>2026-02-11T12:48:51Z</cp:lastPrinted>
  <dcterms:modified xsi:type="dcterms:W3CDTF">2026-02-13T14:51:56Z</dcterms:modified>
  <cp:revision>51</cp:revision>
  <dc:subject/>
  <dc:title/>
</cp:coreProperties>
</file>

<file path=docProps/custom.xml><?xml version="1.0" encoding="utf-8"?>
<Properties xmlns="http://schemas.openxmlformats.org/officeDocument/2006/custom-properties" xmlns:vt="http://schemas.openxmlformats.org/officeDocument/2006/docPropsVTypes"/>
</file>