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fontTable.xml" ContentType="application/vnd.openxmlformats-officedocument.wordprocessingml.fontTable+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2" w:before="0" w:after="160"/>
        <w:rPr/>
      </w:pPr>
      <w:r>
        <w:rPr/>
        <mc:AlternateContent>
          <mc:Choice Requires="wps">
            <w:drawing>
              <wp:anchor behindDoc="1" distT="15240" distB="15240" distL="15240" distR="15240" simplePos="0" locked="0" layoutInCell="0" allowOverlap="1" relativeHeight="95"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lang w:val="es-BO"/>
                              </w:rPr>
                            </w:pPr>
                            <w:r>
                              <w:rPr>
                                <w:color w:val="000000"/>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lang w:val="es-BO"/>
                              </w:rPr>
                            </w:pPr>
                            <w:r>
                              <w:rPr>
                                <w:b/>
                                <w:color w:val="000000"/>
                                <w:lang w:val="es-BO"/>
                              </w:rPr>
                            </w:r>
                          </w:p>
                          <w:p>
                            <w:pPr>
                              <w:pStyle w:val="Contenidodelmarco"/>
                              <w:jc w:val="center"/>
                              <w:rPr>
                                <w:rFonts w:cs="Tahoma"/>
                                <w:b/>
                                <w:sz w:val="36"/>
                                <w:szCs w:val="34"/>
                              </w:rPr>
                            </w:pPr>
                            <w:r>
                              <w:rPr>
                                <w:rFonts w:cs="Tahoma"/>
                                <w:b/>
                                <w:color w:val="000000"/>
                                <w:sz w:val="36"/>
                                <w:szCs w:val="34"/>
                              </w:rPr>
                              <w:t>DOCUMENTO BASE DE CONTRATACIÓN PARA SERVICIO DE CONSULTORIA INDIVIDUAL</w:t>
                            </w:r>
                          </w:p>
                          <w:p>
                            <w:pPr>
                              <w:pStyle w:val="Contenidodelmarco"/>
                              <w:jc w:val="center"/>
                              <w:rPr>
                                <w:b/>
                                <w:sz w:val="40"/>
                                <w:szCs w:val="34"/>
                              </w:rPr>
                            </w:pPr>
                            <w:r>
                              <w:rPr>
                                <w:b/>
                                <w:color w:val="000000"/>
                                <w:sz w:val="40"/>
                                <w:szCs w:val="34"/>
                              </w:rPr>
                            </w:r>
                          </w:p>
                          <w:p>
                            <w:pPr>
                              <w:pStyle w:val="Contenidodelmarco"/>
                              <w:jc w:val="center"/>
                              <w:rPr>
                                <w:b/>
                                <w:sz w:val="36"/>
                                <w:szCs w:val="34"/>
                              </w:rPr>
                            </w:pPr>
                            <w:r>
                              <w:rPr>
                                <w:b/>
                                <w:color w:val="000000"/>
                                <w:sz w:val="36"/>
                                <w:szCs w:val="34"/>
                              </w:rPr>
                              <w:t>APOYO NACIONAL A LA PRODUCCIÓN</w:t>
                            </w:r>
                          </w:p>
                          <w:p>
                            <w:pPr>
                              <w:pStyle w:val="Contenidodelmarco"/>
                              <w:jc w:val="center"/>
                              <w:rPr>
                                <w:b/>
                                <w:bCs/>
                                <w:color w:val="0000FF"/>
                                <w:sz w:val="36"/>
                                <w:szCs w:val="34"/>
                              </w:rPr>
                            </w:pPr>
                            <w:r>
                              <w:rPr>
                                <w:b/>
                                <w:color w:val="000000"/>
                                <w:sz w:val="36"/>
                                <w:szCs w:val="34"/>
                              </w:rPr>
                              <w:t>Y EMPLEO</w:t>
                            </w:r>
                          </w:p>
                          <w:p>
                            <w:pPr>
                              <w:pStyle w:val="Contenidodelmarco"/>
                              <w:ind w:left="-142" w:hanging="0"/>
                              <w:jc w:val="center"/>
                              <w:rPr>
                                <w:b/>
                              </w:rPr>
                            </w:pPr>
                            <w:r>
                              <w:rPr>
                                <w:b/>
                                <w:color w:val="000000"/>
                              </w:rPr>
                            </w:r>
                          </w:p>
                          <w:p>
                            <w:pPr>
                              <w:pStyle w:val="Contenidodelmarco"/>
                              <w:ind w:left="-142" w:hanging="0"/>
                              <w:jc w:val="center"/>
                              <w:rPr>
                                <w:b/>
                              </w:rPr>
                            </w:pPr>
                            <w:r>
                              <w:rPr>
                                <w:b/>
                                <w:color w:val="000000"/>
                              </w:rPr>
                            </w:r>
                          </w:p>
                          <w:p>
                            <w:pPr>
                              <w:pStyle w:val="Contenidodelmarco"/>
                              <w:jc w:val="center"/>
                              <w:rPr>
                                <w:highlight w:val="none"/>
                                <w:shd w:fill="auto" w:val="clear"/>
                              </w:rPr>
                            </w:pPr>
                            <w:r>
                              <w:rPr>
                                <w:rFonts w:cs="Tahoma" w:ascii="Tahoma" w:hAnsi="Tahoma"/>
                                <w:b/>
                                <w:color w:val="000000"/>
                                <w:sz w:val="36"/>
                                <w:szCs w:val="36"/>
                                <w:shd w:fill="auto" w:val="clear"/>
                              </w:rPr>
                              <w:t>SIN/GDLPZ I/ANPE N°15/2026</w:t>
                            </w:r>
                          </w:p>
                          <w:p>
                            <w:pPr>
                              <w:pStyle w:val="Contenidodelmarco"/>
                              <w:jc w:val="center"/>
                              <w:rPr>
                                <w:highlight w:val="none"/>
                                <w:shd w:fill="auto" w:val="clear"/>
                              </w:rPr>
                            </w:pPr>
                            <w:r>
                              <w:rPr>
                                <w:rFonts w:cs="Tahoma" w:ascii="Tahoma" w:hAnsi="Tahoma"/>
                                <w:b/>
                                <w:color w:val="000000"/>
                                <w:sz w:val="36"/>
                                <w:szCs w:val="36"/>
                                <w:shd w:fill="auto" w:val="clear"/>
                              </w:rPr>
                              <w:t xml:space="preserve"> </w:t>
                            </w:r>
                          </w:p>
                          <w:p>
                            <w:pPr>
                              <w:pStyle w:val="Contenidodelmarco"/>
                              <w:jc w:val="center"/>
                              <w:rPr>
                                <w:sz w:val="32"/>
                                <w:szCs w:val="32"/>
                              </w:rPr>
                            </w:pPr>
                            <w:r>
                              <w:rPr>
                                <w:rFonts w:cs="Tahoma" w:ascii="Tahoma" w:hAnsi="Tahoma"/>
                                <w:b/>
                                <w:color w:val="000000"/>
                                <w:sz w:val="32"/>
                                <w:szCs w:val="32"/>
                                <w:shd w:fill="auto" w:val="clear"/>
                              </w:rPr>
                              <w:t xml:space="preserve">  “</w:t>
                            </w:r>
                            <w:r>
                              <w:rPr>
                                <w:rFonts w:cs="Tahoma" w:ascii="Tahoma" w:hAnsi="Tahoma"/>
                                <w:b/>
                                <w:bCs/>
                                <w:color w:val="000000"/>
                                <w:sz w:val="32"/>
                                <w:szCs w:val="32"/>
                                <w:shd w:fill="auto" w:val="clear"/>
                              </w:rPr>
                              <w:t>CONTRATACIÓN DE OCHO (8) CONSULTORES INDIVIDUALES DE LÍNEA – CONSULTOR I, PARA EL PROYECTO FISCALIZACIONES EXTERNAS - GERENCIA DISTRITAL LA PAZ I</w:t>
                            </w:r>
                            <w:r>
                              <w:rPr>
                                <w:rFonts w:cs="Tahoma" w:ascii="Tahoma" w:hAnsi="Tahoma"/>
                                <w:b/>
                                <w:color w:val="000000"/>
                                <w:sz w:val="32"/>
                                <w:szCs w:val="32"/>
                                <w:shd w:fill="auto" w:val="clear"/>
                              </w:rPr>
                              <w:t>”</w:t>
                            </w:r>
                          </w:p>
                          <w:p>
                            <w:pPr>
                              <w:pStyle w:val="Contenidodelmarco"/>
                              <w:jc w:val="center"/>
                              <w:rPr>
                                <w:rFonts w:ascii="Tahoma" w:hAnsi="Tahoma" w:cs="Tahoma"/>
                                <w:b/>
                                <w:sz w:val="32"/>
                                <w:szCs w:val="32"/>
                                <w:highlight w:val="none"/>
                                <w:shd w:fill="auto" w:val="clear"/>
                              </w:rPr>
                            </w:pPr>
                            <w:r>
                              <w:rPr>
                                <w:rFonts w:cs="Tahoma" w:ascii="Tahoma" w:hAnsi="Tahoma"/>
                                <w:b/>
                                <w:color w:val="000000"/>
                                <w:sz w:val="32"/>
                                <w:szCs w:val="32"/>
                                <w:shd w:fill="auto" w:val="clear"/>
                              </w:rPr>
                            </w:r>
                          </w:p>
                          <w:p>
                            <w:pPr>
                              <w:pStyle w:val="Contenidodelmarco"/>
                              <w:jc w:val="center"/>
                              <w:rPr>
                                <w:highlight w:val="none"/>
                                <w:shd w:fill="auto" w:val="clear"/>
                              </w:rPr>
                            </w:pPr>
                            <w:r>
                              <w:rPr>
                                <w:rFonts w:cs="Tahoma" w:ascii="Tahoma" w:hAnsi="Tahoma"/>
                                <w:b/>
                                <w:color w:val="000000"/>
                                <w:sz w:val="32"/>
                                <w:szCs w:val="32"/>
                                <w:shd w:fill="auto" w:val="clear"/>
                              </w:rPr>
                              <w:t>(PRIMERA CONVOCATORIA</w:t>
                            </w:r>
                            <w:r>
                              <w:rPr>
                                <w:rFonts w:cs="Tahoma" w:ascii="Tahoma" w:hAnsi="Tahoma"/>
                                <w:b/>
                                <w:color w:val="000000"/>
                                <w:sz w:val="32"/>
                                <w:szCs w:val="36"/>
                                <w:shd w:fill="auto" w:val="clear"/>
                              </w:rPr>
                              <w:t>)</w:t>
                            </w:r>
                          </w:p>
                          <w:p>
                            <w:pPr>
                              <w:pStyle w:val="Contenidodelmarco"/>
                              <w:jc w:val="center"/>
                              <w:rPr>
                                <w:rFonts w:ascii="Tahoma" w:hAnsi="Tahoma" w:cs="Tahoma"/>
                                <w:b/>
                                <w:sz w:val="32"/>
                                <w:szCs w:val="36"/>
                              </w:rPr>
                            </w:pPr>
                            <w:r>
                              <w:rPr>
                                <w:color w:val="000000"/>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6"/>
                                <w:szCs w:val="36"/>
                              </w:rPr>
                            </w:pPr>
                            <w:r>
                              <w:rPr>
                                <w:rFonts w:cs="Tahoma" w:ascii="Tahoma" w:hAnsi="Tahoma"/>
                                <w:b/>
                                <w:color w:val="000000"/>
                                <w:sz w:val="36"/>
                                <w:szCs w:val="36"/>
                              </w:rPr>
                              <w:t>FEBRERO 2026</w:t>
                            </w:r>
                          </w:p>
                          <w:p>
                            <w:pPr>
                              <w:pStyle w:val="Contenidodelmarco"/>
                              <w:numPr>
                                <w:ilvl w:val="0"/>
                                <w:numId w:val="0"/>
                              </w:numPr>
                              <w:ind w:left="0" w:hanging="0"/>
                              <w:jc w:val="center"/>
                              <w:outlineLvl w:val="0"/>
                              <w:rPr>
                                <w:rFonts w:ascii="Tahoma" w:hAnsi="Tahoma" w:cs="Tahoma"/>
                                <w:b/>
                                <w:sz w:val="24"/>
                              </w:rPr>
                            </w:pPr>
                            <w:r>
                              <w:rPr>
                                <w:rFonts w:cs="Tahoma" w:ascii="Tahoma" w:hAnsi="Tahoma"/>
                                <w:b/>
                                <w:color w:val="000000"/>
                                <w:sz w:val="24"/>
                              </w:rPr>
                              <w:t>ESTADO PLURINACIONAL DE BOLIVIA</w:t>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jc w:val="center"/>
                              <w:rPr>
                                <w:rFonts w:ascii="Tahoma" w:hAnsi="Tahoma" w:cs="Tahoma"/>
                                <w:b/>
                                <w:sz w:val="32"/>
                                <w:szCs w:val="36"/>
                              </w:rPr>
                            </w:pPr>
                            <w:r>
                              <w:rPr>
                                <w:rFonts w:cs="Tahoma" w:ascii="Tahoma" w:hAnsi="Tahoma"/>
                                <w:b/>
                                <w:color w:val="000000"/>
                                <w:sz w:val="32"/>
                                <w:szCs w:val="36"/>
                              </w:rPr>
                            </w:r>
                          </w:p>
                          <w:p>
                            <w:pPr>
                              <w:pStyle w:val="Contenidodelmarco"/>
                              <w:ind w:left="-142" w:hanging="0"/>
                              <w:jc w:val="center"/>
                              <w:rPr>
                                <w:b/>
                              </w:rPr>
                            </w:pPr>
                            <w:r>
                              <w:rPr>
                                <w:color w:val="000000"/>
                              </w:rPr>
                            </w:r>
                          </w:p>
                        </w:txbxContent>
                      </wps:txbx>
                      <wps:bodyPr anchor="t"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93"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anchor="t" upright="1">
                        <a:noAutofit/>
                      </wps:bodyPr>
                    </wps:wsp>
                  </a:graphicData>
                </a:graphic>
              </wp:anchor>
            </w:drawing>
          </mc:Choice>
          <mc:Fallback>
            <w:pict>
              <v:rect id="shape_0" ID="Rectángulo 9" path="m0,0l-2147483645,0l-2147483645,-2147483646l0,-2147483646xe" fillcolor="#243f60" stroked="f" o:allowincell="f" style="position:absolute;margin-left:-6.9pt;margin-top:-17.8pt;width:618.6pt;height:70.8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jc w:val="center"/>
        <w:rPr>
          <w:b/>
          <w:lang w:val="es-BO"/>
        </w:rPr>
      </w:pPr>
      <w:r>
        <w:rPr>
          <w:b/>
          <w:lang w:val="es-BO"/>
        </w:rPr>
        <w:t>CONTENIDO</w:t>
      </w:r>
    </w:p>
    <w:p>
      <w:pPr>
        <w:pStyle w:val="Normal"/>
        <w:jc w:val="center"/>
        <w:rPr>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xml:space="preserve"> TOC \z \o "1-1" \u \h</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 xml:space="preserve">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 xml:space="preserve">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 xml:space="preserve">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 xml:space="preserve">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 xml:space="preserve">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 xml:space="preserve">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 xml:space="preserve">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 xml:space="preserve">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 xml:space="preserve">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 xml:space="preserve">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 xml:space="preserve">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 xml:space="preserve">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 xml:space="preserve">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 xml:space="preserve">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 xml:space="preserve">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 xml:space="preserve">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 xml:space="preserve">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 xml:space="preserve">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 xml:space="preserve">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 xml:space="preserve">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 xml:space="preserve">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 xml:space="preserve">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 xml:space="preserve">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 xml:space="preserve">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 xml:space="preserve">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szCs w:val="18"/>
          <w:lang w:val="es-BO"/>
        </w:rPr>
      </w:pPr>
      <w:r>
        <w:rPr>
          <w:rFonts w:cs="Tahoma"/>
          <w:b/>
          <w:szCs w:val="18"/>
          <w:lang w:val="es-BO"/>
        </w:rPr>
      </w:r>
      <w:r>
        <w:br w:type="page"/>
      </w:r>
    </w:p>
    <w:p>
      <w:pPr>
        <w:pStyle w:val="Normal"/>
        <w:jc w:val="center"/>
        <w:rPr>
          <w:rFonts w:cs="Tahoma"/>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szCs w:val="18"/>
          <w:lang w:val="es-BO"/>
        </w:rPr>
      </w:pPr>
      <w:r>
        <w:rPr>
          <w:rFonts w:cs="Tahoma"/>
          <w:b/>
          <w:szCs w:val="18"/>
          <w:lang w:val="es-BO"/>
        </w:rPr>
        <w:t>INFORMACIÓN GENERAL A LOS PROPONENTES</w:t>
      </w:r>
    </w:p>
    <w:p>
      <w:pPr>
        <w:pStyle w:val="Normal"/>
        <w:jc w:val="center"/>
        <w:rPr>
          <w:rFonts w:cs="Tahoma"/>
          <w:b/>
          <w:szCs w:val="18"/>
          <w:lang w:val="es-BO"/>
        </w:rPr>
      </w:pPr>
      <w:r>
        <w:rPr>
          <w:rFonts w:cs="Tahoma"/>
          <w:b/>
          <w:szCs w:val="18"/>
          <w:lang w:val="es-BO"/>
        </w:rPr>
      </w:r>
    </w:p>
    <w:p>
      <w:pPr>
        <w:pStyle w:val="Normal"/>
        <w:jc w:val="center"/>
        <w:rPr>
          <w:rFonts w:cs="Arial"/>
          <w:b/>
          <w:szCs w:val="18"/>
          <w:lang w:val="es-BO"/>
        </w:rPr>
      </w:pPr>
      <w:r>
        <w:rPr>
          <w:rFonts w:cs="Arial"/>
          <w:b/>
          <w:szCs w:val="18"/>
          <w:lang w:val="es-BO"/>
        </w:rPr>
        <w:t>SECCIÓN I</w:t>
      </w:r>
    </w:p>
    <w:p>
      <w:pPr>
        <w:pStyle w:val="Normal"/>
        <w:jc w:val="center"/>
        <w:rPr>
          <w:rFonts w:cs="Arial"/>
          <w:b/>
          <w:szCs w:val="18"/>
          <w:lang w:val="es-BO"/>
        </w:rPr>
      </w:pPr>
      <w:r>
        <w:rPr>
          <w:rFonts w:cs="Arial"/>
          <w:b/>
          <w:szCs w:val="18"/>
          <w:lang w:val="es-BO"/>
        </w:rPr>
        <w:t>GENERALIDADES</w:t>
      </w:r>
    </w:p>
    <w:p>
      <w:pPr>
        <w:pStyle w:val="Normal"/>
        <w:jc w:val="center"/>
        <w:rPr>
          <w:rFonts w:cs="Tahoma"/>
          <w:b/>
          <w:szCs w:val="18"/>
          <w:lang w:val="es-BO"/>
        </w:rPr>
      </w:pPr>
      <w:r>
        <w:rPr>
          <w:rFonts w:cs="Tahoma"/>
          <w:b/>
          <w:szCs w:val="18"/>
          <w:lang w:val="es-BO"/>
        </w:rPr>
      </w:r>
    </w:p>
    <w:p>
      <w:pPr>
        <w:pStyle w:val="Ttulogeneral"/>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val="false"/>
          <w:sz w:val="18"/>
          <w:szCs w:val="18"/>
          <w:lang w:val="es-BO" w:eastAsia="es-ES"/>
        </w:rPr>
      </w:r>
    </w:p>
    <w:p>
      <w:pPr>
        <w:pStyle w:val="Ttulogeneral"/>
        <w:spacing w:before="0" w:after="0"/>
        <w:jc w:val="left"/>
        <w:rPr>
          <w:rFonts w:cs="Tahoma"/>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left="1134" w:hanging="708"/>
        <w:rPr>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1"/>
        </w:numPr>
        <w:ind w:left="1134" w:hanging="708"/>
        <w:rPr>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4     </w:t>
      </w: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0"/>
          <w:numId w:val="0"/>
        </w:numPr>
        <w:tabs>
          <w:tab w:val="clear" w:pos="709"/>
        </w:tabs>
        <w:ind w:left="1134" w:hanging="0"/>
        <w:rPr>
          <w:b/>
          <w:bCs/>
          <w:szCs w:val="18"/>
          <w:lang w:val="es-BO"/>
        </w:rPr>
      </w:pPr>
      <w:r>
        <w:rPr>
          <w:b/>
          <w:bCs/>
          <w:szCs w:val="18"/>
          <w:lang w:val="es-BO"/>
        </w:rPr>
        <w:t>4.1   Las garantías requeridas, de acuerdo con el objeto, son:</w:t>
      </w:r>
    </w:p>
    <w:p>
      <w:pPr>
        <w:pStyle w:val="SAUL"/>
        <w:numPr>
          <w:ilvl w:val="0"/>
          <w:numId w:val="0"/>
        </w:numPr>
        <w:ind w:left="1134" w:hanging="0"/>
        <w:rPr>
          <w:b/>
          <w:bCs/>
          <w:szCs w:val="18"/>
          <w:lang w:val="es-BO"/>
        </w:rPr>
      </w:pPr>
      <w:r>
        <w:rPr>
          <w:b/>
          <w:bCs/>
          <w:szCs w:val="18"/>
          <w:lang w:val="es-BO"/>
        </w:rPr>
      </w:r>
    </w:p>
    <w:p>
      <w:pPr>
        <w:pStyle w:val="Normal"/>
        <w:numPr>
          <w:ilvl w:val="0"/>
          <w:numId w:val="7"/>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7"/>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4.2   Ejecución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szCs w:val="18"/>
          <w:lang w:val="es-BO"/>
        </w:rPr>
      </w:pPr>
      <w:r>
        <w:rPr>
          <w:rFonts w:cs="Arial"/>
          <w:b/>
          <w:szCs w:val="18"/>
          <w:lang w:val="es-BO"/>
        </w:rPr>
      </w:r>
    </w:p>
    <w:p>
      <w:pPr>
        <w:pStyle w:val="SAUL"/>
        <w:numPr>
          <w:ilvl w:val="0"/>
          <w:numId w:val="0"/>
        </w:numPr>
        <w:tabs>
          <w:tab w:val="clear" w:pos="709"/>
        </w:tabs>
        <w:ind w:left="1134" w:hanging="0"/>
        <w:rPr>
          <w:rFonts w:cs="Arial"/>
          <w:b/>
          <w:szCs w:val="18"/>
          <w:lang w:val="es-BO"/>
        </w:rPr>
      </w:pPr>
      <w:r>
        <w:rPr>
          <w:rFonts w:cs="Arial"/>
          <w:b/>
          <w:szCs w:val="18"/>
          <w:lang w:val="es-BO"/>
        </w:rPr>
        <w:t>4.3   Devolución de la Garantía de Seriedad de Propuesta</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szCs w:val="18"/>
          <w:lang w:val="es-BO"/>
        </w:rPr>
      </w:pPr>
      <w:r>
        <w:rPr>
          <w:rFonts w:cs="Arial"/>
          <w:b/>
          <w:szCs w:val="18"/>
          <w:lang w:val="es-BO"/>
        </w:rPr>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0"/>
        <w:rPr>
          <w:rFonts w:cs="Arial"/>
          <w:szCs w:val="18"/>
          <w:lang w:val="es-BO"/>
        </w:rPr>
      </w:pPr>
      <w:r>
        <w:rPr>
          <w:rFonts w:cs="Tahoma"/>
          <w:b/>
          <w:bCs/>
          <w:szCs w:val="18"/>
          <w:lang w:val="es-BO"/>
        </w:rPr>
        <w:t>4.4</w:t>
      </w:r>
      <w:r>
        <w:rPr>
          <w:rFonts w:cs="Tahoma"/>
          <w:szCs w:val="18"/>
          <w:lang w:val="es-BO"/>
        </w:rPr>
        <w:t xml:space="preserve">   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0"/>
          <w:numId w:val="0"/>
        </w:numPr>
        <w:tabs>
          <w:tab w:val="clear" w:pos="709"/>
        </w:tabs>
        <w:ind w:left="1134" w:hanging="0"/>
        <w:rPr>
          <w:rFonts w:cs="Tahoma"/>
          <w:szCs w:val="18"/>
          <w:lang w:val="es-BO" w:eastAsia="en-US"/>
        </w:rPr>
      </w:pPr>
      <w:r>
        <w:rPr>
          <w:rFonts w:cs="Tahoma"/>
          <w:b/>
          <w:bCs/>
          <w:szCs w:val="18"/>
          <w:lang w:val="es-BO"/>
        </w:rPr>
        <w:t>4.5</w:t>
      </w:r>
      <w:r>
        <w:rPr>
          <w:rFonts w:cs="Tahoma"/>
          <w:szCs w:val="18"/>
          <w:lang w:val="es-BO"/>
        </w:rPr>
        <w:t xml:space="preserve"> 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szCs w:val="18"/>
          <w:lang w:val="es-BO"/>
        </w:rPr>
        <w:t xml:space="preserve">5.   </w:t>
      </w:r>
      <w:bookmarkStart w:id="10" w:name="_Toc61867781"/>
      <w:r>
        <w:rPr>
          <w:rFonts w:ascii="Verdana" w:hAnsi="Verdana"/>
          <w:sz w:val="18"/>
          <w:szCs w:val="18"/>
          <w:lang w:val="es-BO"/>
        </w:rPr>
        <w:t>DESCALIFICACIÓN DE PROPUESTAS</w:t>
      </w:r>
      <w:bookmarkEnd w:id="10"/>
    </w:p>
    <w:p>
      <w:pPr>
        <w:pStyle w:val="Normal"/>
        <w:rPr>
          <w:rFonts w:cs="Tahoma"/>
          <w:b/>
          <w:szCs w:val="18"/>
          <w:lang w:val="es-BO"/>
        </w:rPr>
      </w:pPr>
      <w:r>
        <w:rPr>
          <w:rFonts w:cs="Tahoma"/>
          <w:b/>
          <w:szCs w:val="18"/>
          <w:lang w:val="es-BO"/>
        </w:rPr>
      </w:r>
    </w:p>
    <w:p>
      <w:pPr>
        <w:pStyle w:val="SAUL"/>
        <w:numPr>
          <w:ilvl w:val="0"/>
          <w:numId w:val="0"/>
        </w:numPr>
        <w:ind w:left="1134" w:hanging="0"/>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szCs w:val="18"/>
          <w:lang w:val="es-BO"/>
        </w:rPr>
      </w:pPr>
      <w:r>
        <w:rPr>
          <w:b/>
          <w:szCs w:val="18"/>
          <w:lang w:val="es-BO"/>
        </w:rPr>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0"/>
        </w:numPr>
        <w:spacing w:before="0" w:after="0"/>
        <w:ind w:left="390" w:hanging="0"/>
        <w:jc w:val="left"/>
        <w:rPr>
          <w:rFonts w:ascii="Verdana" w:hAnsi="Verdana"/>
          <w:sz w:val="18"/>
          <w:szCs w:val="18"/>
          <w:lang w:val="es-BO"/>
        </w:rPr>
      </w:pPr>
      <w:r>
        <w:rPr>
          <w:rFonts w:ascii="Verdana" w:hAnsi="Verdana"/>
          <w:sz w:val="18"/>
          <w:lang w:val="es-BO"/>
        </w:rPr>
        <w:t xml:space="preserve">6   </w:t>
      </w:r>
      <w:bookmarkStart w:id="13" w:name="_Toc61867782"/>
      <w:bookmarkStart w:id="14" w:name="_Toc347248399"/>
      <w:bookmarkStart w:id="15" w:name="_Toc347253090"/>
      <w:r>
        <w:rPr>
          <w:rFonts w:ascii="Verdana" w:hAnsi="Verdana"/>
          <w:sz w:val="18"/>
          <w:lang w:val="es-BO"/>
        </w:rPr>
        <w:t>CRITERIOS DE SUBSANABILIDAD Y ERRORES NO SUBSANABLES</w:t>
      </w:r>
      <w:bookmarkEnd w:id="13"/>
      <w:bookmarkEnd w:id="14"/>
      <w:bookmarkEnd w:id="15"/>
    </w:p>
    <w:p>
      <w:pPr>
        <w:pStyle w:val="Normal"/>
        <w:ind w:left="3036" w:hanging="0"/>
        <w:rPr>
          <w:rFonts w:cs="Tahoma"/>
          <w:b/>
          <w:szCs w:val="18"/>
          <w:lang w:val="es-BO"/>
        </w:rPr>
      </w:pPr>
      <w:r>
        <w:rPr>
          <w:rFonts w:cs="Tahoma"/>
          <w:b/>
          <w:szCs w:val="18"/>
          <w:lang w:val="es-BO"/>
        </w:rPr>
      </w:r>
    </w:p>
    <w:p>
      <w:pPr>
        <w:pStyle w:val="SAUL"/>
        <w:numPr>
          <w:ilvl w:val="0"/>
          <w:numId w:val="0"/>
        </w:numPr>
        <w:tabs>
          <w:tab w:val="clear" w:pos="709"/>
        </w:tabs>
        <w:ind w:left="1134" w:hanging="0"/>
        <w:rPr>
          <w:rFonts w:cs="Tahoma"/>
          <w:szCs w:val="18"/>
          <w:lang w:val="es-BO"/>
        </w:rPr>
      </w:pPr>
      <w:r>
        <w:rPr>
          <w:rFonts w:cs="Tahoma"/>
          <w:b/>
          <w:bCs/>
          <w:szCs w:val="18"/>
          <w:lang w:val="es-BO"/>
        </w:rPr>
        <w:t xml:space="preserve">6.1  </w:t>
      </w: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0"/>
          <w:numId w:val="0"/>
        </w:numPr>
        <w:tabs>
          <w:tab w:val="clear" w:pos="709"/>
        </w:tabs>
        <w:ind w:left="1134" w:hanging="0"/>
        <w:rPr>
          <w:b/>
          <w:szCs w:val="18"/>
          <w:lang w:val="es-BO"/>
        </w:rPr>
      </w:pPr>
      <w:r>
        <w:rPr>
          <w:rFonts w:cs="Tahoma"/>
          <w:b/>
          <w:szCs w:val="18"/>
          <w:lang w:val="es-BO"/>
        </w:rPr>
        <w:t xml:space="preserve">6.2  </w:t>
      </w: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sz w:val="18"/>
          <w:szCs w:val="18"/>
          <w:lang w:val="es-BO"/>
        </w:rPr>
      </w:pPr>
      <w:r>
        <w:rPr>
          <w:rFonts w:ascii="Verdana" w:hAnsi="Verdana"/>
          <w:b w:val="false"/>
          <w:sz w:val="18"/>
          <w:szCs w:val="18"/>
          <w:lang w:val="es-BO"/>
        </w:rPr>
      </w:r>
    </w:p>
    <w:p>
      <w:pPr>
        <w:pStyle w:val="Normal"/>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left="1560" w:hanging="284"/>
        <w:rPr>
          <w:rFonts w:cs="Arial"/>
          <w:szCs w:val="18"/>
          <w:lang w:val="es-BO"/>
        </w:rPr>
      </w:pPr>
      <w:r>
        <w:rPr>
          <w:rFonts w:cs="Arial"/>
          <w:szCs w:val="18"/>
          <w:lang w:val="es-BO"/>
        </w:rPr>
        <w:t>Falta de la propuesta técnica o parte de ella;</w:t>
      </w:r>
    </w:p>
    <w:p>
      <w:pPr>
        <w:pStyle w:val="Normal"/>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7    </w:t>
      </w:r>
      <w:bookmarkStart w:id="20" w:name="_Toc61867783"/>
      <w:r>
        <w:rPr>
          <w:rFonts w:ascii="Verdana" w:hAnsi="Verdana"/>
          <w:sz w:val="18"/>
          <w:szCs w:val="18"/>
          <w:lang w:val="es-BO"/>
        </w:rPr>
        <w:t>DECLARATORIA DESIERTA</w:t>
      </w:r>
      <w:bookmarkEnd w:id="20"/>
    </w:p>
    <w:p>
      <w:pPr>
        <w:pStyle w:val="Normal"/>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8    </w:t>
      </w: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9    </w:t>
      </w: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Cs/>
          <w:szCs w:val="18"/>
          <w:lang w:val="es-BO"/>
        </w:rPr>
      </w:pPr>
      <w:r>
        <w:rPr>
          <w:rFonts w:cs="Tahoma"/>
          <w:b/>
          <w:bCs/>
          <w:szCs w:val="18"/>
          <w:lang w:val="es-BO"/>
        </w:rPr>
        <w:t>SECCIÓN II</w:t>
      </w:r>
    </w:p>
    <w:p>
      <w:pPr>
        <w:pStyle w:val="Normal"/>
        <w:ind w:left="426" w:hanging="0"/>
        <w:jc w:val="center"/>
        <w:rPr>
          <w:rFonts w:cs="Tahoma"/>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10   </w:t>
      </w: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11   </w:t>
      </w: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0"/>
          <w:numId w:val="0"/>
        </w:numPr>
        <w:tabs>
          <w:tab w:val="clear" w:pos="709"/>
        </w:tabs>
        <w:ind w:left="1134" w:hanging="708"/>
        <w:rPr>
          <w:szCs w:val="18"/>
          <w:lang w:val="es-BO"/>
        </w:rPr>
      </w:pPr>
      <w:r>
        <w:rPr>
          <w:rFonts w:cs="Tahoma"/>
          <w:b/>
          <w:bCs/>
          <w:szCs w:val="18"/>
          <w:lang w:val="es-BO"/>
        </w:rPr>
        <w:t>11.1</w:t>
      </w:r>
      <w:r>
        <w:rPr>
          <w:rFonts w:cs="Tahoma"/>
          <w:szCs w:val="18"/>
          <w:lang w:val="es-BO"/>
        </w:rPr>
        <w:t xml:space="preserve">    </w:t>
      </w: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sz w:val="18"/>
          <w:szCs w:val="18"/>
          <w:lang w:val="es-BO"/>
        </w:rPr>
      </w:pPr>
      <w:r>
        <w:rPr>
          <w:rFonts w:ascii="Verdana" w:hAnsi="Verdana"/>
          <w:b w:val="false"/>
          <w:sz w:val="18"/>
          <w:szCs w:val="18"/>
          <w:lang w:val="es-BO"/>
        </w:rPr>
      </w:r>
    </w:p>
    <w:p>
      <w:pPr>
        <w:pStyle w:val="Normal"/>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left="1701" w:hanging="425"/>
        <w:rPr>
          <w:rFonts w:cs="Arial"/>
          <w:szCs w:val="18"/>
          <w:lang w:val="es-BO"/>
        </w:rPr>
      </w:pPr>
      <w:r>
        <w:rPr>
          <w:rFonts w:cs="Arial"/>
          <w:szCs w:val="18"/>
          <w:lang w:val="es-BO"/>
        </w:rPr>
        <w:t>Formulario de Condiciones Adicionales (Formulario C-2);</w:t>
      </w:r>
    </w:p>
    <w:p>
      <w:pPr>
        <w:pStyle w:val="Normal"/>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0"/>
          <w:numId w:val="0"/>
        </w:numPr>
        <w:tabs>
          <w:tab w:val="clear" w:pos="709"/>
        </w:tabs>
        <w:ind w:left="1134" w:hanging="708"/>
        <w:rPr>
          <w:rFonts w:cs="Tahoma"/>
          <w:szCs w:val="18"/>
          <w:lang w:val="es-BO"/>
        </w:rPr>
      </w:pPr>
      <w:r>
        <w:rPr>
          <w:rFonts w:cs="Tahoma"/>
          <w:b/>
          <w:bCs/>
          <w:szCs w:val="18"/>
          <w:lang w:val="es-BO"/>
        </w:rPr>
        <w:t>11.2</w:t>
      </w:r>
      <w:r>
        <w:rPr>
          <w:rFonts w:cs="Tahoma"/>
          <w:szCs w:val="18"/>
          <w:lang w:val="es-BO"/>
        </w:rPr>
        <w:t xml:space="preserve">    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11.3</w:t>
      </w:r>
      <w:r>
        <w:rPr>
          <w:rFonts w:cs="Arial"/>
          <w:szCs w:val="18"/>
          <w:lang w:val="es-BO"/>
        </w:rPr>
        <w:t xml:space="preserve">  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12   </w:t>
      </w: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highlight w:val="yellow"/>
          <w:lang w:val="es-BO"/>
        </w:rPr>
      </w:pPr>
      <w:r>
        <w:rPr>
          <w:rFonts w:ascii="Verdana" w:hAnsi="Verdana"/>
          <w:sz w:val="18"/>
          <w:szCs w:val="18"/>
          <w:highlight w:val="yellow"/>
          <w:lang w:val="es-BO"/>
        </w:rPr>
        <w:t xml:space="preserve">12.1   </w:t>
      </w: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12.1.1</w:t>
      </w:r>
      <w:r>
        <w:rPr>
          <w:rFonts w:ascii="Verdana" w:hAnsi="Verdana"/>
          <w:b w:val="false"/>
          <w:bCs w:val="false"/>
          <w:sz w:val="18"/>
          <w:szCs w:val="18"/>
          <w:highlight w:val="yellow"/>
          <w:lang w:val="es-BO"/>
        </w:rPr>
        <w:t xml:space="preserve">   </w:t>
      </w: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12.1.2</w:t>
      </w:r>
      <w:r>
        <w:rPr>
          <w:rFonts w:ascii="Verdana" w:hAnsi="Verdana"/>
          <w:b w:val="false"/>
          <w:bCs w:val="false"/>
          <w:sz w:val="18"/>
          <w:szCs w:val="18"/>
          <w:highlight w:val="yellow"/>
          <w:lang w:val="es-BO"/>
        </w:rPr>
        <w:t xml:space="preserve">  </w:t>
      </w: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12.1.3</w:t>
      </w:r>
      <w:r>
        <w:rPr>
          <w:rFonts w:ascii="Verdana" w:hAnsi="Verdana"/>
          <w:b w:val="false"/>
          <w:bCs w:val="false"/>
          <w:sz w:val="18"/>
          <w:szCs w:val="18"/>
          <w:highlight w:val="yellow"/>
          <w:lang w:val="es-BO"/>
        </w:rPr>
        <w:t xml:space="preserve">  </w:t>
      </w: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12.1.4</w:t>
      </w:r>
      <w:r>
        <w:rPr>
          <w:rFonts w:ascii="Verdana" w:hAnsi="Verdana"/>
          <w:b w:val="false"/>
          <w:bCs w:val="false"/>
          <w:sz w:val="18"/>
          <w:szCs w:val="18"/>
          <w:highlight w:val="yellow"/>
          <w:lang w:val="es-BO"/>
        </w:rPr>
        <w:t xml:space="preserve"> </w:t>
      </w: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sz w:val="18"/>
          <w:szCs w:val="18"/>
          <w:highlight w:val="yellow"/>
          <w:lang w:val="es-BO"/>
        </w:rPr>
      </w:pPr>
      <w:r>
        <w:rPr>
          <w:rFonts w:ascii="Verdana" w:hAnsi="Verdana"/>
          <w:b/>
          <w:bCs/>
          <w:sz w:val="18"/>
          <w:szCs w:val="18"/>
          <w:highlight w:val="yellow"/>
          <w:lang w:val="es-BO"/>
        </w:rPr>
        <w:t>12.1.5</w:t>
      </w:r>
      <w:r>
        <w:rPr>
          <w:rFonts w:ascii="Verdana" w:hAnsi="Verdana"/>
          <w:b w:val="false"/>
          <w:bCs w:val="false"/>
          <w:sz w:val="18"/>
          <w:szCs w:val="18"/>
          <w:highlight w:val="yellow"/>
          <w:lang w:val="es-BO"/>
        </w:rPr>
        <w:t xml:space="preserve">   </w:t>
      </w: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tabs>
          <w:tab w:val="clear" w:pos="709"/>
        </w:tabs>
        <w:spacing w:before="0" w:after="0"/>
        <w:ind w:left="1985" w:hanging="862"/>
        <w:jc w:val="both"/>
        <w:rPr>
          <w:rFonts w:ascii="Verdana" w:hAnsi="Verdana"/>
          <w:b w:val="false"/>
          <w:bCs w:val="false"/>
          <w:sz w:val="18"/>
          <w:szCs w:val="18"/>
          <w:highlight w:val="yellow"/>
          <w:lang w:val="es-BO"/>
        </w:rPr>
      </w:pPr>
      <w:r>
        <w:rPr>
          <w:rFonts w:ascii="Verdana" w:hAnsi="Verdana"/>
          <w:b/>
          <w:bCs/>
          <w:sz w:val="18"/>
          <w:szCs w:val="18"/>
          <w:highlight w:val="yellow"/>
          <w:lang w:val="es-BO"/>
        </w:rPr>
        <w:t>12.1.6</w:t>
      </w:r>
      <w:r>
        <w:rPr>
          <w:rFonts w:ascii="Verdana" w:hAnsi="Verdana"/>
          <w:b w:val="false"/>
          <w:bCs w:val="false"/>
          <w:sz w:val="18"/>
          <w:szCs w:val="18"/>
          <w:highlight w:val="yellow"/>
          <w:lang w:val="es-BO"/>
        </w:rPr>
        <w:t xml:space="preserve">  </w:t>
      </w: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12.2   </w:t>
      </w: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12.2.1</w:t>
      </w:r>
      <w:r>
        <w:rPr>
          <w:rFonts w:ascii="Verdana" w:hAnsi="Verdana"/>
          <w:b w:val="false"/>
          <w:bCs w:val="false"/>
          <w:sz w:val="18"/>
          <w:szCs w:val="18"/>
          <w:lang w:val="es-BO"/>
        </w:rPr>
        <w:t xml:space="preserve">   </w:t>
      </w: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Cs w:val="false"/>
          <w:sz w:val="18"/>
        </w:rPr>
      </w:pPr>
      <w:r>
        <w:rPr>
          <w:rFonts w:ascii="Verdana" w:hAnsi="Verdana"/>
          <w:b w:val="false"/>
          <w:bCs w:val="false"/>
          <w:sz w:val="18"/>
        </w:rPr>
      </w:r>
    </w:p>
    <w:p>
      <w:pPr>
        <w:pStyle w:val="Ttulogeneral"/>
        <w:numPr>
          <w:ilvl w:val="0"/>
          <w:numId w:val="27"/>
        </w:numPr>
        <w:spacing w:before="0" w:after="0"/>
        <w:jc w:val="both"/>
        <w:rPr>
          <w:rFonts w:ascii="Verdana" w:hAnsi="Verdana"/>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7"/>
        </w:numPr>
        <w:spacing w:before="0" w:after="0"/>
        <w:jc w:val="both"/>
        <w:rPr>
          <w:rFonts w:ascii="Verdana" w:hAnsi="Verdana"/>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12.2.2 </w:t>
      </w:r>
      <w:r>
        <w:rPr>
          <w:rFonts w:ascii="Verdana" w:hAnsi="Verdana"/>
          <w:b w:val="false"/>
          <w:bCs w:val="false"/>
          <w:sz w:val="18"/>
          <w:szCs w:val="18"/>
          <w:lang w:val="es-BO"/>
        </w:rPr>
        <w:t xml:space="preserve">  </w:t>
      </w: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985" w:leader="none"/>
        </w:tabs>
        <w:spacing w:before="0" w:after="0"/>
        <w:ind w:left="1985" w:hanging="851"/>
        <w:jc w:val="both"/>
        <w:rPr>
          <w:rFonts w:ascii="Verdana" w:hAnsi="Verdana"/>
          <w:b w:val="false"/>
          <w:bCs w:val="false"/>
          <w:sz w:val="18"/>
          <w:szCs w:val="18"/>
          <w:highlight w:val="yellow"/>
          <w:lang w:val="es-BO"/>
        </w:rPr>
      </w:pPr>
      <w:r>
        <w:rPr>
          <w:rFonts w:ascii="Verdana" w:hAnsi="Verdana"/>
          <w:b/>
          <w:bCs/>
          <w:sz w:val="18"/>
          <w:szCs w:val="18"/>
          <w:highlight w:val="yellow"/>
          <w:lang w:val="es-BO"/>
        </w:rPr>
        <w:t>12.2.3</w:t>
      </w:r>
      <w:r>
        <w:rPr>
          <w:rFonts w:ascii="Verdana" w:hAnsi="Verdana"/>
          <w:b w:val="false"/>
          <w:bCs w:val="false"/>
          <w:sz w:val="18"/>
          <w:szCs w:val="18"/>
          <w:highlight w:val="yellow"/>
          <w:lang w:val="es-BO"/>
        </w:rPr>
        <w:t xml:space="preserve">   </w:t>
      </w: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 w:val="left" w:pos="1134" w:leader="none"/>
        </w:tabs>
        <w:spacing w:before="0" w:after="0"/>
        <w:ind w:left="1134" w:hanging="708"/>
        <w:jc w:val="both"/>
        <w:rPr>
          <w:rFonts w:ascii="Verdana" w:hAnsi="Verdana"/>
          <w:sz w:val="18"/>
          <w:szCs w:val="18"/>
          <w:lang w:val="es-BO"/>
        </w:rPr>
      </w:pPr>
      <w:r>
        <w:rPr>
          <w:rFonts w:ascii="Verdana" w:hAnsi="Verdana"/>
          <w:sz w:val="18"/>
          <w:szCs w:val="18"/>
          <w:lang w:val="es-BO"/>
        </w:rPr>
        <w:t xml:space="preserve">12.3   </w:t>
      </w: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985" w:hanging="851"/>
        <w:jc w:val="both"/>
        <w:rPr>
          <w:rFonts w:ascii="Verdana" w:hAnsi="Verdana"/>
          <w:sz w:val="18"/>
          <w:szCs w:val="18"/>
          <w:lang w:val="es-BO"/>
        </w:rPr>
      </w:pPr>
      <w:r>
        <w:rPr>
          <w:rFonts w:ascii="Verdana" w:hAnsi="Verdana"/>
          <w:b/>
          <w:bCs/>
          <w:sz w:val="18"/>
          <w:szCs w:val="18"/>
          <w:lang w:val="es-BO"/>
        </w:rPr>
        <w:t>12.3.1</w:t>
      </w:r>
      <w:r>
        <w:rPr>
          <w:rFonts w:ascii="Verdana" w:hAnsi="Verdana"/>
          <w:b w:val="false"/>
          <w:bCs w:val="false"/>
          <w:sz w:val="18"/>
          <w:szCs w:val="18"/>
          <w:lang w:val="es-BO"/>
        </w:rPr>
        <w:t xml:space="preserve">   </w:t>
      </w: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rPr>
        <w:t>12.3.2</w:t>
      </w:r>
      <w:r>
        <w:rPr>
          <w:rFonts w:ascii="Verdana" w:hAnsi="Verdana"/>
          <w:b w:val="false"/>
          <w:bCs w:val="false"/>
          <w:sz w:val="18"/>
          <w:szCs w:val="18"/>
        </w:rPr>
        <w:t xml:space="preserve">   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 xml:space="preserve">12.3.3  </w:t>
      </w: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985" w:hanging="851"/>
        <w:jc w:val="both"/>
        <w:rPr>
          <w:rFonts w:ascii="Verdana" w:hAnsi="Verdana"/>
          <w:b w:val="false"/>
          <w:bCs w:val="false"/>
          <w:sz w:val="18"/>
          <w:szCs w:val="18"/>
          <w:lang w:val="es-BO"/>
        </w:rPr>
      </w:pPr>
      <w:r>
        <w:rPr>
          <w:rFonts w:ascii="Verdana" w:hAnsi="Verdana"/>
          <w:b/>
          <w:bCs/>
          <w:sz w:val="18"/>
          <w:szCs w:val="18"/>
          <w:lang w:val="es-BO"/>
        </w:rPr>
        <w:t>12.3.4</w:t>
      </w:r>
      <w:r>
        <w:rPr>
          <w:rFonts w:ascii="Verdana" w:hAnsi="Verdana"/>
          <w:b w:val="false"/>
          <w:bCs w:val="false"/>
          <w:sz w:val="18"/>
          <w:szCs w:val="18"/>
          <w:lang w:val="es-BO"/>
        </w:rPr>
        <w:t xml:space="preserve">  </w:t>
      </w: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13   </w:t>
      </w: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tabs>
          <w:tab w:val="clear" w:pos="709"/>
        </w:tabs>
        <w:spacing w:before="0" w:after="0"/>
        <w:ind w:left="1134" w:hanging="708"/>
        <w:jc w:val="both"/>
        <w:rPr>
          <w:rFonts w:ascii="Verdana" w:hAnsi="Verdana"/>
          <w:sz w:val="18"/>
          <w:szCs w:val="18"/>
          <w:highlight w:val="yellow"/>
          <w:lang w:val="es-BO"/>
        </w:rPr>
      </w:pPr>
      <w:r>
        <w:rPr>
          <w:rFonts w:ascii="Verdana" w:hAnsi="Verdana"/>
          <w:b/>
          <w:bCs/>
          <w:sz w:val="18"/>
          <w:szCs w:val="18"/>
          <w:highlight w:val="yellow"/>
          <w:lang w:val="es-BO"/>
        </w:rPr>
        <w:t xml:space="preserve">13.1 </w:t>
      </w:r>
      <w:r>
        <w:rPr>
          <w:rFonts w:ascii="Verdana" w:hAnsi="Verdana"/>
          <w:b w:val="false"/>
          <w:bCs w:val="false"/>
          <w:sz w:val="18"/>
          <w:szCs w:val="18"/>
          <w:highlight w:val="yellow"/>
          <w:lang w:val="es-BO"/>
        </w:rPr>
        <w:t xml:space="preserve"> </w:t>
      </w: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lang w:val="es-BO"/>
        </w:rPr>
      </w:pPr>
      <w:r>
        <w:rPr>
          <w:rFonts w:ascii="Verdana" w:hAnsi="Verdana"/>
          <w:b/>
          <w:bCs/>
          <w:sz w:val="18"/>
          <w:szCs w:val="18"/>
          <w:lang w:val="es-BO"/>
        </w:rPr>
        <w:t xml:space="preserve">13.2 </w:t>
      </w:r>
      <w:r>
        <w:rPr>
          <w:rFonts w:ascii="Verdana" w:hAnsi="Verdana"/>
          <w:b w:val="false"/>
          <w:bCs w:val="false"/>
          <w:sz w:val="18"/>
          <w:szCs w:val="18"/>
          <w:lang w:val="es-BO"/>
        </w:rPr>
        <w:t xml:space="preserve"> </w:t>
      </w: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8"/>
        </w:numPr>
        <w:ind w:left="1418" w:hanging="360"/>
        <w:jc w:val="both"/>
        <w:rPr>
          <w:rFonts w:ascii="Verdana" w:hAnsi="Verdana"/>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8"/>
        </w:numPr>
        <w:ind w:left="1418" w:hanging="360"/>
        <w:jc w:val="both"/>
        <w:rPr>
          <w:rFonts w:ascii="Verdana" w:hAnsi="Verdana"/>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8"/>
        </w:numPr>
        <w:ind w:left="1418" w:hanging="360"/>
        <w:jc w:val="both"/>
        <w:rPr>
          <w:rFonts w:ascii="Verdana" w:hAnsi="Verdana"/>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8"/>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8"/>
        </w:numPr>
        <w:ind w:left="1418" w:hanging="360"/>
        <w:jc w:val="both"/>
        <w:rPr>
          <w:rFonts w:ascii="Verdana" w:hAnsi="Verdana"/>
          <w:b w:val="false"/>
          <w:bCs w:val="false"/>
          <w:sz w:val="18"/>
          <w:szCs w:val="18"/>
          <w:highlight w:val="yellow"/>
          <w:lang w:val="es-BO"/>
        </w:rPr>
      </w:pPr>
      <w:bookmarkStart w:id="63" w:name="_Toc61867842"/>
      <w:bookmarkStart w:id="64" w:name="_Toc61867840_Copy_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Cs w:val="false"/>
          <w:sz w:val="18"/>
          <w:szCs w:val="18"/>
          <w:lang w:val="es-BO"/>
        </w:rPr>
      </w:pPr>
      <w:r>
        <w:rPr>
          <w:rFonts w:ascii="Verdana" w:hAnsi="Verdana"/>
          <w:b w:val="false"/>
          <w:bCs w:val="false"/>
          <w:sz w:val="18"/>
          <w:szCs w:val="18"/>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13.3</w:t>
      </w:r>
      <w:r>
        <w:rPr>
          <w:rFonts w:ascii="Verdana" w:hAnsi="Verdana"/>
          <w:b w:val="false"/>
          <w:bCs w:val="false"/>
          <w:sz w:val="18"/>
          <w:szCs w:val="18"/>
          <w:highlight w:val="yellow"/>
          <w:lang w:val="es-BO"/>
        </w:rPr>
        <w:t xml:space="preserve">  </w:t>
      </w: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Cs w:val="false"/>
          <w:sz w:val="18"/>
          <w:szCs w:val="18"/>
          <w:highlight w:val="yellow"/>
          <w:lang w:val="es-BO"/>
        </w:rPr>
      </w:pPr>
      <w:r>
        <w:rPr>
          <w:rFonts w:ascii="Verdana" w:hAnsi="Verdana"/>
          <w:b w:val="false"/>
          <w:bCs w:val="false"/>
          <w:sz w:val="18"/>
          <w:szCs w:val="18"/>
          <w:highlight w:val="yellow"/>
          <w:lang w:val="es-BO"/>
        </w:rPr>
      </w:r>
    </w:p>
    <w:p>
      <w:pPr>
        <w:pStyle w:val="Ttulogeneral"/>
        <w:tabs>
          <w:tab w:val="clear" w:pos="709"/>
        </w:tabs>
        <w:spacing w:before="0" w:after="0"/>
        <w:ind w:left="1134" w:hanging="708"/>
        <w:jc w:val="both"/>
        <w:rPr>
          <w:rFonts w:ascii="Verdana" w:hAnsi="Verdana"/>
          <w:b w:val="false"/>
          <w:bCs w:val="false"/>
          <w:sz w:val="18"/>
          <w:szCs w:val="18"/>
          <w:highlight w:val="yellow"/>
          <w:lang w:val="es-BO"/>
        </w:rPr>
      </w:pPr>
      <w:r>
        <w:rPr>
          <w:rFonts w:ascii="Verdana" w:hAnsi="Verdana"/>
          <w:b/>
          <w:bCs/>
          <w:sz w:val="18"/>
          <w:szCs w:val="18"/>
          <w:highlight w:val="yellow"/>
          <w:lang w:val="es-BO"/>
        </w:rPr>
        <w:t>13.4</w:t>
      </w:r>
      <w:r>
        <w:rPr>
          <w:rFonts w:ascii="Verdana" w:hAnsi="Verdana"/>
          <w:b w:val="false"/>
          <w:bCs w:val="false"/>
          <w:sz w:val="18"/>
          <w:szCs w:val="18"/>
          <w:highlight w:val="yellow"/>
          <w:lang w:val="es-BO"/>
        </w:rPr>
        <w:t xml:space="preserve">  </w:t>
      </w: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14  </w:t>
      </w: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6"/>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i/>
          <w:i/>
          <w:szCs w:val="18"/>
          <w:lang w:val="es-BO"/>
        </w:rPr>
      </w:pPr>
      <w:r>
        <w:rPr>
          <w:rFonts w:cs="Arial"/>
          <w:b/>
          <w:i/>
          <w:szCs w:val="18"/>
          <w:lang w:val="es-BO"/>
        </w:rPr>
      </w:r>
    </w:p>
    <w:p>
      <w:pPr>
        <w:pStyle w:val="Ttulogeneral"/>
        <w:spacing w:before="0" w:after="0"/>
        <w:jc w:val="left"/>
        <w:rPr>
          <w:rFonts w:ascii="Verdana" w:hAnsi="Verdana"/>
          <w:sz w:val="18"/>
          <w:szCs w:val="18"/>
          <w:lang w:val="es-BO"/>
        </w:rPr>
      </w:pPr>
      <w:r>
        <w:rPr>
          <w:rFonts w:ascii="Verdana" w:hAnsi="Verdana"/>
          <w:sz w:val="18"/>
          <w:szCs w:val="18"/>
          <w:lang w:val="es-BO"/>
        </w:rPr>
        <w:t xml:space="preserve">15  </w:t>
      </w:r>
      <w:bookmarkStart w:id="72" w:name="_Toc61867850"/>
      <w:r>
        <w:rPr>
          <w:rFonts w:ascii="Verdana" w:hAnsi="Verdana"/>
          <w:sz w:val="18"/>
          <w:szCs w:val="18"/>
          <w:lang w:val="es-BO"/>
        </w:rPr>
        <w:t>EVALUACIÓN PRELIMINAR</w:t>
      </w:r>
      <w:bookmarkEnd w:id="72"/>
    </w:p>
    <w:p>
      <w:pPr>
        <w:pStyle w:val="Normal"/>
        <w:rPr>
          <w:rFonts w:cs="Tahoma"/>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16  </w:t>
      </w: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val="false"/>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17  </w:t>
      </w: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18  </w:t>
      </w: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0"/>
          <w:numId w:val="0"/>
        </w:numPr>
        <w:tabs>
          <w:tab w:val="clear" w:pos="709"/>
        </w:tabs>
        <w:ind w:left="1134" w:hanging="708"/>
        <w:rPr>
          <w:rFonts w:cs="Tahoma"/>
          <w:b/>
          <w:szCs w:val="18"/>
          <w:lang w:val="es-BO"/>
        </w:rPr>
      </w:pPr>
      <w:r>
        <w:rPr>
          <w:rFonts w:cs="Tahoma"/>
          <w:b/>
          <w:szCs w:val="18"/>
          <w:lang w:val="es-BO"/>
        </w:rPr>
        <w:t xml:space="preserve">18.1   </w:t>
      </w: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19  </w:t>
      </w: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20   </w:t>
      </w: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szCs w:val="18"/>
          <w:lang w:val="es-BO"/>
        </w:rPr>
      </w:pPr>
      <w:r>
        <w:rPr>
          <w:rFonts w:cs="Arial"/>
          <w:b/>
          <w:szCs w:val="18"/>
          <w:lang w:val="es-BO"/>
        </w:rPr>
      </w:r>
    </w:p>
    <w:p>
      <w:pPr>
        <w:pStyle w:val="SAUL"/>
        <w:numPr>
          <w:ilvl w:val="0"/>
          <w:numId w:val="0"/>
        </w:numPr>
        <w:tabs>
          <w:tab w:val="clear" w:pos="709"/>
        </w:tabs>
        <w:ind w:left="1134" w:hanging="708"/>
        <w:rPr>
          <w:szCs w:val="18"/>
          <w:lang w:val="es-BO"/>
        </w:rPr>
      </w:pPr>
      <w:r>
        <w:rPr>
          <w:rFonts w:cs="Tahoma"/>
          <w:b/>
          <w:bCs/>
          <w:szCs w:val="18"/>
          <w:lang w:val="es-BO"/>
        </w:rPr>
        <w:t>20.1</w:t>
      </w:r>
      <w:r>
        <w:rPr>
          <w:rFonts w:cs="Tahoma"/>
          <w:szCs w:val="18"/>
          <w:lang w:val="es-BO"/>
        </w:rPr>
        <w:t xml:space="preserve">  </w:t>
      </w: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20.2</w:t>
      </w:r>
      <w:r>
        <w:rPr>
          <w:szCs w:val="18"/>
          <w:lang w:val="es-BO"/>
        </w:rPr>
        <w:t xml:space="preserve">  </w:t>
      </w: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20.3</w:t>
      </w:r>
      <w:r>
        <w:rPr>
          <w:szCs w:val="18"/>
          <w:lang w:val="es-BO"/>
        </w:rPr>
        <w:t xml:space="preserve">  </w:t>
      </w: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tabs>
          <w:tab w:val="clear" w:pos="709"/>
        </w:tabs>
        <w:ind w:left="1134" w:hanging="708"/>
        <w:rPr>
          <w:lang w:val="es-BO"/>
        </w:rPr>
      </w:pPr>
      <w:r>
        <w:rPr>
          <w:rFonts w:cs="Arial"/>
          <w:b/>
          <w:bCs/>
          <w:szCs w:val="18"/>
          <w:lang w:val="es-BO"/>
        </w:rPr>
        <w:t>20.4</w:t>
      </w:r>
      <w:r>
        <w:rPr>
          <w:rFonts w:cs="Arial"/>
          <w:szCs w:val="18"/>
          <w:lang w:val="es-BO"/>
        </w:rPr>
        <w:t xml:space="preserve">  </w:t>
      </w:r>
      <w:bookmarkStart w:id="86" w:name="_Toc347485799"/>
      <w:bookmarkStart w:id="87" w:name="_Toc355779887"/>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20.5</w:t>
      </w:r>
      <w:r>
        <w:rPr>
          <w:rFonts w:cs="Arial"/>
          <w:szCs w:val="18"/>
          <w:lang w:val="es-BO"/>
        </w:rPr>
        <w:t xml:space="preserve">  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End w:id="86"/>
      <w:bookmarkEnd w:id="87"/>
    </w:p>
    <w:p>
      <w:pPr>
        <w:pStyle w:val="Normal"/>
        <w:jc w:val="center"/>
        <w:rPr>
          <w:rFonts w:cs="Arial"/>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21  </w:t>
      </w:r>
      <w:bookmarkStart w:id="88" w:name="_Toc61867856"/>
      <w:r>
        <w:rPr>
          <w:rFonts w:ascii="Verdana" w:hAnsi="Verdana"/>
          <w:sz w:val="18"/>
          <w:szCs w:val="18"/>
          <w:lang w:val="es-BO"/>
        </w:rPr>
        <w:t xml:space="preserve">SUSCRIPCIÓN DE CONTRATO </w:t>
      </w:r>
      <w:bookmarkEnd w:id="88"/>
    </w:p>
    <w:p>
      <w:pPr>
        <w:pStyle w:val="Normal"/>
        <w:tabs>
          <w:tab w:val="clear" w:pos="709"/>
          <w:tab w:val="left" w:pos="1440" w:leader="none"/>
        </w:tabs>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21.1</w:t>
      </w:r>
      <w:r>
        <w:rPr>
          <w:rFonts w:cs="Arial"/>
          <w:szCs w:val="18"/>
          <w:lang w:val="es-BO"/>
        </w:rPr>
        <w:t xml:space="preserve">   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b/>
          <w:szCs w:val="18"/>
          <w:lang w:val="es-BO"/>
        </w:rPr>
      </w:pPr>
      <w:r>
        <w:rPr>
          <w:rFonts w:cs="Arial"/>
          <w:b/>
          <w:bCs/>
          <w:szCs w:val="18"/>
          <w:lang w:val="es-BO"/>
        </w:rPr>
        <w:t xml:space="preserve">21.2 </w:t>
      </w:r>
      <w:r>
        <w:rPr>
          <w:rFonts w:cs="Arial"/>
          <w:szCs w:val="18"/>
          <w:lang w:val="es-BO"/>
        </w:rPr>
        <w:t xml:space="preserve"> 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tabs>
          <w:tab w:val="clear" w:pos="709"/>
        </w:tabs>
        <w:ind w:left="1134" w:hanging="708"/>
        <w:rPr>
          <w:rFonts w:cs="Arial"/>
          <w:b/>
          <w:sz w:val="24"/>
          <w:szCs w:val="24"/>
          <w:lang w:val="es-BO"/>
        </w:rPr>
      </w:pPr>
      <w:r>
        <w:rPr>
          <w:rFonts w:cs="Arial"/>
          <w:b/>
          <w:bCs/>
          <w:szCs w:val="18"/>
          <w:lang w:val="es-BO"/>
        </w:rPr>
        <w:t xml:space="preserve">21.3 </w:t>
      </w:r>
      <w:r>
        <w:rPr>
          <w:rFonts w:cs="Arial"/>
          <w:szCs w:val="18"/>
          <w:lang w:val="es-BO"/>
        </w:rPr>
        <w:t xml:space="preserve"> 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tabs>
          <w:tab w:val="clear" w:pos="709"/>
        </w:tabs>
        <w:ind w:left="1134" w:hanging="708"/>
        <w:rPr>
          <w:rFonts w:cs="Arial"/>
          <w:szCs w:val="18"/>
          <w:lang w:val="es-BO"/>
        </w:rPr>
      </w:pPr>
      <w:r>
        <w:rPr>
          <w:rFonts w:cs="Arial"/>
          <w:b/>
          <w:bCs/>
          <w:szCs w:val="18"/>
          <w:lang w:val="es-BO"/>
        </w:rPr>
        <w:t>21.4</w:t>
      </w:r>
      <w:r>
        <w:rPr>
          <w:rFonts w:cs="Arial"/>
          <w:szCs w:val="18"/>
          <w:lang w:val="es-BO"/>
        </w:rPr>
        <w:t xml:space="preserve">  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22  </w:t>
      </w:r>
      <w:bookmarkStart w:id="89" w:name="_Toc61867857"/>
      <w:r>
        <w:rPr>
          <w:rFonts w:ascii="Verdana" w:hAnsi="Verdana"/>
          <w:sz w:val="18"/>
          <w:szCs w:val="18"/>
          <w:lang w:val="es-BO"/>
        </w:rPr>
        <w:t>MODIFICACIONES AL CONTRATO</w:t>
      </w:r>
      <w:bookmarkEnd w:id="89"/>
    </w:p>
    <w:p>
      <w:pPr>
        <w:pStyle w:val="Normal"/>
        <w:rPr>
          <w:rFonts w:cs="Arial"/>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23  </w:t>
      </w:r>
      <w:bookmarkStart w:id="90" w:name="_Toc61867858"/>
      <w:r>
        <w:rPr>
          <w:rFonts w:ascii="Verdana" w:hAnsi="Verdana"/>
          <w:sz w:val="18"/>
          <w:szCs w:val="18"/>
          <w:lang w:val="es-BO"/>
        </w:rPr>
        <w:t>CIERRE DEL CONTRATO Y PAGO</w:t>
      </w:r>
      <w:bookmarkEnd w:id="90"/>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0"/>
          <w:numId w:val="0"/>
        </w:numPr>
        <w:tabs>
          <w:tab w:val="clear" w:pos="709"/>
        </w:tabs>
        <w:ind w:left="1134" w:hanging="708"/>
        <w:rPr>
          <w:szCs w:val="18"/>
          <w:lang w:val="es-BO"/>
        </w:rPr>
      </w:pPr>
      <w:r>
        <w:rPr>
          <w:b/>
          <w:bCs/>
          <w:szCs w:val="18"/>
          <w:lang w:val="es-BO"/>
        </w:rPr>
        <w:t xml:space="preserve">23.1 </w:t>
      </w:r>
      <w:r>
        <w:rPr>
          <w:szCs w:val="18"/>
          <w:lang w:val="es-BO"/>
        </w:rPr>
        <w:t xml:space="preserve"> 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bookmarkStart w:id="91" w:name="_Toc347485804"/>
      <w:bookmarkStart w:id="92" w:name="_Toc355779892"/>
      <w:bookmarkStart w:id="93" w:name="_Toc347485804"/>
      <w:bookmarkStart w:id="94" w:name="_Toc355779892"/>
    </w:p>
    <w:p>
      <w:pPr>
        <w:pStyle w:val="SAUL"/>
        <w:numPr>
          <w:ilvl w:val="0"/>
          <w:numId w:val="0"/>
        </w:numPr>
        <w:tabs>
          <w:tab w:val="clear" w:pos="709"/>
        </w:tabs>
        <w:ind w:left="1134" w:hanging="708"/>
        <w:rPr>
          <w:szCs w:val="18"/>
          <w:lang w:val="es-BO"/>
        </w:rPr>
      </w:pPr>
      <w:r>
        <w:rPr>
          <w:b/>
          <w:bCs/>
          <w:szCs w:val="18"/>
          <w:lang w:val="es-BO"/>
        </w:rPr>
        <w:t>23.2</w:t>
      </w:r>
      <w:r>
        <w:rPr>
          <w:szCs w:val="18"/>
          <w:lang w:val="es-BO"/>
        </w:rPr>
        <w:t xml:space="preserve">    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jc w:val="center"/>
        <w:rPr>
          <w:b/>
          <w:lang w:val="es-BO"/>
        </w:rPr>
      </w:pPr>
      <w:r>
        <w:rPr>
          <w:b/>
          <w:lang w:val="es-BO"/>
        </w:rPr>
      </w:r>
    </w:p>
    <w:p>
      <w:pPr>
        <w:pStyle w:val="Normal"/>
        <w:rPr>
          <w:b/>
          <w:lang w:val="es-BO"/>
        </w:rPr>
      </w:pPr>
      <w:r>
        <w:rPr>
          <w:b/>
          <w:lang w:val="es-BO"/>
        </w:rPr>
      </w:r>
    </w:p>
    <w:p>
      <w:pPr>
        <w:pStyle w:val="Normal"/>
        <w:jc w:val="center"/>
        <w:rPr>
          <w:b/>
          <w:lang w:val="es-BO"/>
        </w:rPr>
      </w:pPr>
      <w:bookmarkStart w:id="97" w:name="_Toc355779896"/>
      <w:r>
        <w:rPr>
          <w:b/>
          <w:lang w:val="es-BO"/>
        </w:rPr>
        <w:t>PARTE II</w:t>
      </w:r>
      <w:bookmarkEnd w:id="97"/>
    </w:p>
    <w:p>
      <w:pPr>
        <w:pStyle w:val="Normal"/>
        <w:jc w:val="center"/>
        <w:rPr>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spacing w:before="0" w:after="0"/>
        <w:jc w:val="both"/>
        <w:rPr>
          <w:rFonts w:ascii="Verdana" w:hAnsi="Verdana"/>
          <w:sz w:val="18"/>
          <w:szCs w:val="18"/>
          <w:lang w:val="es-BO"/>
        </w:rPr>
      </w:pPr>
      <w:r>
        <w:rPr>
          <w:rFonts w:ascii="Verdana" w:hAnsi="Verdana"/>
          <w:sz w:val="18"/>
          <w:szCs w:val="18"/>
          <w:lang w:val="es-BO"/>
        </w:rPr>
        <w:t xml:space="preserve">24   </w:t>
      </w: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8"/>
        <w:gridCol w:w="280"/>
        <w:gridCol w:w="281"/>
        <w:gridCol w:w="283"/>
        <w:gridCol w:w="271"/>
        <w:gridCol w:w="277"/>
        <w:gridCol w:w="286"/>
        <w:gridCol w:w="281"/>
        <w:gridCol w:w="272"/>
        <w:gridCol w:w="272"/>
        <w:gridCol w:w="287"/>
        <w:gridCol w:w="274"/>
        <w:gridCol w:w="273"/>
        <w:gridCol w:w="273"/>
        <w:gridCol w:w="278"/>
        <w:gridCol w:w="276"/>
        <w:gridCol w:w="273"/>
        <w:gridCol w:w="273"/>
        <w:gridCol w:w="272"/>
        <w:gridCol w:w="273"/>
        <w:gridCol w:w="274"/>
        <w:gridCol w:w="279"/>
        <w:gridCol w:w="277"/>
        <w:gridCol w:w="821"/>
        <w:gridCol w:w="821"/>
        <w:gridCol w:w="248"/>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sz w:val="6"/>
                <w:szCs w:val="2"/>
                <w:lang w:val="es-BO"/>
              </w:rPr>
            </w:pPr>
            <w:r>
              <w:rPr>
                <w:rFonts w:cs="Arial" w:ascii="Arial" w:hAnsi="Arial"/>
                <w:b/>
                <w:sz w:val="6"/>
                <w:szCs w:val="2"/>
                <w:lang w:val="es-BO"/>
              </w:rPr>
            </w:r>
          </w:p>
        </w:tc>
      </w:tr>
      <w:tr>
        <w:trPr>
          <w:trHeight w:val="397" w:hRule="atLeast"/>
        </w:trPr>
        <w:tc>
          <w:tcPr>
            <w:tcW w:w="236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27"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3"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87"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9"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98"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SIN/GDLPZ I/ANPE N° 15/2026</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3"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9"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98"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0"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21"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2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9"/>
        <w:gridCol w:w="302"/>
        <w:gridCol w:w="280"/>
        <w:gridCol w:w="305"/>
        <w:gridCol w:w="315"/>
        <w:gridCol w:w="305"/>
        <w:gridCol w:w="303"/>
        <w:gridCol w:w="271"/>
        <w:gridCol w:w="302"/>
        <w:gridCol w:w="315"/>
        <w:gridCol w:w="273"/>
        <w:gridCol w:w="267"/>
        <w:gridCol w:w="268"/>
        <w:gridCol w:w="270"/>
        <w:gridCol w:w="268"/>
        <w:gridCol w:w="268"/>
        <w:gridCol w:w="265"/>
        <w:gridCol w:w="265"/>
        <w:gridCol w:w="276"/>
        <w:gridCol w:w="309"/>
        <w:gridCol w:w="273"/>
        <w:gridCol w:w="303"/>
        <w:gridCol w:w="816"/>
        <w:gridCol w:w="793"/>
        <w:gridCol w:w="243"/>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1"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2"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1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0"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3</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5</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6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t>6</w:t>
            </w:r>
          </w:p>
        </w:tc>
        <w:tc>
          <w:tcPr>
            <w:tcW w:w="276"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9"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3"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6"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43"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9"/>
        <w:gridCol w:w="272"/>
        <w:gridCol w:w="271"/>
        <w:gridCol w:w="274"/>
        <w:gridCol w:w="290"/>
        <w:gridCol w:w="276"/>
        <w:gridCol w:w="275"/>
        <w:gridCol w:w="277"/>
        <w:gridCol w:w="273"/>
        <w:gridCol w:w="274"/>
        <w:gridCol w:w="271"/>
        <w:gridCol w:w="273"/>
        <w:gridCol w:w="273"/>
        <w:gridCol w:w="272"/>
        <w:gridCol w:w="274"/>
        <w:gridCol w:w="275"/>
        <w:gridCol w:w="277"/>
        <w:gridCol w:w="275"/>
        <w:gridCol w:w="273"/>
        <w:gridCol w:w="273"/>
        <w:gridCol w:w="272"/>
        <w:gridCol w:w="272"/>
        <w:gridCol w:w="273"/>
        <w:gridCol w:w="273"/>
        <w:gridCol w:w="273"/>
        <w:gridCol w:w="272"/>
        <w:gridCol w:w="248"/>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47" w:type="dxa"/>
            <w:gridSpan w:val="28"/>
            <w:tcBorders/>
            <w:shd w:color="auto" w:fill="DBE5F1" w:themeFill="accent1" w:themeFillTint="33" w:val="clear"/>
          </w:tcPr>
          <w:p>
            <w:pPr>
              <w:pStyle w:val="Normal"/>
              <w:widowControl w:val="false"/>
              <w:tabs>
                <w:tab w:val="clear" w:pos="709"/>
                <w:tab w:val="left" w:pos="1634" w:leader="none"/>
              </w:tabs>
              <w:suppressAutoHyphens w:val="true"/>
              <w:spacing w:before="0" w:after="0"/>
              <w:rPr>
                <w:rFonts w:ascii="Arial" w:hAnsi="Arial" w:cs="Arial"/>
                <w:szCs w:val="18"/>
                <w:highlight w:val="yellow"/>
                <w:lang w:val="es-BO"/>
              </w:rPr>
            </w:pPr>
            <w:r>
              <w:rPr>
                <w:rFonts w:eastAsia="Tahoma" w:cs="Tahoma" w:ascii="Tahoma" w:hAnsi="Tahoma"/>
                <w:b/>
                <w:kern w:val="0"/>
                <w:szCs w:val="18"/>
                <w:highlight w:val="yellow"/>
                <w:lang w:val="es-BO" w:eastAsia="en-US" w:bidi="ar-SA"/>
              </w:rPr>
              <w:t>CONTRATACIÓN DE OCHO (8) CONSULTORES INDIVIDUALES DE LÍNEA – CONSULTOR I, PARA EL PROYECTO FISCALIZACIONES EXTERNAS - GERENCIA DISTRITAL LA PAZ I</w:t>
            </w:r>
            <w:r>
              <w:rPr>
                <w:rFonts w:eastAsia="Times New Roman" w:cs="Arial" w:ascii="Arial" w:hAnsi="Arial"/>
                <w:b/>
                <w:kern w:val="0"/>
                <w:szCs w:val="18"/>
                <w:highlight w:val="yellow"/>
                <w:lang w:val="es-BO" w:bidi="ar-SA"/>
              </w:rPr>
              <w:tab/>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27"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7"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7"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9"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27"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62"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91" w:type="dxa"/>
            <w:gridSpan w:val="19"/>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bCs/>
                <w:i/>
                <w:iCs/>
                <w:kern w:val="0"/>
                <w:sz w:val="16"/>
                <w:highlight w:val="yellow"/>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4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rPr>
            </w:pPr>
            <w:r>
              <w:rPr>
                <w:rFonts w:eastAsia="Times New Roman" w:cs="Arial" w:ascii="Arial" w:hAnsi="Arial"/>
                <w:b/>
                <w:i/>
                <w:kern w:val="0"/>
                <w:sz w:val="16"/>
                <w:highlight w:val="yellow"/>
                <w:lang w:bidi="ar-SA"/>
              </w:rPr>
              <w:t>TOTAL: Bs683.280,- (Seiscientos Ochenta y Tres Mil Doscientos Ochenta 00/100 Bolivianos)</w:t>
            </w:r>
          </w:p>
          <w:p>
            <w:pPr>
              <w:pStyle w:val="Normal"/>
              <w:widowControl w:val="false"/>
              <w:suppressAutoHyphens w:val="true"/>
              <w:spacing w:before="0" w:after="0"/>
              <w:rPr>
                <w:rFonts w:ascii="Arial" w:hAnsi="Arial" w:cs="Arial"/>
                <w:b/>
                <w:sz w:val="16"/>
                <w:highlight w:val="yellow"/>
                <w:lang w:val="es-BO"/>
              </w:rPr>
            </w:pPr>
            <w:r>
              <w:rPr>
                <w:rFonts w:eastAsia="Times New Roman" w:cs="Arial" w:ascii="Arial" w:hAnsi="Arial"/>
                <w:b/>
                <w:i/>
                <w:kern w:val="0"/>
                <w:sz w:val="16"/>
                <w:highlight w:val="yellow"/>
                <w:lang w:val="es-BO" w:bidi="ar-SA"/>
              </w:rPr>
              <w:t>Mensual: Bs8.541,00 (Ocho Mil Quinientos Cuarenta y Uno 00/100 Bolivianos)  cada uno</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cs="Arial"/>
                <w:b/>
                <w:sz w:val="16"/>
                <w:szCs w:val="2"/>
                <w:lang w:val="es-BO"/>
              </w:rPr>
            </w:pPr>
            <w:r>
              <w:rPr>
                <w:rFonts w:eastAsia="Times New Roman" w:cs="Arial" w:ascii="Arial" w:hAnsi="Arial"/>
                <w:b/>
                <w:kern w:val="0"/>
                <w:sz w:val="16"/>
                <w:lang w:val="es-BO" w:bidi="ar-SA"/>
              </w:rPr>
              <w:t>Contrato</w:t>
            </w:r>
          </w:p>
        </w:tc>
        <w:tc>
          <w:tcPr>
            <w:tcW w:w="4401" w:type="dxa"/>
            <w:gridSpan w:val="16"/>
            <w:tcBorders>
              <w:top w:val="nil"/>
              <w:bottom w:val="nil"/>
              <w:right w:val="nil"/>
            </w:tcBorders>
            <w:vAlign w:val="cente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i/>
                <w:i/>
                <w:sz w:val="16"/>
                <w:lang w:val="es-BO"/>
              </w:rPr>
            </w:pPr>
            <w:r>
              <w:rPr>
                <w:rFonts w:eastAsia="Times New Roman" w:cs="Arial" w:ascii="Arial" w:hAnsi="Arial"/>
                <w:bCs/>
                <w:kern w:val="0"/>
                <w:sz w:val="16"/>
                <w:lang w:val="es-BO" w:eastAsia="es-BO" w:bidi="ar-SA"/>
              </w:rPr>
              <w:t>Plazo para la ejecución de la Consultoría</w:t>
            </w:r>
          </w:p>
        </w:tc>
        <w:tc>
          <w:tcPr>
            <w:tcW w:w="774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highlight w:val="yellow"/>
                <w:lang w:val="es-BO"/>
              </w:rPr>
            </w:pPr>
            <w:r>
              <w:rPr>
                <w:rFonts w:eastAsia="Times New Roman" w:cs="Arial" w:ascii="Arial" w:hAnsi="Arial"/>
                <w:b/>
                <w:i/>
                <w:kern w:val="0"/>
                <w:sz w:val="16"/>
                <w:highlight w:val="yellow"/>
                <w:lang w:val="es-BO" w:bidi="ar-SA"/>
              </w:rPr>
              <w:t>A PARTIR DEL DÍA SIGUIENTE HÁBIL DE LA SUSCRIPCIÓN DE CONTRATO HASTA EL 31 DE DICIEMBRE DE 2026</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7"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8"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 xml:space="preserve">Garantía de Cumplimiento </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i/>
                <w:i/>
                <w:sz w:val="16"/>
                <w:lang w:val="es-BO"/>
              </w:rPr>
            </w:pPr>
            <w:r>
              <w:rPr>
                <w:rFonts w:eastAsia="Times New Roman" w:cs="Arial" w:ascii="Arial" w:hAnsi="Arial"/>
                <w:b/>
                <w:i/>
                <w:kern w:val="0"/>
                <w:sz w:val="12"/>
                <w:lang w:val="es-BO" w:bidi="ar-SA"/>
              </w:rPr>
              <w:t>(sólo en el caso de Consultoría  por Producto)</w:t>
            </w:r>
          </w:p>
        </w:tc>
        <w:tc>
          <w:tcPr>
            <w:tcW w:w="774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i/>
                <w:i/>
                <w:sz w:val="16"/>
                <w:lang w:val="es-BO"/>
              </w:rPr>
            </w:pPr>
            <w:r>
              <w:rPr>
                <w:rFonts w:eastAsia="Times New Roman" w:cs="Arial" w:ascii="Arial" w:hAnsi="Arial"/>
                <w:b/>
                <w:i/>
                <w:kern w:val="0"/>
                <w:sz w:val="16"/>
                <w:lang w:val="es-BO" w:bidi="ar-SA"/>
              </w:rPr>
              <w:t>NO APLICA</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4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9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92"/>
        <w:gridCol w:w="271"/>
        <w:gridCol w:w="274"/>
        <w:gridCol w:w="278"/>
        <w:gridCol w:w="285"/>
        <w:gridCol w:w="279"/>
        <w:gridCol w:w="271"/>
        <w:gridCol w:w="272"/>
        <w:gridCol w:w="286"/>
        <w:gridCol w:w="272"/>
        <w:gridCol w:w="272"/>
        <w:gridCol w:w="272"/>
        <w:gridCol w:w="271"/>
        <w:gridCol w:w="272"/>
        <w:gridCol w:w="274"/>
        <w:gridCol w:w="275"/>
        <w:gridCol w:w="275"/>
        <w:gridCol w:w="274"/>
        <w:gridCol w:w="272"/>
        <w:gridCol w:w="272"/>
        <w:gridCol w:w="272"/>
        <w:gridCol w:w="272"/>
        <w:gridCol w:w="272"/>
        <w:gridCol w:w="273"/>
        <w:gridCol w:w="273"/>
        <w:gridCol w:w="273"/>
        <w:gridCol w:w="272"/>
        <w:gridCol w:w="248"/>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6"/>
                <w:szCs w:val="8"/>
                <w:lang w:val="es-BO"/>
              </w:rPr>
            </w:pPr>
            <w:r>
              <w:rPr>
                <w:rFonts w:eastAsia="Calibri"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9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416"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6"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6"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416"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08"/>
        <w:gridCol w:w="282"/>
        <w:gridCol w:w="274"/>
        <w:gridCol w:w="275"/>
        <w:gridCol w:w="57"/>
        <w:gridCol w:w="216"/>
        <w:gridCol w:w="276"/>
        <w:gridCol w:w="280"/>
        <w:gridCol w:w="280"/>
        <w:gridCol w:w="281"/>
        <w:gridCol w:w="283"/>
        <w:gridCol w:w="271"/>
        <w:gridCol w:w="277"/>
        <w:gridCol w:w="286"/>
        <w:gridCol w:w="281"/>
        <w:gridCol w:w="272"/>
        <w:gridCol w:w="272"/>
        <w:gridCol w:w="287"/>
        <w:gridCol w:w="274"/>
        <w:gridCol w:w="273"/>
        <w:gridCol w:w="273"/>
        <w:gridCol w:w="278"/>
        <w:gridCol w:w="276"/>
        <w:gridCol w:w="273"/>
        <w:gridCol w:w="273"/>
        <w:gridCol w:w="118"/>
        <w:gridCol w:w="154"/>
        <w:gridCol w:w="273"/>
        <w:gridCol w:w="274"/>
        <w:gridCol w:w="279"/>
        <w:gridCol w:w="277"/>
        <w:gridCol w:w="273"/>
        <w:gridCol w:w="273"/>
        <w:gridCol w:w="129"/>
        <w:gridCol w:w="146"/>
        <w:gridCol w:w="273"/>
        <w:gridCol w:w="274"/>
        <w:gridCol w:w="274"/>
        <w:gridCol w:w="248"/>
      </w:tblGrid>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0"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49"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sz w:val="16"/>
                <w:lang w:val="es-BO"/>
              </w:rPr>
            </w:pPr>
            <w:r>
              <w:rPr>
                <w:rFonts w:eastAsia="Times New Roman" w:cs="Arial" w:ascii="Arial" w:hAnsi="Arial"/>
                <w:kern w:val="0"/>
                <w:sz w:val="12"/>
                <w:lang w:val="es-BO" w:bidi="ar-SA"/>
              </w:rPr>
              <w:t>(de acuerdo al clasificador vigente)</w:t>
            </w:r>
          </w:p>
        </w:tc>
        <w:tc>
          <w:tcPr>
            <w:tcW w:w="279"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49"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9"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9"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49"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xml:space="preserve">TGN </w:t>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8"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49"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9"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74"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xml:space="preserve">(*) Aplica sólo para Consultores Individuales de Línea </w:t>
            </w:r>
            <w:r>
              <w:rPr>
                <w:rFonts w:eastAsia="Times New Roman" w:cs="Arial" w:ascii="Arial" w:hAnsi="Arial"/>
                <w:b/>
                <w:kern w:val="0"/>
                <w:sz w:val="2"/>
                <w:szCs w:val="2"/>
                <w:lang w:val="es-BO" w:bidi="ar-SA"/>
              </w:rPr>
              <w:t> </w:t>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 xml:space="preserve">) </w:t>
            </w:r>
          </w:p>
          <w:p>
            <w:pPr>
              <w:pStyle w:val="ListParagraph"/>
              <w:widowControl w:val="false"/>
              <w:suppressAutoHyphens w:val="true"/>
              <w:spacing w:before="0" w:after="0"/>
              <w:ind w:left="303" w:hanging="0"/>
              <w:contextualSpacing/>
              <w:rPr>
                <w:rFonts w:ascii="Arial" w:hAnsi="Arial" w:cs="Arial"/>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28" w:type="dxa"/>
            <w:gridSpan w:val="1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SERVICIO DE IMPUESTOS NACIONALES</w:t>
            </w:r>
          </w:p>
        </w:tc>
        <w:tc>
          <w:tcPr>
            <w:tcW w:w="1932" w:type="dxa"/>
            <w:gridSpan w:val="8"/>
            <w:tcBorders>
              <w:top w:val="nil"/>
              <w:bottom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Horario de Atención de la Entidad</w:t>
            </w:r>
          </w:p>
        </w:tc>
        <w:tc>
          <w:tcPr>
            <w:tcW w:w="967"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8:30 A 16:30</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sz w:val="8"/>
                <w:szCs w:val="8"/>
                <w:lang w:val="es-BO"/>
              </w:rPr>
            </w:pPr>
            <w:r>
              <w:rPr>
                <w:rFonts w:cs="Arial" w:ascii="Arial" w:hAnsi="Arial"/>
                <w:b/>
                <w:sz w:val="8"/>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83"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c>
          <w:tcPr>
            <w:tcW w:w="3049" w:type="dxa"/>
            <w:gridSpan w:val="11"/>
            <w:tcBorders>
              <w:top w:val="nil"/>
              <w:left w:val="nil"/>
              <w:right w:val="nil"/>
            </w:tcBorders>
          </w:tcPr>
          <w:p>
            <w:pPr>
              <w:pStyle w:val="Normal"/>
              <w:widowControl w:val="false"/>
              <w:suppressAutoHyphens w:val="true"/>
              <w:spacing w:before="0" w:after="0"/>
              <w:jc w:val="center"/>
              <w:rPr>
                <w:rFonts w:ascii="Arial" w:hAnsi="Arial" w:cs="Arial"/>
                <w:i/>
                <w:i/>
                <w:sz w:val="8"/>
                <w:szCs w:val="8"/>
                <w:lang w:val="es-BO"/>
              </w:rPr>
            </w:pPr>
            <w:r>
              <w:rPr>
                <w:rFonts w:eastAsia="Times New Roman" w:cs="Arial" w:ascii="Arial" w:hAnsi="Arial"/>
                <w:i/>
                <w:kern w:val="0"/>
                <w:sz w:val="10"/>
                <w:szCs w:val="8"/>
                <w:lang w:val="es-BO" w:bidi="ar-SA"/>
              </w:rPr>
              <w:t>Nombre Completo</w:t>
            </w:r>
          </w:p>
        </w:tc>
        <w:tc>
          <w:tcPr>
            <w:tcW w:w="273"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371" w:type="dxa"/>
            <w:gridSpan w:val="6"/>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Cargo</w:t>
            </w:r>
          </w:p>
        </w:tc>
        <w:tc>
          <w:tcPr>
            <w:tcW w:w="277" w:type="dxa"/>
            <w:tcBorders>
              <w:top w:val="nil"/>
              <w:left w:val="nil"/>
              <w:bottom w:val="nil"/>
              <w:right w:val="nil"/>
            </w:tcBorders>
          </w:tcPr>
          <w:p>
            <w:pPr>
              <w:pStyle w:val="Normal"/>
              <w:widowControl w:val="false"/>
              <w:suppressAutoHyphens w:val="true"/>
              <w:spacing w:before="0" w:after="0"/>
              <w:jc w:val="center"/>
              <w:rPr>
                <w:rFonts w:ascii="Arial" w:hAnsi="Arial" w:cs="Arial"/>
                <w:sz w:val="8"/>
                <w:szCs w:val="8"/>
                <w:lang w:val="es-BO"/>
              </w:rPr>
            </w:pPr>
            <w:r>
              <w:rPr>
                <w:rFonts w:cs="Arial" w:ascii="Arial" w:hAnsi="Arial"/>
                <w:sz w:val="8"/>
                <w:szCs w:val="8"/>
                <w:lang w:val="es-BO"/>
              </w:rPr>
            </w:r>
          </w:p>
        </w:tc>
        <w:tc>
          <w:tcPr>
            <w:tcW w:w="1642" w:type="dxa"/>
            <w:gridSpan w:val="7"/>
            <w:tcBorders>
              <w:top w:val="nil"/>
              <w:left w:val="nil"/>
              <w:right w:val="nil"/>
            </w:tcBorders>
          </w:tcPr>
          <w:p>
            <w:pPr>
              <w:pStyle w:val="Normal"/>
              <w:widowControl w:val="false"/>
              <w:suppressAutoHyphens w:val="true"/>
              <w:spacing w:before="0" w:after="0"/>
              <w:jc w:val="center"/>
              <w:rPr>
                <w:rFonts w:ascii="Arial" w:hAnsi="Arial" w:cs="Arial"/>
                <w:sz w:val="8"/>
                <w:szCs w:val="8"/>
                <w:lang w:val="es-BO"/>
              </w:rPr>
            </w:pPr>
            <w:r>
              <w:rPr>
                <w:rFonts w:eastAsia="Times New Roman" w:cs="Times New Roman"/>
                <w:i/>
                <w:kern w:val="0"/>
                <w:sz w:val="10"/>
                <w:szCs w:val="8"/>
                <w:lang w:val="es-BO" w:bidi="ar-SA"/>
              </w:rPr>
              <w:t>Dependencia</w:t>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49" w:type="dxa"/>
            <w:gridSpan w:val="11"/>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Samuel Martin Valdez Candia</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Irma Jhannet Luque Huanca</w:t>
            </w:r>
          </w:p>
        </w:tc>
        <w:tc>
          <w:tcPr>
            <w:tcW w:w="273"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371" w:type="dxa"/>
            <w:gridSpan w:val="6"/>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Supervisor II</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Profesional H</w:t>
            </w:r>
          </w:p>
        </w:tc>
        <w:tc>
          <w:tcPr>
            <w:tcW w:w="277" w:type="dxa"/>
            <w:tcBorders>
              <w:top w:val="nil"/>
              <w:bottom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42" w:type="dxa"/>
            <w:gridSpan w:val="7"/>
            <w:tcBorders/>
            <w:shd w:color="auto" w:fill="DBE5F1" w:themeFill="accent1" w:themeFillTint="33" w:val="clear"/>
          </w:tcPr>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DF – GDLPZ I</w:t>
            </w:r>
          </w:p>
          <w:p>
            <w:pPr>
              <w:pStyle w:val="Normal"/>
              <w:widowControl w:val="false"/>
              <w:suppressAutoHyphens w:val="true"/>
              <w:spacing w:before="0" w:after="0"/>
              <w:rPr>
                <w:rFonts w:ascii="Arial" w:hAnsi="Arial" w:cs="Arial"/>
                <w:sz w:val="16"/>
                <w:highlight w:val="yellow"/>
              </w:rPr>
            </w:pPr>
            <w:r>
              <w:rPr>
                <w:rFonts w:eastAsia="Times New Roman" w:cs="Arial" w:ascii="Arial" w:hAnsi="Arial"/>
                <w:kern w:val="0"/>
                <w:sz w:val="16"/>
                <w:highlight w:val="yellow"/>
                <w:lang w:bidi="ar-SA"/>
              </w:rPr>
              <w:t>DARH - GDLPZ I</w:t>
            </w:r>
          </w:p>
        </w:tc>
        <w:tc>
          <w:tcPr>
            <w:tcW w:w="24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16"/>
                <w:lang w:val="es-BO"/>
              </w:rPr>
            </w:pPr>
            <w:r>
              <w:rPr>
                <w:rFonts w:cs="Arial" w:ascii="Arial" w:hAnsi="Arial"/>
                <w:b/>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2200201</w:t>
            </w:r>
          </w:p>
        </w:tc>
        <w:tc>
          <w:tcPr>
            <w:tcW w:w="281" w:type="dxa"/>
            <w:tcBorders>
              <w:top w:val="nil"/>
              <w:bottom w:val="nil"/>
              <w:right w:val="nil"/>
            </w:tcBorders>
            <w:vAlign w:val="cente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554" w:type="dxa"/>
            <w:gridSpan w:val="2"/>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Fax</w:t>
            </w:r>
          </w:p>
        </w:tc>
        <w:tc>
          <w:tcPr>
            <w:tcW w:w="1116" w:type="dxa"/>
            <w:gridSpan w:val="4"/>
            <w:tcBorders/>
            <w:shd w:color="auto" w:fill="DBE5F1" w:themeFill="accent1" w:themeFillTint="33" w:val="clear"/>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272" w:type="dxa"/>
            <w:tcBorders>
              <w:top w:val="nil"/>
              <w:bottom w:val="nil"/>
              <w:right w:val="nil"/>
            </w:tcBorders>
          </w:tcPr>
          <w:p>
            <w:pPr>
              <w:pStyle w:val="Normal"/>
              <w:widowControl w:val="false"/>
              <w:suppressAutoHyphens w:val="true"/>
              <w:spacing w:before="0" w:after="0"/>
              <w:rPr>
                <w:rFonts w:ascii="Arial" w:hAnsi="Arial" w:cs="Arial"/>
                <w:sz w:val="16"/>
                <w:highlight w:val="yellow"/>
                <w:lang w:val="es-BO"/>
              </w:rPr>
            </w:pPr>
            <w:r>
              <w:rPr>
                <w:rFonts w:cs="Arial" w:ascii="Arial" w:hAnsi="Arial"/>
                <w:sz w:val="16"/>
                <w:highlight w:val="yellow"/>
                <w:lang w:val="es-BO"/>
              </w:rPr>
            </w:r>
          </w:p>
        </w:tc>
        <w:tc>
          <w:tcPr>
            <w:tcW w:w="1661" w:type="dxa"/>
            <w:gridSpan w:val="6"/>
            <w:tcBorders>
              <w:top w:val="nil"/>
              <w:left w:val="nil"/>
              <w:bottom w:val="nil"/>
            </w:tcBorders>
          </w:tcPr>
          <w:p>
            <w:pPr>
              <w:pStyle w:val="Normal"/>
              <w:widowControl w:val="false"/>
              <w:suppressAutoHyphens w:val="true"/>
              <w:spacing w:before="0" w:after="0"/>
              <w:rPr>
                <w:rFonts w:ascii="Arial" w:hAnsi="Arial" w:cs="Arial"/>
                <w:sz w:val="16"/>
                <w:highlight w:val="yellow"/>
                <w:lang w:val="es-BO"/>
              </w:rPr>
            </w:pPr>
            <w:r>
              <w:rPr>
                <w:rFonts w:eastAsia="Times New Roman" w:cs="Arial" w:ascii="Arial" w:hAnsi="Arial"/>
                <w:kern w:val="0"/>
                <w:sz w:val="16"/>
                <w:highlight w:val="yellow"/>
                <w:lang w:val="es-BO" w:bidi="ar-SA"/>
              </w:rPr>
              <w:t>Correo Electrónico</w:t>
            </w:r>
          </w:p>
        </w:tc>
        <w:tc>
          <w:tcPr>
            <w:tcW w:w="3289" w:type="dxa"/>
            <w:gridSpan w:val="14"/>
            <w:tcBorders/>
            <w:shd w:color="auto" w:fill="DBE5F1" w:themeFill="accent1" w:themeFillTint="33" w:val="clear"/>
          </w:tcPr>
          <w:p>
            <w:pPr>
              <w:pStyle w:val="Normal"/>
              <w:widowControl w:val="false"/>
              <w:suppressAutoHyphens w:val="true"/>
              <w:spacing w:before="0" w:after="0"/>
              <w:rPr>
                <w:rFonts w:ascii="Arial" w:hAnsi="Arial" w:cs="Arial"/>
                <w:sz w:val="16"/>
                <w:highlight w:val="yellow"/>
                <w:u w:val="single"/>
              </w:rPr>
            </w:pPr>
            <w:r>
              <w:rPr>
                <w:rFonts w:eastAsia="Times New Roman" w:cs="Times New Roman"/>
                <w:kern w:val="0"/>
                <w:sz w:val="14"/>
                <w:highlight w:val="yellow"/>
                <w:u w:val="single"/>
                <w:lang w:bidi="ar-SA"/>
              </w:rPr>
              <w:t>samuel.valdez@impuestos.gob.bo</w:t>
            </w:r>
          </w:p>
          <w:p>
            <w:pPr>
              <w:pStyle w:val="Normal"/>
              <w:widowControl w:val="false"/>
              <w:suppressAutoHyphens w:val="true"/>
              <w:spacing w:before="0" w:after="0"/>
              <w:rPr>
                <w:rFonts w:ascii="Arial" w:hAnsi="Arial" w:cs="Arial"/>
                <w:sz w:val="16"/>
                <w:highlight w:val="yellow"/>
                <w:u w:val="single"/>
              </w:rPr>
            </w:pPr>
            <w:r>
              <w:rPr>
                <w:rFonts w:eastAsia="Times New Roman" w:cs="Times New Roman"/>
                <w:kern w:val="0"/>
                <w:sz w:val="14"/>
                <w:highlight w:val="yellow"/>
                <w:u w:val="single"/>
                <w:lang w:bidi="ar-SA"/>
              </w:rPr>
              <w:t>irma.luque@impuestos.gob.bo</w:t>
            </w:r>
            <w:r>
              <w:rPr>
                <w:rFonts w:eastAsia="Times New Roman" w:cs="Arial" w:ascii="Arial" w:hAnsi="Arial"/>
                <w:kern w:val="0"/>
                <w:sz w:val="16"/>
                <w:highlight w:val="yellow"/>
                <w:u w:val="single"/>
                <w:lang w:bidi="ar-SA"/>
              </w:rPr>
              <w:t xml:space="preserve"> </w:t>
            </w:r>
          </w:p>
        </w:tc>
        <w:tc>
          <w:tcPr>
            <w:tcW w:w="274"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4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lang w:val="es-BO"/>
              </w:rPr>
            </w:pPr>
            <w:r>
              <w:rPr>
                <w:rFonts w:cs="Arial" w:ascii="Arial" w:hAnsi="Arial"/>
                <w:b/>
                <w:sz w:val="6"/>
                <w:szCs w:val="2"/>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8"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6892"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bidi="ar-SA"/>
              </w:rPr>
              <w:t>NO APLICA</w:t>
            </w:r>
          </w:p>
        </w:tc>
        <w:tc>
          <w:tcPr>
            <w:tcW w:w="274"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4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08"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2"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sz w:val="6"/>
                <w:szCs w:val="8"/>
                <w:lang w:val="es-BO"/>
              </w:rPr>
            </w:pPr>
            <w:r>
              <w:rPr>
                <w:rFonts w:cs="Arial" w:ascii="Arial" w:hAnsi="Arial"/>
                <w:b/>
                <w:sz w:val="6"/>
                <w:szCs w:val="8"/>
                <w:lang w:val="es-BO"/>
              </w:rPr>
            </w:r>
          </w:p>
        </w:tc>
        <w:tc>
          <w:tcPr>
            <w:tcW w:w="280"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48"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Layout w:type="fixed"/>
        <w:tblCellMar>
          <w:top w:w="0" w:type="dxa"/>
          <w:left w:w="70" w:type="dxa"/>
          <w:bottom w:w="0" w:type="dxa"/>
          <w:right w:w="70" w:type="dxa"/>
        </w:tblCellMar>
        <w:tblLook w:val="04a0" w:noHBand="0" w:noVBand="1" w:firstColumn="1" w:lastRow="0" w:lastColumn="0" w:firstRow="1"/>
      </w:tblPr>
      <w:tblGrid>
        <w:gridCol w:w="439"/>
        <w:gridCol w:w="3542"/>
        <w:gridCol w:w="134"/>
        <w:gridCol w:w="134"/>
        <w:gridCol w:w="383"/>
        <w:gridCol w:w="134"/>
        <w:gridCol w:w="393"/>
        <w:gridCol w:w="131"/>
        <w:gridCol w:w="569"/>
        <w:gridCol w:w="88"/>
        <w:gridCol w:w="134"/>
        <w:gridCol w:w="485"/>
        <w:gridCol w:w="252"/>
        <w:gridCol w:w="458"/>
        <w:gridCol w:w="135"/>
        <w:gridCol w:w="141"/>
        <w:gridCol w:w="2194"/>
        <w:gridCol w:w="174"/>
      </w:tblGrid>
      <w:tr>
        <w:trPr>
          <w:trHeight w:val="233"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 xml:space="preserve">De acuerdo con lo establecido en el Artículo 47 de las NB-SABS, los siguientes plazos son de cumplimiento obligatorio: </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219"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Cs/>
                <w:lang w:val="es-BO" w:eastAsia="es-BO"/>
              </w:rPr>
            </w:pPr>
            <w:r>
              <w:rPr>
                <w:rFonts w:cs="Arial" w:ascii="Arial" w:hAnsi="Arial"/>
                <w:b/>
                <w:bCs/>
                <w:lang w:val="es-BO" w:eastAsia="es-BO"/>
              </w:rPr>
              <w:t>El cronograma de plazos previsto para el proceso de contratación, es el siguiente:</w:t>
            </w:r>
          </w:p>
        </w:tc>
      </w:tr>
      <w:tr>
        <w:trPr>
          <w:trHeight w:val="215" w:hRule="atLeast"/>
        </w:trPr>
        <w:tc>
          <w:tcPr>
            <w:tcW w:w="411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64"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09"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highlight w:val="yellow"/>
                <w:lang w:val="es-BO"/>
              </w:rPr>
            </w:pPr>
            <w:r>
              <w:rPr>
                <w:rFonts w:cs="Arial" w:ascii="Arial" w:hAnsi="Arial"/>
                <w:b/>
                <w:i/>
                <w:sz w:val="12"/>
                <w:highlight w:val="yellow"/>
                <w:lang w:val="es-BO" w:eastAsia="es-BO"/>
              </w:rPr>
              <w:t>GERENCIA DISTRITAL LA PAZ I CALLE BALLIVIAN Nª 1333 ZONA CENTRAL</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116"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t xml:space="preserve">  </w:t>
            </w:r>
          </w:p>
          <w:p>
            <w:pPr>
              <w:pStyle w:val="Normal"/>
              <w:widowControl w:val="false"/>
              <w:snapToGrid w:val="false"/>
              <w:ind w:right="113" w:hanging="0"/>
              <w:rPr>
                <w:rFonts w:ascii="Arial" w:hAnsi="Arial" w:cs="Arial"/>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lang w:val="es-BO"/>
              </w:rPr>
            </w:pPr>
            <w:r>
              <w:rPr>
                <w:rFonts w:cs="Arial" w:ascii="Arial" w:hAnsi="Arial"/>
                <w:lang w:val="es-BO"/>
              </w:rPr>
              <w:t>02</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t>3</w:t>
            </w:r>
          </w:p>
        </w:tc>
        <w:tc>
          <w:tcPr>
            <w:tcW w:w="393"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00</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i/>
                <w:sz w:val="12"/>
                <w:lang w:val="es-BO" w:eastAsia="es-BO"/>
              </w:rPr>
              <w:t>A TRAVÉS DEL RUPE DEL PROPONENTE</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15</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sz w:val="14"/>
                <w:szCs w:val="14"/>
              </w:rPr>
            </w:pPr>
            <w:r>
              <w:rPr>
                <w:rFonts w:cs="Arial" w:ascii="Arial" w:hAnsi="Arial"/>
                <w:b/>
                <w:i/>
                <w:sz w:val="12"/>
                <w:szCs w:val="12"/>
                <w:highlight w:val="yellow"/>
                <w:lang w:val="es-BO" w:eastAsia="es-BO"/>
              </w:rPr>
              <w:t xml:space="preserve">GERENCIA DISTRITAL LA PAZ I CALLE BALLIVIAN Nª 1333 ZONA CENTRAL, P 5 GDLPZ I – </w:t>
            </w:r>
            <w:r>
              <w:rPr>
                <w:rFonts w:cs="Arial" w:ascii="Arial" w:hAnsi="Arial"/>
                <w:b/>
                <w:i/>
                <w:sz w:val="14"/>
                <w:szCs w:val="14"/>
                <w:highlight w:val="yellow"/>
                <w:lang w:val="es-BO" w:eastAsia="es-BO"/>
              </w:rPr>
              <w:t xml:space="preserve"> o a través del enlace</w:t>
            </w:r>
          </w:p>
          <w:p>
            <w:pPr>
              <w:pStyle w:val="Normal"/>
              <w:widowControl w:val="false"/>
              <w:snapToGrid w:val="false"/>
              <w:jc w:val="center"/>
              <w:rPr/>
            </w:pPr>
            <w:r>
              <w:rPr>
                <w:rStyle w:val="EnlacedeInternet"/>
                <w:rFonts w:cs="Arial" w:ascii="Arial" w:hAnsi="Arial"/>
                <w:b/>
                <w:i/>
                <w:sz w:val="12"/>
                <w:szCs w:val="14"/>
                <w:highlight w:val="yellow"/>
                <w:shd w:fill="FFFFFF" w:val="clear"/>
                <w:lang w:val="es-BO" w:eastAsia="es-BO"/>
              </w:rPr>
              <w:t>https://sinbolivia.webex.com/meet/zulema.calderon</w:t>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09</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10</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85"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1"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569"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88"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6"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1"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569"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88"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85"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76"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27</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1"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56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88"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85"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4"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42"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1"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569"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88"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85"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4"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7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jc w:val="both"/>
        <w:rPr>
          <w:rFonts w:ascii="Verdana" w:hAnsi="Verdana"/>
          <w:sz w:val="18"/>
          <w:szCs w:val="18"/>
          <w:highlight w:val="yellow"/>
          <w:lang w:val="es-BO"/>
        </w:rPr>
      </w:pPr>
      <w:r>
        <w:rPr>
          <w:rFonts w:ascii="Verdana" w:hAnsi="Verdana"/>
          <w:sz w:val="18"/>
          <w:szCs w:val="18"/>
          <w:highlight w:val="yellow"/>
          <w:lang w:val="es-BO"/>
        </w:rPr>
        <w:t>25 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spacing w:beforeAutospacing="0" w:before="363" w:after="0"/>
        <w:ind w:left="708" w:hanging="0"/>
        <w:jc w:val="center"/>
        <w:rPr>
          <w:rFonts w:ascii="Tahoma" w:hAnsi="Tahoma" w:eastAsia="Times New Roman" w:cs="Tahoma"/>
          <w:b/>
          <w:color w:val="auto"/>
          <w:sz w:val="20"/>
          <w:szCs w:val="20"/>
          <w:highlight w:val="yellow"/>
          <w:u w:val="single"/>
          <w:lang w:val="es-MX"/>
        </w:rPr>
      </w:pPr>
      <w:r>
        <w:rPr>
          <w:rFonts w:eastAsia="Times New Roman" w:cs="Tahoma" w:ascii="Tahoma" w:hAnsi="Tahoma"/>
          <w:b/>
          <w:color w:val="auto"/>
          <w:sz w:val="20"/>
          <w:szCs w:val="20"/>
          <w:u w:val="single"/>
          <w:lang w:val="es-MX"/>
        </w:rPr>
        <w:t>TÉRMINOS DE REFERENCIA</w:t>
      </w:r>
    </w:p>
    <w:p>
      <w:pPr>
        <w:pStyle w:val="NoSpacing"/>
        <w:ind w:left="993" w:hanging="426"/>
        <w:jc w:val="both"/>
        <w:rPr>
          <w:rFonts w:ascii="Tahoma" w:hAnsi="Tahoma" w:cs="Tahoma"/>
          <w:color w:val="auto"/>
          <w:sz w:val="20"/>
          <w:szCs w:val="20"/>
        </w:rPr>
      </w:pPr>
      <w:r>
        <w:rPr>
          <w:rFonts w:cs="Tahoma" w:ascii="Tahoma" w:hAnsi="Tahoma"/>
          <w:color w:val="auto"/>
          <w:sz w:val="20"/>
          <w:szCs w:val="20"/>
        </w:rPr>
        <w:tab/>
      </w:r>
    </w:p>
    <w:p>
      <w:pPr>
        <w:pStyle w:val="Cuerpodetextoconsangra"/>
        <w:jc w:val="center"/>
        <w:rPr>
          <w:rFonts w:ascii="Tahoma" w:hAnsi="Tahoma" w:cs="Tahoma"/>
          <w:b/>
          <w:color w:val="0000FF"/>
          <w:sz w:val="20"/>
          <w:szCs w:val="20"/>
        </w:rPr>
      </w:pPr>
      <w:r>
        <w:rPr>
          <w:rFonts w:cs="Tahoma" w:ascii="Tahoma" w:hAnsi="Tahoma"/>
          <w:b/>
          <w:color w:val="0000FF"/>
          <w:sz w:val="20"/>
          <w:szCs w:val="20"/>
        </w:rPr>
        <w:t>CONTRATACIÓN DE OCHO (8) CONSULTORES INDIVIDUALES DE LÍNEA - CONSULTOR I, PARA EL PROYECTO FISCALIZACIONES EXTERNAS – GERENCIA DISTRITAL LA PAZ I</w:t>
      </w:r>
    </w:p>
    <w:p>
      <w:pPr>
        <w:pStyle w:val="ListParagraph"/>
        <w:widowControl w:val="false"/>
        <w:jc w:val="both"/>
        <w:rPr/>
      </w:pPr>
      <w:r>
        <w:rPr>
          <w:rFonts w:cs="Tahoma" w:ascii="Tahoma" w:hAnsi="Tahoma"/>
          <w:b/>
          <w:spacing w:val="-5"/>
          <w:u w:val="single"/>
          <w:lang w:eastAsia="es-BO"/>
        </w:rPr>
        <w:t>1. ANTECEDENTES</w:t>
      </w:r>
    </w:p>
    <w:p>
      <w:pPr>
        <w:pStyle w:val="Normal"/>
        <w:widowControl w:val="false"/>
        <w:jc w:val="both"/>
        <w:rPr>
          <w:rFonts w:ascii="Tahoma" w:hAnsi="Tahoma" w:cs="Tahoma"/>
          <w:spacing w:val="-5"/>
          <w:sz w:val="20"/>
          <w:szCs w:val="20"/>
          <w:lang w:eastAsia="es-BO"/>
        </w:rPr>
      </w:pPr>
      <w:r>
        <w:rPr>
          <w:rFonts w:cs="Tahoma" w:ascii="Tahoma" w:hAnsi="Tahoma"/>
          <w:spacing w:val="-5"/>
          <w:sz w:val="20"/>
          <w:szCs w:val="20"/>
          <w:lang w:eastAsia="es-BO"/>
        </w:rPr>
      </w:r>
    </w:p>
    <w:p>
      <w:pPr>
        <w:pStyle w:val="Normal"/>
        <w:widowControl w:val="false"/>
        <w:ind w:left="709" w:hanging="0"/>
        <w:jc w:val="both"/>
        <w:rPr/>
      </w:pPr>
      <w:r>
        <w:rPr>
          <w:rFonts w:cs="Tahoma" w:ascii="Tahoma" w:hAnsi="Tahoma"/>
          <w:spacing w:val="-5"/>
          <w:sz w:val="20"/>
          <w:szCs w:val="20"/>
          <w:lang w:eastAsia="es-BO"/>
        </w:rPr>
        <w:t xml:space="preserve">El Servicio de Impuestos Nacionales (SIN) para el cumplimiento del POA 2026 en el área de fiscalización en el marco de la eficiencia y productividad, como parte de sus valores, en específico la ejecución de </w:t>
      </w:r>
      <w:r>
        <w:rPr>
          <w:rStyle w:val="FontStyle23"/>
          <w:rFonts w:cs="Tahoma" w:ascii="Tahoma" w:hAnsi="Tahoma"/>
          <w:sz w:val="20"/>
          <w:szCs w:val="20"/>
          <w:lang w:eastAsia="es-ES_tradnl"/>
        </w:rPr>
        <w:t>Fiscalizaciones</w:t>
      </w:r>
      <w:r>
        <w:rPr>
          <w:rFonts w:cs="Tahoma" w:ascii="Tahoma" w:hAnsi="Tahoma"/>
          <w:spacing w:val="-5"/>
          <w:sz w:val="20"/>
          <w:szCs w:val="20"/>
          <w:lang w:eastAsia="es-BO"/>
        </w:rPr>
        <w:t xml:space="preserve"> con la finalidad de fortalecer las áreas de control se ha visto la necesidad de dar inicio al </w:t>
      </w:r>
      <w:r>
        <w:rPr>
          <w:rFonts w:cs="Tahoma" w:ascii="Tahoma" w:hAnsi="Tahoma"/>
          <w:color w:val="0000FF"/>
          <w:spacing w:val="-5"/>
          <w:sz w:val="20"/>
          <w:szCs w:val="20"/>
          <w:lang w:eastAsia="es-BO"/>
        </w:rPr>
        <w:t xml:space="preserve">PROYECTO DE FISCALIZACIONES EXTERNAS </w:t>
      </w:r>
      <w:r>
        <w:rPr>
          <w:rFonts w:cs="Tahoma" w:ascii="Tahoma" w:hAnsi="Tahoma"/>
          <w:spacing w:val="-5"/>
          <w:sz w:val="20"/>
          <w:szCs w:val="20"/>
          <w:lang w:eastAsia="es-BO"/>
        </w:rPr>
        <w:t xml:space="preserve">para el Departamento de Fiscalización dependiente de la </w:t>
      </w:r>
      <w:r>
        <w:rPr>
          <w:rFonts w:cs="Tahoma" w:ascii="Tahoma" w:hAnsi="Tahoma"/>
          <w:color w:val="0000FF"/>
          <w:spacing w:val="-5"/>
          <w:sz w:val="20"/>
          <w:szCs w:val="20"/>
          <w:lang w:eastAsia="es-BO"/>
        </w:rPr>
        <w:t>Gerencia Distrital La Paz I,</w:t>
      </w:r>
      <w:r>
        <w:rPr>
          <w:rFonts w:cs="Tahoma" w:ascii="Tahoma" w:hAnsi="Tahoma"/>
          <w:spacing w:val="-5"/>
          <w:sz w:val="20"/>
          <w:szCs w:val="20"/>
          <w:lang w:eastAsia="es-BO"/>
        </w:rPr>
        <w:t xml:space="preserve"> con el fin de ser incorporado al Departamento de Fiscalización en calidad de:</w:t>
      </w:r>
    </w:p>
    <w:p>
      <w:pPr>
        <w:pStyle w:val="Normal"/>
        <w:widowControl w:val="false"/>
        <w:jc w:val="both"/>
        <w:rPr>
          <w:rFonts w:ascii="Tahoma" w:hAnsi="Tahoma" w:cs="Tahoma"/>
          <w:spacing w:val="-5"/>
          <w:sz w:val="20"/>
          <w:szCs w:val="20"/>
          <w:lang w:eastAsia="es-BO"/>
        </w:rPr>
      </w:pPr>
      <w:r>
        <w:rPr>
          <w:rFonts w:cs="Tahoma" w:ascii="Tahoma" w:hAnsi="Tahoma"/>
          <w:spacing w:val="-5"/>
          <w:sz w:val="20"/>
          <w:szCs w:val="20"/>
          <w:lang w:eastAsia="es-BO"/>
        </w:rPr>
      </w:r>
    </w:p>
    <w:p>
      <w:pPr>
        <w:pStyle w:val="ListParagraph"/>
        <w:widowControl w:val="false"/>
        <w:jc w:val="both"/>
        <w:rPr/>
      </w:pPr>
      <w:r>
        <w:rPr>
          <w:rFonts w:cs="Tahoma" w:ascii="Tahoma" w:hAnsi="Tahoma"/>
          <w:spacing w:val="-5"/>
          <w:lang w:eastAsia="es-BO"/>
        </w:rPr>
        <w:t xml:space="preserve">Consultor de Línea (Consultor I), a objeto de asumir la ejecución de </w:t>
      </w:r>
      <w:r>
        <w:rPr>
          <w:rStyle w:val="FontStyle23"/>
          <w:rFonts w:cs="Tahoma" w:ascii="Tahoma" w:hAnsi="Tahoma"/>
          <w:sz w:val="20"/>
          <w:szCs w:val="20"/>
          <w:lang w:eastAsia="es-ES_tradnl"/>
        </w:rPr>
        <w:t>Órdenes de Fiscalización.</w:t>
      </w:r>
    </w:p>
    <w:p>
      <w:pPr>
        <w:pStyle w:val="Normal"/>
        <w:widowControl w:val="false"/>
        <w:jc w:val="both"/>
        <w:rPr>
          <w:rFonts w:ascii="Tahoma" w:hAnsi="Tahoma" w:cs="Tahoma"/>
          <w:spacing w:val="-5"/>
          <w:sz w:val="20"/>
          <w:szCs w:val="20"/>
          <w:lang w:eastAsia="es-BO"/>
        </w:rPr>
      </w:pPr>
      <w:r>
        <w:rPr>
          <w:rFonts w:cs="Tahoma" w:ascii="Tahoma" w:hAnsi="Tahoma"/>
          <w:spacing w:val="-5"/>
          <w:sz w:val="20"/>
          <w:szCs w:val="20"/>
          <w:lang w:eastAsia="es-BO"/>
        </w:rPr>
      </w:r>
    </w:p>
    <w:p>
      <w:pPr>
        <w:pStyle w:val="Normal"/>
        <w:widowControl w:val="false"/>
        <w:ind w:left="709" w:hanging="0"/>
        <w:jc w:val="both"/>
        <w:rPr/>
      </w:pPr>
      <w:r>
        <w:rPr>
          <w:rStyle w:val="FontStyle23"/>
          <w:rFonts w:cs="Tahoma" w:ascii="Tahoma" w:hAnsi="Tahoma"/>
          <w:sz w:val="20"/>
          <w:szCs w:val="20"/>
          <w:lang w:eastAsia="es-ES_tradnl"/>
        </w:rPr>
        <w:t xml:space="preserve">Para el efecto, se requiere la contratación de </w:t>
      </w:r>
      <w:r>
        <w:rPr>
          <w:rStyle w:val="FontStyle23"/>
          <w:rFonts w:cs="Tahoma" w:ascii="Tahoma" w:hAnsi="Tahoma"/>
          <w:color w:val="0000FF"/>
          <w:sz w:val="20"/>
          <w:szCs w:val="20"/>
          <w:lang w:eastAsia="es-ES_tradnl"/>
        </w:rPr>
        <w:t xml:space="preserve">Ocho (8) Consultores </w:t>
      </w:r>
      <w:r>
        <w:rPr>
          <w:rStyle w:val="FontStyle23"/>
          <w:rFonts w:cs="Tahoma" w:ascii="Tahoma" w:hAnsi="Tahoma"/>
          <w:sz w:val="20"/>
          <w:szCs w:val="20"/>
          <w:lang w:eastAsia="es-ES_tradnl"/>
        </w:rPr>
        <w:t>individuales de línea para el Departamento de Fiscalización y otras labores inherentes a las tareas de fiscalización.</w:t>
      </w:r>
    </w:p>
    <w:p>
      <w:pPr>
        <w:pStyle w:val="Normal"/>
        <w:widowControl w:val="false"/>
        <w:jc w:val="both"/>
        <w:rPr>
          <w:rFonts w:ascii="Tahoma" w:hAnsi="Tahoma" w:cs="Tahoma"/>
          <w:sz w:val="20"/>
          <w:szCs w:val="20"/>
          <w:lang w:eastAsia="es-ES_tradnl"/>
        </w:rPr>
      </w:pPr>
      <w:r>
        <w:rPr>
          <w:rFonts w:cs="Tahoma" w:ascii="Tahoma" w:hAnsi="Tahoma"/>
          <w:sz w:val="20"/>
          <w:szCs w:val="20"/>
          <w:lang w:eastAsia="es-ES_tradnl"/>
        </w:rPr>
      </w:r>
    </w:p>
    <w:p>
      <w:pPr>
        <w:pStyle w:val="ListParagraph"/>
        <w:widowControl w:val="false"/>
        <w:jc w:val="both"/>
        <w:rPr/>
      </w:pPr>
      <w:r>
        <w:rPr>
          <w:rStyle w:val="FontStyle23"/>
          <w:rFonts w:cs="Tahoma" w:ascii="Tahoma" w:hAnsi="Tahoma"/>
          <w:b/>
          <w:sz w:val="20"/>
          <w:szCs w:val="20"/>
          <w:u w:val="single"/>
          <w:lang w:eastAsia="es-ES_tradnl"/>
        </w:rPr>
        <w:t>2. JUSTIFICACIÓN DE LA CONTRATACIÓN</w:t>
      </w:r>
    </w:p>
    <w:p>
      <w:pPr>
        <w:pStyle w:val="ListParagraph"/>
        <w:widowControl w:val="false"/>
        <w:ind w:left="502" w:hanging="0"/>
        <w:jc w:val="both"/>
        <w:rPr>
          <w:rFonts w:ascii="Tahoma" w:hAnsi="Tahoma" w:cs="Tahoma"/>
          <w:b/>
          <w:sz w:val="20"/>
          <w:szCs w:val="20"/>
          <w:lang w:eastAsia="es-ES_tradnl"/>
        </w:rPr>
      </w:pPr>
      <w:r>
        <w:rPr>
          <w:rFonts w:cs="Tahoma" w:ascii="Tahoma" w:hAnsi="Tahoma"/>
          <w:b/>
          <w:sz w:val="20"/>
          <w:szCs w:val="20"/>
          <w:lang w:eastAsia="es-ES_tradnl"/>
        </w:rPr>
      </w:r>
    </w:p>
    <w:p>
      <w:pPr>
        <w:pStyle w:val="ListParagraph"/>
        <w:ind w:left="567" w:hanging="0"/>
        <w:jc w:val="both"/>
        <w:rPr/>
      </w:pPr>
      <w:r>
        <w:rPr>
          <w:rFonts w:cs="Tahoma" w:ascii="Tahoma" w:hAnsi="Tahoma"/>
          <w:lang w:val="es-ES_tradnl"/>
        </w:rPr>
        <w:t xml:space="preserve">Se considera que esta contratación es necesaria como apoyo al Departamento de Fiscalización </w:t>
      </w:r>
      <w:r>
        <w:rPr>
          <w:rFonts w:cs="Tahoma" w:ascii="Tahoma" w:hAnsi="Tahoma"/>
          <w:lang w:val="es-MX"/>
        </w:rPr>
        <w:t xml:space="preserve">en específico la ejecución de Fiscalizaciones, así como también cumplir </w:t>
      </w:r>
      <w:r>
        <w:rPr>
          <w:rStyle w:val="FontStyle23"/>
          <w:rFonts w:cs="Tahoma" w:ascii="Tahoma" w:hAnsi="Tahoma"/>
          <w:sz w:val="20"/>
          <w:szCs w:val="20"/>
          <w:lang w:eastAsia="es-ES_tradnl"/>
        </w:rPr>
        <w:t>otras labores inherentes a las tareas de fiscalización.</w:t>
      </w:r>
    </w:p>
    <w:p>
      <w:pPr>
        <w:pStyle w:val="ListParagraph"/>
        <w:widowControl w:val="false"/>
        <w:ind w:left="708" w:hanging="0"/>
        <w:jc w:val="both"/>
        <w:rPr>
          <w:rFonts w:ascii="Tahoma" w:hAnsi="Tahoma" w:cs="Tahoma"/>
          <w:b/>
          <w:sz w:val="20"/>
          <w:szCs w:val="20"/>
          <w:lang w:eastAsia="es-ES_tradnl"/>
        </w:rPr>
      </w:pPr>
      <w:r>
        <w:rPr>
          <w:rFonts w:cs="Tahoma" w:ascii="Tahoma" w:hAnsi="Tahoma"/>
          <w:b/>
          <w:sz w:val="20"/>
          <w:szCs w:val="20"/>
          <w:lang w:eastAsia="es-ES_tradnl"/>
        </w:rPr>
      </w:r>
    </w:p>
    <w:p>
      <w:pPr>
        <w:pStyle w:val="ListParagraph"/>
        <w:spacing w:before="0" w:after="120"/>
        <w:contextualSpacing/>
        <w:jc w:val="both"/>
        <w:rPr/>
      </w:pPr>
      <w:r>
        <w:rPr>
          <w:rFonts w:cs="Tahoma" w:ascii="Tahoma" w:hAnsi="Tahoma"/>
          <w:b/>
          <w:u w:val="single"/>
        </w:rPr>
        <w:t>3. OBJETIVO DE LA CONSULTORÍA</w:t>
      </w:r>
    </w:p>
    <w:p>
      <w:pPr>
        <w:pStyle w:val="ListParagraph"/>
        <w:spacing w:before="0" w:after="120"/>
        <w:ind w:left="502" w:hanging="0"/>
        <w:contextualSpacing/>
        <w:jc w:val="both"/>
        <w:rPr>
          <w:rFonts w:ascii="Tahoma" w:hAnsi="Tahoma" w:cs="Tahoma"/>
          <w:b/>
        </w:rPr>
      </w:pPr>
      <w:r>
        <w:rPr>
          <w:rFonts w:cs="Tahoma" w:ascii="Tahoma" w:hAnsi="Tahoma"/>
          <w:b/>
        </w:rPr>
      </w:r>
    </w:p>
    <w:p>
      <w:pPr>
        <w:pStyle w:val="ListParagraph"/>
        <w:numPr>
          <w:ilvl w:val="0"/>
          <w:numId w:val="39"/>
        </w:numPr>
        <w:spacing w:before="0" w:after="120"/>
        <w:contextualSpacing/>
        <w:jc w:val="both"/>
        <w:rPr/>
      </w:pPr>
      <w:r>
        <w:rPr>
          <w:rFonts w:cs="Tahoma" w:ascii="Tahoma" w:hAnsi="Tahoma"/>
          <w:b/>
          <w:bCs/>
          <w:lang w:val="es-BO"/>
        </w:rPr>
        <w:t>Objetivo General</w:t>
      </w:r>
    </w:p>
    <w:p>
      <w:pPr>
        <w:pStyle w:val="Normal"/>
        <w:numPr>
          <w:ilvl w:val="0"/>
          <w:numId w:val="0"/>
        </w:numPr>
        <w:spacing w:before="0" w:after="120"/>
        <w:ind w:left="709" w:hanging="0"/>
        <w:contextualSpacing/>
        <w:jc w:val="both"/>
        <w:rPr/>
      </w:pPr>
      <w:r>
        <w:rPr>
          <w:rFonts w:cs="Tahoma" w:ascii="Tahoma" w:hAnsi="Tahoma"/>
          <w:sz w:val="20"/>
          <w:szCs w:val="20"/>
        </w:rPr>
        <w:t xml:space="preserve">El objetivo del </w:t>
      </w:r>
      <w:r>
        <w:rPr>
          <w:rFonts w:cs="Tahoma" w:ascii="Tahoma" w:hAnsi="Tahoma"/>
          <w:color w:val="0000FF"/>
          <w:spacing w:val="-5"/>
          <w:sz w:val="20"/>
          <w:szCs w:val="20"/>
          <w:lang w:eastAsia="es-BO"/>
        </w:rPr>
        <w:t xml:space="preserve">PROYECTO FISCALIZACIONES EXTERNAS - Gerencia Distrital La Paz I </w:t>
      </w:r>
      <w:r>
        <w:rPr>
          <w:rFonts w:cs="Tahoma" w:ascii="Tahoma" w:hAnsi="Tahoma"/>
          <w:sz w:val="20"/>
          <w:szCs w:val="20"/>
        </w:rPr>
        <w:t xml:space="preserve">es </w:t>
      </w:r>
      <w:r>
        <w:rPr>
          <w:rStyle w:val="CharacterStyle1"/>
          <w:rFonts w:cs="Tahoma" w:ascii="Tahoma" w:hAnsi="Tahoma"/>
          <w:sz w:val="20"/>
          <w:szCs w:val="20"/>
        </w:rPr>
        <w:t>cumplir con la función de fiscalización, verificación y control de las obligaciones tributarias a través de la ejecución de</w:t>
      </w:r>
      <w:r>
        <w:rPr>
          <w:rFonts w:cs="Tahoma" w:ascii="Tahoma" w:hAnsi="Tahoma"/>
          <w:sz w:val="20"/>
          <w:szCs w:val="20"/>
          <w:lang w:val="es-MX"/>
        </w:rPr>
        <w:t xml:space="preserve"> </w:t>
      </w:r>
      <w:r>
        <w:rPr>
          <w:rStyle w:val="FontStyle23"/>
          <w:rFonts w:cs="Tahoma" w:ascii="Tahoma" w:hAnsi="Tahoma"/>
          <w:color w:val="0000FF"/>
          <w:sz w:val="20"/>
          <w:szCs w:val="20"/>
          <w:lang w:eastAsia="es-ES_tradnl"/>
        </w:rPr>
        <w:t>Órdenes de Fiscalización</w:t>
      </w:r>
      <w:r>
        <w:rPr>
          <w:rFonts w:cs="Tahoma" w:ascii="Tahoma" w:hAnsi="Tahoma"/>
          <w:sz w:val="20"/>
          <w:szCs w:val="20"/>
          <w:lang w:val="es-MX"/>
        </w:rPr>
        <w:t xml:space="preserve">, </w:t>
      </w:r>
      <w:r>
        <w:rPr>
          <w:rStyle w:val="CharacterStyle1"/>
          <w:rFonts w:cs="Tahoma" w:ascii="Tahoma" w:hAnsi="Tahoma"/>
          <w:sz w:val="20"/>
          <w:szCs w:val="20"/>
        </w:rPr>
        <w:t xml:space="preserve">con un alto índice de retorno, que permita a la Administración Tributaria cumplir con la política recaudadora, así como liberar de carga procesal a las áreas operativas </w:t>
      </w:r>
      <w:r>
        <w:rPr>
          <w:rFonts w:cs="Tahoma" w:ascii="Tahoma" w:hAnsi="Tahoma"/>
          <w:sz w:val="20"/>
          <w:szCs w:val="20"/>
          <w:lang w:val="es-MX"/>
        </w:rPr>
        <w:t xml:space="preserve">en la </w:t>
      </w:r>
      <w:r>
        <w:rPr>
          <w:rFonts w:cs="Tahoma" w:ascii="Tahoma" w:hAnsi="Tahoma"/>
          <w:color w:val="0000FF"/>
          <w:spacing w:val="-5"/>
          <w:sz w:val="20"/>
          <w:szCs w:val="20"/>
          <w:lang w:eastAsia="es-BO"/>
        </w:rPr>
        <w:t>Gerencia Distrital La Paz I.</w:t>
      </w:r>
      <w:r>
        <w:rPr>
          <w:rFonts w:cs="Tahoma" w:ascii="Tahoma" w:hAnsi="Tahoma"/>
          <w:sz w:val="20"/>
          <w:szCs w:val="20"/>
        </w:rPr>
        <w:t xml:space="preserve"> </w:t>
      </w:r>
    </w:p>
    <w:p>
      <w:pPr>
        <w:pStyle w:val="Normal"/>
        <w:numPr>
          <w:ilvl w:val="0"/>
          <w:numId w:val="0"/>
        </w:numPr>
        <w:spacing w:before="0" w:after="120"/>
        <w:ind w:left="709" w:hanging="0"/>
        <w:contextualSpacing/>
        <w:jc w:val="both"/>
        <w:rPr>
          <w:rFonts w:ascii="Tahoma" w:hAnsi="Tahoma" w:cs="Tahoma"/>
          <w:sz w:val="20"/>
          <w:szCs w:val="20"/>
        </w:rPr>
      </w:pPr>
      <w:r>
        <w:rPr>
          <w:rFonts w:cs="Tahoma" w:ascii="Tahoma" w:hAnsi="Tahoma"/>
          <w:sz w:val="20"/>
          <w:szCs w:val="20"/>
        </w:rPr>
      </w:r>
    </w:p>
    <w:p>
      <w:pPr>
        <w:pStyle w:val="ListParagraph"/>
        <w:numPr>
          <w:ilvl w:val="0"/>
          <w:numId w:val="39"/>
        </w:numPr>
        <w:rPr/>
      </w:pPr>
      <w:r>
        <w:rPr>
          <w:rFonts w:cs="Tahoma" w:ascii="Tahoma" w:hAnsi="Tahoma"/>
          <w:b/>
        </w:rPr>
        <w:t>Objetivos Específicos</w:t>
      </w:r>
    </w:p>
    <w:p>
      <w:pPr>
        <w:pStyle w:val="Normal"/>
        <w:numPr>
          <w:ilvl w:val="0"/>
          <w:numId w:val="0"/>
        </w:numPr>
        <w:ind w:left="142" w:hanging="0"/>
        <w:rPr>
          <w:rFonts w:ascii="Tahoma" w:hAnsi="Tahoma" w:cs="Tahoma"/>
          <w:b/>
          <w:sz w:val="20"/>
          <w:szCs w:val="20"/>
        </w:rPr>
      </w:pPr>
      <w:r>
        <w:rPr>
          <w:rFonts w:cs="Tahoma" w:ascii="Tahoma" w:hAnsi="Tahoma"/>
          <w:b/>
          <w:sz w:val="20"/>
          <w:szCs w:val="20"/>
        </w:rPr>
      </w:r>
    </w:p>
    <w:p>
      <w:pPr>
        <w:pStyle w:val="ListParagraph"/>
        <w:numPr>
          <w:ilvl w:val="0"/>
          <w:numId w:val="0"/>
        </w:numPr>
        <w:ind w:left="720" w:hanging="0"/>
        <w:rPr/>
      </w:pPr>
      <w:r>
        <w:rPr>
          <w:rFonts w:eastAsia="Courier New" w:cs="Tahoma" w:ascii="Tahoma" w:hAnsi="Tahoma"/>
          <w:color w:val="000000"/>
        </w:rPr>
        <w:t xml:space="preserve">a)Liberar de carga operativa en casos determinativos </w:t>
      </w:r>
      <w:r>
        <w:rPr>
          <w:rFonts w:cs="Tahoma" w:ascii="Tahoma" w:hAnsi="Tahoma"/>
          <w:color w:val="000000"/>
        </w:rPr>
        <w:t xml:space="preserve">en la </w:t>
      </w:r>
      <w:r>
        <w:rPr>
          <w:rFonts w:cs="Tahoma" w:ascii="Tahoma" w:hAnsi="Tahoma"/>
          <w:color w:val="0066FF"/>
        </w:rPr>
        <w:t xml:space="preserve">Gerencia  </w:t>
      </w:r>
      <w:r>
        <w:rPr>
          <w:rFonts w:cs="Tahoma" w:ascii="Tahoma" w:hAnsi="Tahoma"/>
          <w:color w:val="0000FF"/>
          <w:spacing w:val="-5"/>
          <w:lang w:eastAsia="es-BO"/>
        </w:rPr>
        <w:t>Distrital La Paz I.</w:t>
      </w:r>
    </w:p>
    <w:p>
      <w:pPr>
        <w:pStyle w:val="Normal"/>
        <w:numPr>
          <w:ilvl w:val="0"/>
          <w:numId w:val="0"/>
        </w:numPr>
        <w:ind w:left="142" w:hanging="0"/>
        <w:rPr>
          <w:rFonts w:ascii="Tahoma" w:hAnsi="Tahoma" w:cs="Tahoma"/>
          <w:b/>
          <w:sz w:val="20"/>
          <w:szCs w:val="20"/>
        </w:rPr>
      </w:pPr>
      <w:r>
        <w:rPr>
          <w:rFonts w:cs="Tahoma" w:ascii="Tahoma" w:hAnsi="Tahoma"/>
          <w:b/>
          <w:sz w:val="20"/>
          <w:szCs w:val="20"/>
        </w:rPr>
      </w:r>
    </w:p>
    <w:p>
      <w:pPr>
        <w:pStyle w:val="ListParagraph"/>
        <w:widowControl/>
        <w:numPr>
          <w:ilvl w:val="0"/>
          <w:numId w:val="0"/>
        </w:numPr>
        <w:tabs>
          <w:tab w:val="clear" w:pos="709"/>
          <w:tab w:val="left" w:pos="993" w:leader="none"/>
        </w:tabs>
        <w:suppressAutoHyphens w:val="true"/>
        <w:bidi w:val="0"/>
        <w:spacing w:lineRule="auto" w:line="276" w:before="0" w:after="200"/>
        <w:ind w:left="680" w:right="340" w:hanging="0"/>
        <w:contextualSpacing/>
        <w:jc w:val="both"/>
        <w:rPr/>
      </w:pPr>
      <w:r>
        <w:rPr>
          <w:rFonts w:eastAsia="Courier New" w:cs="Tahoma" w:ascii="Tahoma" w:hAnsi="Tahoma"/>
          <w:color w:val="000000"/>
        </w:rPr>
        <w:t>b) Notificar, analizar, verificar, evaluar documentación, cobro de adeudo tributario y consecuente emisión de informes, Vistas de Cargo, Resoluciones Determinativas y/o otros documentos que se amerite en la ejecución de las Fiscalizaciones.</w:t>
      </w:r>
    </w:p>
    <w:p>
      <w:pPr>
        <w:pStyle w:val="ListParagraph"/>
        <w:numPr>
          <w:ilvl w:val="0"/>
          <w:numId w:val="0"/>
        </w:numPr>
        <w:ind w:left="720" w:hanging="0"/>
        <w:rPr>
          <w:rFonts w:ascii="Tahoma" w:hAnsi="Tahoma" w:eastAsia="Courier New" w:cs="Tahoma"/>
          <w:color w:val="000000"/>
        </w:rPr>
      </w:pPr>
      <w:r>
        <w:rPr>
          <w:rFonts w:eastAsia="Courier New" w:cs="Tahoma" w:ascii="Tahoma" w:hAnsi="Tahoma"/>
          <w:color w:val="000000"/>
        </w:rPr>
      </w:r>
    </w:p>
    <w:p>
      <w:pPr>
        <w:pStyle w:val="ListParagraph"/>
        <w:numPr>
          <w:ilvl w:val="0"/>
          <w:numId w:val="0"/>
        </w:numPr>
        <w:ind w:left="720" w:hanging="0"/>
        <w:jc w:val="both"/>
        <w:rPr/>
      </w:pPr>
      <w:r>
        <w:rPr>
          <w:rFonts w:eastAsia="Courier New" w:cs="Tahoma" w:ascii="Tahoma" w:hAnsi="Tahoma"/>
          <w:color w:val="000000"/>
        </w:rPr>
        <w:t>c) Recaudar impuestos por concepto de impuestos omitidos con los correspondientes accesorios y multas.</w:t>
      </w:r>
    </w:p>
    <w:p>
      <w:pPr>
        <w:pStyle w:val="Normal"/>
        <w:ind w:left="1070" w:hanging="0"/>
        <w:jc w:val="both"/>
        <w:rPr>
          <w:rFonts w:ascii="Tahoma" w:hAnsi="Tahoma" w:cs="Tahoma"/>
          <w:color w:val="000000"/>
          <w:sz w:val="20"/>
          <w:szCs w:val="20"/>
        </w:rPr>
      </w:pPr>
      <w:r>
        <w:rPr>
          <w:rFonts w:cs="Tahoma" w:ascii="Tahoma" w:hAnsi="Tahoma"/>
          <w:color w:val="000000"/>
          <w:sz w:val="20"/>
          <w:szCs w:val="20"/>
        </w:rPr>
      </w:r>
    </w:p>
    <w:p>
      <w:pPr>
        <w:pStyle w:val="ListParagraph"/>
        <w:jc w:val="both"/>
        <w:rPr/>
      </w:pPr>
      <w:r>
        <w:rPr>
          <w:rFonts w:cs="Tahoma" w:ascii="Tahoma" w:hAnsi="Tahoma"/>
          <w:b/>
          <w:color w:val="000000"/>
          <w:u w:val="single"/>
        </w:rPr>
        <w:t>4. ALCANCE DEL SERVICIO</w:t>
      </w:r>
    </w:p>
    <w:p>
      <w:pPr>
        <w:pStyle w:val="ListParagraph"/>
        <w:ind w:left="502" w:hanging="0"/>
        <w:jc w:val="both"/>
        <w:rPr>
          <w:rFonts w:ascii="Tahoma" w:hAnsi="Tahoma" w:cs="Tahoma"/>
          <w:b/>
          <w:color w:val="000000"/>
        </w:rPr>
      </w:pPr>
      <w:r>
        <w:rPr>
          <w:rFonts w:cs="Tahoma" w:ascii="Tahoma" w:hAnsi="Tahoma"/>
          <w:b/>
          <w:color w:val="000000"/>
        </w:rPr>
      </w:r>
    </w:p>
    <w:p>
      <w:pPr>
        <w:pStyle w:val="Normal"/>
        <w:ind w:left="567" w:hanging="0"/>
        <w:jc w:val="both"/>
        <w:rPr/>
      </w:pPr>
      <w:r>
        <w:rPr>
          <w:rFonts w:eastAsia="MS Mincho" w:cs="Tahoma" w:ascii="Tahoma" w:hAnsi="Tahoma"/>
          <w:sz w:val="20"/>
          <w:szCs w:val="20"/>
          <w:lang w:val="es-MX"/>
        </w:rPr>
        <w:t xml:space="preserve">El consultor realizará tareas de </w:t>
      </w:r>
      <w:r>
        <w:rPr>
          <w:rStyle w:val="FontStyle23"/>
          <w:rFonts w:cs="Tahoma" w:ascii="Tahoma" w:hAnsi="Tahoma"/>
          <w:sz w:val="20"/>
          <w:szCs w:val="20"/>
          <w:lang w:eastAsia="es-ES_tradnl"/>
        </w:rPr>
        <w:t>notificar y ejecutar órdenes de fiscalización y otras labores inherentes a las tareas de fiscalización, velando por el cumplimiento de las actividades y resultados esperados detallados en los Términos de Referencia, a través del cumplimiento de la normativa inherente a los procesos que desarrollará.</w:t>
      </w:r>
    </w:p>
    <w:p>
      <w:pPr>
        <w:pStyle w:val="Normal"/>
        <w:jc w:val="both"/>
        <w:rPr>
          <w:rFonts w:ascii="Tahoma" w:hAnsi="Tahoma" w:eastAsia="MS Mincho" w:cs="Tahoma"/>
          <w:sz w:val="20"/>
          <w:szCs w:val="20"/>
          <w:lang w:val="es-MX"/>
        </w:rPr>
      </w:pPr>
      <w:r>
        <w:rPr>
          <w:rFonts w:eastAsia="MS Mincho" w:cs="Tahoma" w:ascii="Tahoma" w:hAnsi="Tahoma"/>
          <w:sz w:val="20"/>
          <w:szCs w:val="20"/>
          <w:lang w:val="es-MX"/>
        </w:rPr>
      </w:r>
    </w:p>
    <w:p>
      <w:pPr>
        <w:pStyle w:val="Normal"/>
        <w:jc w:val="both"/>
        <w:rPr>
          <w:rFonts w:ascii="Tahoma" w:hAnsi="Tahoma" w:eastAsia="MS Mincho" w:cs="Tahoma"/>
          <w:sz w:val="20"/>
          <w:szCs w:val="20"/>
          <w:lang w:val="es-MX"/>
        </w:rPr>
      </w:pPr>
      <w:r>
        <w:rPr>
          <w:rFonts w:eastAsia="MS Mincho" w:cs="Tahoma" w:ascii="Tahoma" w:hAnsi="Tahoma"/>
          <w:sz w:val="20"/>
          <w:szCs w:val="20"/>
          <w:lang w:val="es-MX"/>
        </w:rPr>
      </w:r>
    </w:p>
    <w:p>
      <w:pPr>
        <w:pStyle w:val="ListParagraph"/>
        <w:jc w:val="both"/>
        <w:rPr/>
      </w:pPr>
      <w:r>
        <w:rPr>
          <w:rFonts w:cs="Tahoma" w:ascii="Tahoma" w:hAnsi="Tahoma"/>
          <w:b/>
          <w:u w:val="single"/>
        </w:rPr>
        <w:t>5. ACTIVIDADES</w:t>
      </w:r>
      <w:r>
        <w:rPr>
          <w:rFonts w:cs="Tahoma" w:ascii="Tahoma" w:hAnsi="Tahoma"/>
          <w:b/>
          <w:u w:val="single"/>
          <w:lang w:val="es-MX"/>
        </w:rPr>
        <w:t xml:space="preserve"> A REALIZAR</w:t>
      </w:r>
    </w:p>
    <w:p>
      <w:pPr>
        <w:pStyle w:val="Normal"/>
        <w:jc w:val="both"/>
        <w:rPr>
          <w:rFonts w:ascii="Tahoma" w:hAnsi="Tahoma" w:cs="Tahoma"/>
          <w:sz w:val="20"/>
          <w:szCs w:val="20"/>
        </w:rPr>
      </w:pPr>
      <w:r>
        <w:rPr>
          <w:rFonts w:cs="Tahoma" w:ascii="Tahoma" w:hAnsi="Tahoma"/>
          <w:sz w:val="20"/>
          <w:szCs w:val="20"/>
        </w:rPr>
      </w:r>
    </w:p>
    <w:p>
      <w:pPr>
        <w:pStyle w:val="ListParagraph"/>
        <w:ind w:left="567" w:hanging="0"/>
        <w:jc w:val="both"/>
        <w:rPr/>
      </w:pPr>
      <w:r>
        <w:rPr>
          <w:rFonts w:cs="Tahoma" w:ascii="Tahoma" w:hAnsi="Tahoma"/>
          <w:lang w:val="es-MX"/>
        </w:rPr>
        <w:t>Las actividades que debe realizar el Consultor para cumplir los Objetivos de la Consultoría son las siguientes:</w:t>
      </w:r>
    </w:p>
    <w:p>
      <w:pPr>
        <w:pStyle w:val="Normal"/>
        <w:ind w:left="709" w:hanging="0"/>
        <w:jc w:val="both"/>
        <w:rPr>
          <w:rFonts w:ascii="Tahoma" w:hAnsi="Tahoma" w:cs="Tahoma"/>
          <w:sz w:val="20"/>
          <w:szCs w:val="20"/>
        </w:rPr>
      </w:pPr>
      <w:r>
        <w:rPr>
          <w:rFonts w:cs="Tahoma" w:ascii="Tahoma" w:hAnsi="Tahoma"/>
          <w:sz w:val="20"/>
          <w:szCs w:val="20"/>
        </w:rPr>
      </w:r>
    </w:p>
    <w:p>
      <w:pPr>
        <w:pStyle w:val="Normal"/>
        <w:ind w:left="709" w:hanging="0"/>
        <w:jc w:val="both"/>
        <w:rPr/>
      </w:pPr>
      <w:r>
        <w:rPr>
          <w:rFonts w:cs="Tahoma" w:ascii="Tahoma" w:hAnsi="Tahoma"/>
          <w:b/>
          <w:sz w:val="20"/>
          <w:szCs w:val="20"/>
        </w:rPr>
        <w:t>Consultor I:</w:t>
      </w:r>
    </w:p>
    <w:p>
      <w:pPr>
        <w:pStyle w:val="Normal"/>
        <w:jc w:val="both"/>
        <w:rPr>
          <w:rFonts w:ascii="Tahoma" w:hAnsi="Tahoma" w:cs="Tahoma"/>
          <w:b/>
          <w:sz w:val="20"/>
          <w:szCs w:val="20"/>
        </w:rPr>
      </w:pPr>
      <w:r>
        <w:rPr>
          <w:rFonts w:cs="Tahoma" w:ascii="Tahoma" w:hAnsi="Tahoma"/>
          <w:b/>
          <w:sz w:val="20"/>
          <w:szCs w:val="20"/>
        </w:rPr>
      </w:r>
    </w:p>
    <w:p>
      <w:pPr>
        <w:pStyle w:val="ListParagraph"/>
        <w:numPr>
          <w:ilvl w:val="0"/>
          <w:numId w:val="40"/>
        </w:numPr>
        <w:spacing w:lineRule="auto" w:line="276" w:before="0" w:after="200"/>
        <w:contextualSpacing/>
        <w:jc w:val="both"/>
        <w:rPr/>
      </w:pPr>
      <w:r>
        <w:rPr>
          <w:rFonts w:cs="Tahoma" w:ascii="Tahoma" w:hAnsi="Tahoma"/>
        </w:rPr>
        <w:t>Recepcionar y planificar su carga de trabajo de acuerdo a la asignación de trabajo del Supervisor y Jefe de Departamento de Fiscalización y/o metas y plazos establecidos en el proyecto.</w:t>
      </w:r>
    </w:p>
    <w:p>
      <w:pPr>
        <w:pStyle w:val="ListParagraph"/>
        <w:numPr>
          <w:ilvl w:val="0"/>
          <w:numId w:val="40"/>
        </w:numPr>
        <w:spacing w:lineRule="auto" w:line="276" w:before="0" w:after="200"/>
        <w:contextualSpacing/>
        <w:jc w:val="both"/>
        <w:rPr/>
      </w:pPr>
      <w:r>
        <w:rPr>
          <w:rFonts w:cs="Tahoma" w:ascii="Tahoma" w:hAnsi="Tahoma"/>
        </w:rPr>
        <w:t>Efectuar la notificación de las Fiscalizaciones.</w:t>
      </w:r>
    </w:p>
    <w:p>
      <w:pPr>
        <w:pStyle w:val="ListParagraph"/>
        <w:numPr>
          <w:ilvl w:val="0"/>
          <w:numId w:val="40"/>
        </w:numPr>
        <w:spacing w:lineRule="auto" w:line="276" w:before="0" w:after="200"/>
        <w:contextualSpacing/>
        <w:jc w:val="both"/>
        <w:rPr/>
      </w:pPr>
      <w:r>
        <w:rPr>
          <w:rFonts w:cs="Tahoma" w:ascii="Tahoma" w:hAnsi="Tahoma"/>
        </w:rPr>
        <w:t>Elaborar representaciones para notificaciones mediante cédula o edicto de los procesos asignados.</w:t>
      </w:r>
    </w:p>
    <w:p>
      <w:pPr>
        <w:pStyle w:val="ListParagraph"/>
        <w:numPr>
          <w:ilvl w:val="0"/>
          <w:numId w:val="40"/>
        </w:numPr>
        <w:spacing w:lineRule="auto" w:line="276" w:before="0" w:after="200"/>
        <w:contextualSpacing/>
        <w:jc w:val="both"/>
        <w:rPr/>
      </w:pPr>
      <w:r>
        <w:rPr>
          <w:rFonts w:cs="Tahoma" w:ascii="Tahoma" w:hAnsi="Tahoma"/>
        </w:rPr>
        <w:t>Una vez recepcionada la documentación presentada por el contribuyente debe proceder a su análisis y descargo si corresponde, conforme manuales vigentes.</w:t>
      </w:r>
    </w:p>
    <w:p>
      <w:pPr>
        <w:pStyle w:val="ListParagraph"/>
        <w:numPr>
          <w:ilvl w:val="0"/>
          <w:numId w:val="40"/>
        </w:numPr>
        <w:spacing w:lineRule="auto" w:line="276" w:before="0" w:after="200"/>
        <w:contextualSpacing/>
        <w:jc w:val="both"/>
        <w:rPr/>
      </w:pPr>
      <w:r>
        <w:rPr>
          <w:rFonts w:cs="Tahoma" w:ascii="Tahoma" w:hAnsi="Tahoma"/>
        </w:rPr>
        <w:t>Atención y persuasión de cobro a los contribuyentes.</w:t>
      </w:r>
    </w:p>
    <w:p>
      <w:pPr>
        <w:pStyle w:val="ListParagraph"/>
        <w:numPr>
          <w:ilvl w:val="0"/>
          <w:numId w:val="40"/>
        </w:numPr>
        <w:spacing w:lineRule="auto" w:line="276" w:before="0" w:after="200"/>
        <w:contextualSpacing/>
        <w:jc w:val="both"/>
        <w:rPr/>
      </w:pPr>
      <w:r>
        <w:rPr>
          <w:rFonts w:cs="Tahoma" w:ascii="Tahoma" w:hAnsi="Tahoma"/>
        </w:rPr>
        <w:t>Orientar al contribuyente en el llenado de boletas de pago de tributos.</w:t>
      </w:r>
    </w:p>
    <w:p>
      <w:pPr>
        <w:pStyle w:val="ListParagraph"/>
        <w:numPr>
          <w:ilvl w:val="0"/>
          <w:numId w:val="40"/>
        </w:numPr>
        <w:spacing w:lineRule="auto" w:line="276" w:before="0" w:after="200"/>
        <w:contextualSpacing/>
        <w:jc w:val="both"/>
        <w:rPr/>
      </w:pPr>
      <w:r>
        <w:rPr>
          <w:rFonts w:cs="Tahoma" w:ascii="Tahoma" w:hAnsi="Tahoma"/>
        </w:rPr>
        <w:t>Obtener documentación de respaldo que sea pertinente a los casos asignados (cruces de información por sistema, requerimiento a terceros informantes y otros).</w:t>
      </w:r>
    </w:p>
    <w:p>
      <w:pPr>
        <w:pStyle w:val="ListParagraph"/>
        <w:numPr>
          <w:ilvl w:val="0"/>
          <w:numId w:val="40"/>
        </w:numPr>
        <w:spacing w:lineRule="auto" w:line="276" w:before="0" w:after="200"/>
        <w:contextualSpacing/>
        <w:jc w:val="both"/>
        <w:rPr/>
      </w:pPr>
      <w:r>
        <w:rPr>
          <w:rFonts w:cs="Tahoma" w:ascii="Tahoma" w:hAnsi="Tahoma"/>
        </w:rPr>
        <w:t>Verificar en sistema el pago efectuado por el contribuyente u otros requeridos para las Fiscalizaciones.</w:t>
      </w:r>
    </w:p>
    <w:p>
      <w:pPr>
        <w:pStyle w:val="ListParagraph"/>
        <w:numPr>
          <w:ilvl w:val="0"/>
          <w:numId w:val="40"/>
        </w:numPr>
        <w:spacing w:lineRule="auto" w:line="276" w:before="0" w:after="200"/>
        <w:contextualSpacing/>
        <w:jc w:val="both"/>
        <w:rPr/>
      </w:pPr>
      <w:r>
        <w:rPr>
          <w:rFonts w:cs="Tahoma" w:ascii="Tahoma" w:hAnsi="Tahoma"/>
        </w:rPr>
        <w:t>Registrar los pagos realizados por cada orden de fiscalización en el Sistema de Información de Fiscalización (SIF).</w:t>
      </w:r>
    </w:p>
    <w:p>
      <w:pPr>
        <w:pStyle w:val="ListParagraph"/>
        <w:numPr>
          <w:ilvl w:val="0"/>
          <w:numId w:val="40"/>
        </w:numPr>
        <w:spacing w:lineRule="auto" w:line="276" w:before="0" w:after="200"/>
        <w:contextualSpacing/>
        <w:jc w:val="both"/>
        <w:rPr/>
      </w:pPr>
      <w:r>
        <w:rPr>
          <w:rFonts w:cs="Tahoma" w:ascii="Tahoma" w:hAnsi="Tahoma"/>
        </w:rPr>
        <w:t>Para cada Orden de Fiscalización asignada deberá registrarse el avance hasta la conclusión del mismo en el SIF.</w:t>
      </w:r>
    </w:p>
    <w:p>
      <w:pPr>
        <w:pStyle w:val="ListParagraph"/>
        <w:numPr>
          <w:ilvl w:val="0"/>
          <w:numId w:val="40"/>
        </w:numPr>
        <w:spacing w:lineRule="auto" w:line="276" w:before="0" w:after="200"/>
        <w:contextualSpacing/>
        <w:jc w:val="both"/>
        <w:rPr/>
      </w:pPr>
      <w:r>
        <w:rPr>
          <w:rFonts w:cs="Tahoma" w:ascii="Tahoma" w:hAnsi="Tahoma"/>
        </w:rPr>
        <w:t>Elaborar informes, por cada caso asignado según corresponda.</w:t>
      </w:r>
    </w:p>
    <w:p>
      <w:pPr>
        <w:pStyle w:val="ListParagraph"/>
        <w:numPr>
          <w:ilvl w:val="0"/>
          <w:numId w:val="40"/>
        </w:numPr>
        <w:spacing w:lineRule="auto" w:line="276" w:before="0" w:after="200"/>
        <w:contextualSpacing/>
        <w:jc w:val="both"/>
        <w:rPr/>
      </w:pPr>
      <w:r>
        <w:rPr>
          <w:rFonts w:cs="Tahoma" w:ascii="Tahoma" w:hAnsi="Tahoma"/>
        </w:rPr>
        <w:t>Elaborar Vistas de Cargo y proceder a su notificación.</w:t>
      </w:r>
    </w:p>
    <w:p>
      <w:pPr>
        <w:pStyle w:val="ListParagraph"/>
        <w:numPr>
          <w:ilvl w:val="0"/>
          <w:numId w:val="40"/>
        </w:numPr>
        <w:spacing w:lineRule="auto" w:line="276" w:before="0" w:after="200"/>
        <w:contextualSpacing/>
        <w:jc w:val="both"/>
        <w:rPr/>
      </w:pPr>
      <w:r>
        <w:rPr>
          <w:rFonts w:cs="Tahoma" w:ascii="Tahoma" w:hAnsi="Tahoma"/>
        </w:rPr>
        <w:t>Elaborar Resoluciones Determinativas cuando corresponda.</w:t>
      </w:r>
    </w:p>
    <w:p>
      <w:pPr>
        <w:pStyle w:val="ListParagraph"/>
        <w:numPr>
          <w:ilvl w:val="0"/>
          <w:numId w:val="40"/>
        </w:numPr>
        <w:spacing w:lineRule="auto" w:line="276" w:before="0" w:after="200"/>
        <w:contextualSpacing/>
        <w:jc w:val="both"/>
        <w:rPr/>
      </w:pPr>
      <w:r>
        <w:rPr>
          <w:rFonts w:cs="Tahoma" w:ascii="Tahoma" w:hAnsi="Tahoma"/>
        </w:rPr>
        <w:t>Presentar informes que le sean solicitados con relación al trabajo desarrollado.</w:t>
      </w:r>
    </w:p>
    <w:p>
      <w:pPr>
        <w:pStyle w:val="ListParagraph"/>
        <w:numPr>
          <w:ilvl w:val="0"/>
          <w:numId w:val="40"/>
        </w:numPr>
        <w:spacing w:lineRule="auto" w:line="276" w:before="0" w:after="200"/>
        <w:contextualSpacing/>
        <w:jc w:val="both"/>
        <w:rPr/>
      </w:pPr>
      <w:r>
        <w:rPr>
          <w:rFonts w:cs="Tahoma" w:ascii="Tahoma" w:hAnsi="Tahoma"/>
        </w:rPr>
        <w:t>Elaborar informes mensuales del trabajo desarrollado de acuerdo a contrato, mismos que deberán estar debidamente respaldado con el reporte de los sistemas de fiscalización.</w:t>
      </w:r>
    </w:p>
    <w:p>
      <w:pPr>
        <w:pStyle w:val="ListParagraph"/>
        <w:numPr>
          <w:ilvl w:val="0"/>
          <w:numId w:val="40"/>
        </w:numPr>
        <w:spacing w:lineRule="auto" w:line="276" w:before="0" w:after="200"/>
        <w:contextualSpacing/>
        <w:jc w:val="both"/>
        <w:rPr/>
      </w:pPr>
      <w:r>
        <w:rPr>
          <w:rFonts w:eastAsia="Courier New" w:cs="Tahoma" w:ascii="Tahoma" w:hAnsi="Tahoma"/>
        </w:rPr>
        <w:t>Cumplir con las metas asignadas, toda vez que las mismas son de cumplimiento obligatorio.</w:t>
      </w:r>
    </w:p>
    <w:p>
      <w:pPr>
        <w:pStyle w:val="ListParagraph"/>
        <w:numPr>
          <w:ilvl w:val="0"/>
          <w:numId w:val="40"/>
        </w:numPr>
        <w:spacing w:lineRule="auto" w:line="276" w:before="0" w:after="200"/>
        <w:contextualSpacing/>
        <w:jc w:val="both"/>
        <w:rPr/>
      </w:pPr>
      <w:r>
        <w:rPr>
          <w:rFonts w:eastAsia="Courier New" w:cs="Tahoma" w:ascii="Tahoma" w:hAnsi="Tahoma"/>
        </w:rPr>
        <w:t>Otras tareas y funciones que sean designadas por sus inmediatos superiores.</w:t>
      </w:r>
    </w:p>
    <w:p>
      <w:pPr>
        <w:pStyle w:val="ListParagraph"/>
        <w:spacing w:lineRule="auto" w:line="276" w:before="0" w:after="200"/>
        <w:ind w:left="1429" w:hanging="0"/>
        <w:contextualSpacing/>
        <w:jc w:val="both"/>
        <w:rPr>
          <w:rFonts w:ascii="Tahoma" w:hAnsi="Tahoma" w:eastAsia="Courier New" w:cs="Tahoma"/>
        </w:rPr>
      </w:pPr>
      <w:r>
        <w:rPr>
          <w:rFonts w:eastAsia="Courier New" w:cs="Tahoma" w:ascii="Tahoma" w:hAnsi="Tahoma"/>
        </w:rPr>
      </w:r>
    </w:p>
    <w:p>
      <w:pPr>
        <w:pStyle w:val="ListParagraph"/>
        <w:jc w:val="both"/>
        <w:rPr/>
      </w:pPr>
      <w:r>
        <w:rPr>
          <w:rFonts w:cs="Tahoma" w:ascii="Tahoma" w:hAnsi="Tahoma"/>
          <w:b/>
          <w:u w:val="single"/>
          <w:lang w:val="es-MX"/>
        </w:rPr>
        <w:t>6. RESULTADOS ESPERADOS DE LA CONSULTORÍA EN LÍNEA</w:t>
      </w:r>
    </w:p>
    <w:p>
      <w:pPr>
        <w:pStyle w:val="ListParagraph"/>
        <w:ind w:left="360" w:hanging="0"/>
        <w:jc w:val="both"/>
        <w:rPr>
          <w:rFonts w:ascii="Tahoma" w:hAnsi="Tahoma" w:cs="Tahoma"/>
          <w:lang w:val="es-MX"/>
        </w:rPr>
      </w:pPr>
      <w:r>
        <w:rPr>
          <w:rFonts w:cs="Tahoma" w:ascii="Tahoma" w:hAnsi="Tahoma"/>
          <w:lang w:val="es-MX"/>
        </w:rPr>
      </w:r>
    </w:p>
    <w:p>
      <w:pPr>
        <w:pStyle w:val="Normal"/>
        <w:numPr>
          <w:ilvl w:val="0"/>
          <w:numId w:val="41"/>
        </w:numPr>
        <w:spacing w:before="0" w:after="120"/>
        <w:ind w:left="993" w:hanging="0"/>
        <w:jc w:val="both"/>
        <w:rPr/>
      </w:pPr>
      <w:r>
        <w:rPr>
          <w:rFonts w:cs="Tahoma" w:ascii="Tahoma" w:hAnsi="Tahoma"/>
          <w:sz w:val="20"/>
          <w:szCs w:val="20"/>
          <w:lang w:val="es-MX"/>
        </w:rPr>
        <w:t xml:space="preserve">Ejecución y conclusión </w:t>
      </w:r>
      <w:r>
        <w:rPr>
          <w:rFonts w:cs="Tahoma" w:ascii="Tahoma" w:hAnsi="Tahoma"/>
          <w:sz w:val="20"/>
          <w:szCs w:val="20"/>
        </w:rPr>
        <w:t>de Órdenes de Fiscalización.</w:t>
      </w:r>
    </w:p>
    <w:p>
      <w:pPr>
        <w:pStyle w:val="Normal"/>
        <w:numPr>
          <w:ilvl w:val="0"/>
          <w:numId w:val="41"/>
        </w:numPr>
        <w:ind w:left="993" w:hanging="0"/>
        <w:jc w:val="both"/>
        <w:rPr/>
      </w:pPr>
      <w:r>
        <w:rPr>
          <w:rFonts w:cs="Tahoma" w:ascii="Tahoma" w:hAnsi="Tahoma"/>
          <w:sz w:val="20"/>
          <w:szCs w:val="20"/>
          <w:lang w:val="es-MX"/>
        </w:rPr>
        <w:t xml:space="preserve">Informes de avances mensuales relacionados a la ejecución de </w:t>
      </w:r>
      <w:r>
        <w:rPr>
          <w:rFonts w:cs="Tahoma" w:ascii="Tahoma" w:hAnsi="Tahoma"/>
          <w:sz w:val="20"/>
          <w:szCs w:val="20"/>
        </w:rPr>
        <w:t>Órdenes de Fiscalización, conforme a las metas programadas en el proyecto.</w:t>
      </w:r>
    </w:p>
    <w:p>
      <w:pPr>
        <w:pStyle w:val="Normal"/>
        <w:jc w:val="both"/>
        <w:rPr>
          <w:rFonts w:ascii="Tahoma" w:hAnsi="Tahoma" w:cs="Tahoma"/>
          <w:sz w:val="20"/>
          <w:szCs w:val="20"/>
        </w:rPr>
      </w:pPr>
      <w:r>
        <w:rPr>
          <w:rFonts w:cs="Tahoma" w:ascii="Tahoma" w:hAnsi="Tahoma"/>
          <w:sz w:val="20"/>
          <w:szCs w:val="20"/>
        </w:rPr>
      </w:r>
    </w:p>
    <w:p>
      <w:pPr>
        <w:pStyle w:val="Normal"/>
        <w:numPr>
          <w:ilvl w:val="0"/>
          <w:numId w:val="41"/>
        </w:numPr>
        <w:spacing w:before="0" w:after="120"/>
        <w:ind w:left="993" w:hanging="0"/>
        <w:jc w:val="both"/>
        <w:rPr/>
      </w:pPr>
      <w:r>
        <w:rPr>
          <w:rFonts w:cs="Tahoma" w:ascii="Tahoma" w:hAnsi="Tahoma"/>
          <w:sz w:val="20"/>
          <w:szCs w:val="20"/>
        </w:rPr>
        <w:t>Conclusión de otras tareas que les fueran asignadas por sus inmediatos superiores.</w:t>
      </w:r>
    </w:p>
    <w:p>
      <w:pPr>
        <w:pStyle w:val="Normal"/>
        <w:jc w:val="both"/>
        <w:rPr>
          <w:rFonts w:ascii="Tahoma" w:hAnsi="Tahoma" w:cs="Tahoma"/>
          <w:b/>
          <w:sz w:val="20"/>
          <w:szCs w:val="20"/>
        </w:rPr>
      </w:pPr>
      <w:r>
        <w:rPr>
          <w:rFonts w:cs="Tahoma" w:ascii="Tahoma" w:hAnsi="Tahoma"/>
          <w:b/>
          <w:sz w:val="20"/>
          <w:szCs w:val="20"/>
        </w:rPr>
      </w:r>
    </w:p>
    <w:p>
      <w:pPr>
        <w:pStyle w:val="NoSpacing"/>
        <w:jc w:val="both"/>
        <w:rPr/>
      </w:pPr>
      <w:r>
        <w:rPr>
          <w:rFonts w:cs="Tahoma" w:ascii="Tahoma" w:hAnsi="Tahoma"/>
          <w:b/>
          <w:bCs/>
          <w:iCs/>
          <w:sz w:val="20"/>
          <w:szCs w:val="20"/>
          <w:u w:val="single"/>
          <w:lang w:eastAsia="es-ES"/>
        </w:rPr>
        <w:t>7. PRESENTACIÓN DE INFORMES MENSUALES</w:t>
      </w:r>
    </w:p>
    <w:p>
      <w:pPr>
        <w:pStyle w:val="NoSpacing"/>
        <w:jc w:val="both"/>
        <w:rPr>
          <w:rFonts w:ascii="Tahoma" w:hAnsi="Tahoma" w:cs="Tahoma"/>
          <w:b/>
          <w:bCs/>
          <w:iCs/>
          <w:sz w:val="20"/>
          <w:szCs w:val="20"/>
          <w:lang w:eastAsia="es-ES"/>
        </w:rPr>
      </w:pPr>
      <w:r>
        <w:rPr>
          <w:rFonts w:cs="Tahoma" w:ascii="Tahoma" w:hAnsi="Tahoma"/>
          <w:b/>
          <w:bCs/>
          <w:iCs/>
          <w:sz w:val="20"/>
          <w:szCs w:val="20"/>
          <w:lang w:eastAsia="es-ES"/>
        </w:rPr>
      </w:r>
    </w:p>
    <w:p>
      <w:pPr>
        <w:pStyle w:val="ListParagraph"/>
        <w:numPr>
          <w:ilvl w:val="0"/>
          <w:numId w:val="42"/>
        </w:numPr>
        <w:spacing w:before="0" w:after="0"/>
        <w:ind w:left="993" w:hanging="360"/>
        <w:contextualSpacing/>
        <w:jc w:val="both"/>
        <w:rPr/>
      </w:pPr>
      <w:r>
        <w:rPr>
          <w:rFonts w:cs="Tahoma" w:ascii="Tahoma" w:hAnsi="Tahoma"/>
        </w:rPr>
        <w:t xml:space="preserve">El </w:t>
      </w:r>
      <w:r>
        <w:rPr>
          <w:rFonts w:cs="Tahoma" w:ascii="Tahoma" w:hAnsi="Tahoma"/>
          <w:b/>
        </w:rPr>
        <w:t>Consultor</w:t>
      </w:r>
      <w:r>
        <w:rPr>
          <w:rFonts w:cs="Tahoma" w:ascii="Tahoma" w:hAnsi="Tahoma"/>
        </w:rPr>
        <w:t xml:space="preserve"> deberá presentar el "Informe Mensual de Actividades" dirigido al Jefe de Departamento de Fiscalización vía su Supervisor, hasta el tercer (3er) día hábil del mes siguiente al que se cancelará el mismo, adjuntando fotocopia del formulario de pago de contribuciones al Sistema de Pensiones como Asegurado y fotocopia de declaración jurada trimestral de pago de impuestos cuando corresponda.</w:t>
      </w:r>
    </w:p>
    <w:p>
      <w:pPr>
        <w:pStyle w:val="ListParagraph"/>
        <w:numPr>
          <w:ilvl w:val="0"/>
          <w:numId w:val="0"/>
        </w:numPr>
        <w:ind w:left="993" w:hanging="0"/>
        <w:jc w:val="both"/>
        <w:rPr>
          <w:rFonts w:ascii="Tahoma" w:hAnsi="Tahoma" w:cs="Tahoma"/>
        </w:rPr>
      </w:pPr>
      <w:r>
        <w:rPr>
          <w:rFonts w:cs="Tahoma" w:ascii="Tahoma" w:hAnsi="Tahoma"/>
        </w:rPr>
      </w:r>
    </w:p>
    <w:p>
      <w:pPr>
        <w:pStyle w:val="ListParagraph"/>
        <w:numPr>
          <w:ilvl w:val="0"/>
          <w:numId w:val="42"/>
        </w:numPr>
        <w:spacing w:before="0" w:after="0"/>
        <w:ind w:left="993" w:hanging="360"/>
        <w:contextualSpacing/>
        <w:jc w:val="both"/>
        <w:rPr/>
      </w:pPr>
      <w:r>
        <w:rPr>
          <w:rFonts w:cs="Tahoma" w:ascii="Tahoma" w:hAnsi="Tahoma"/>
        </w:rPr>
        <w:t xml:space="preserve">El </w:t>
      </w:r>
      <w:r>
        <w:rPr>
          <w:rFonts w:cs="Tahoma" w:ascii="Tahoma" w:hAnsi="Tahoma"/>
          <w:b/>
        </w:rPr>
        <w:t xml:space="preserve">Supervisor y </w:t>
      </w:r>
      <w:r>
        <w:rPr>
          <w:rFonts w:cs="Tahoma" w:ascii="Tahoma" w:hAnsi="Tahoma"/>
          <w:b/>
          <w:lang w:val="es-MX"/>
        </w:rPr>
        <w:t>Jefe del Departamento de Fiscalización</w:t>
      </w:r>
      <w:r>
        <w:rPr>
          <w:rFonts w:cs="Tahoma" w:ascii="Tahoma" w:hAnsi="Tahoma"/>
        </w:rPr>
        <w:t xml:space="preserve"> deberán aprobar el “Informe Mensual de Actividades” presentado por el Consultor hasta el día hábil siguiente de recibido el mismo. La citada aprobación se efectuara colocando la firma y el sello de los aprobantes, además de consignar la palabra ”APROBADO”.</w:t>
      </w:r>
    </w:p>
    <w:p>
      <w:pPr>
        <w:pStyle w:val="ListParagraph"/>
        <w:numPr>
          <w:ilvl w:val="0"/>
          <w:numId w:val="0"/>
        </w:numPr>
        <w:ind w:left="720" w:hanging="0"/>
        <w:rPr>
          <w:rFonts w:ascii="Tahoma" w:hAnsi="Tahoma" w:cs="Tahoma"/>
        </w:rPr>
      </w:pPr>
      <w:r>
        <w:rPr>
          <w:rFonts w:cs="Tahoma" w:ascii="Tahoma" w:hAnsi="Tahoma"/>
        </w:rPr>
      </w:r>
    </w:p>
    <w:p>
      <w:pPr>
        <w:pStyle w:val="ListParagraph"/>
        <w:numPr>
          <w:ilvl w:val="0"/>
          <w:numId w:val="42"/>
        </w:numPr>
        <w:spacing w:before="0" w:after="0"/>
        <w:ind w:left="993" w:hanging="360"/>
        <w:contextualSpacing/>
        <w:jc w:val="both"/>
        <w:rPr/>
      </w:pPr>
      <w:r>
        <w:rPr>
          <w:rFonts w:cs="Tahoma" w:ascii="Tahoma" w:hAnsi="Tahoma"/>
        </w:rPr>
        <w:t xml:space="preserve">El </w:t>
      </w:r>
      <w:r>
        <w:rPr>
          <w:rFonts w:cs="Tahoma" w:ascii="Tahoma" w:hAnsi="Tahoma"/>
          <w:b/>
          <w:lang w:val="es-MX"/>
        </w:rPr>
        <w:t>Jefe de Departamento de Fiscalización</w:t>
      </w:r>
      <w:r>
        <w:rPr>
          <w:rFonts w:cs="Tahoma" w:ascii="Tahoma" w:hAnsi="Tahoma"/>
        </w:rPr>
        <w:t xml:space="preserve"> remitirá el “Informe Mensual de Actividades” que fue aprobado, mediante nota al Gerente GRACO o Distrital hasta el día hábil siguiente de su aprobación, dentro del mes en el cual se debe proceder al pago (la nota de remisión podrá adjuntar más de un informe).</w:t>
      </w:r>
    </w:p>
    <w:p>
      <w:pPr>
        <w:pStyle w:val="ListParagraph"/>
        <w:spacing w:before="0" w:after="0"/>
        <w:ind w:left="993" w:hanging="0"/>
        <w:contextualSpacing/>
        <w:jc w:val="both"/>
        <w:rPr>
          <w:rFonts w:ascii="Tahoma" w:hAnsi="Tahoma" w:cs="Tahoma"/>
        </w:rPr>
      </w:pPr>
      <w:r>
        <w:rPr>
          <w:rFonts w:cs="Tahoma" w:ascii="Tahoma" w:hAnsi="Tahoma"/>
        </w:rPr>
      </w:r>
    </w:p>
    <w:p>
      <w:pPr>
        <w:pStyle w:val="Normal"/>
        <w:spacing w:lineRule="auto" w:line="360"/>
        <w:ind w:left="567" w:hanging="425"/>
        <w:jc w:val="both"/>
        <w:rPr/>
      </w:pPr>
      <w:r>
        <w:rPr>
          <w:rFonts w:cs="Tahoma" w:ascii="Tahoma" w:hAnsi="Tahoma"/>
          <w:b/>
          <w:sz w:val="20"/>
          <w:szCs w:val="20"/>
          <w:u w:val="single"/>
          <w:lang w:val="es-MX"/>
        </w:rPr>
        <w:t>8. PRESENTACIÓN DE INFORME FINAL</w:t>
      </w:r>
    </w:p>
    <w:p>
      <w:pPr>
        <w:pStyle w:val="NormalWeb"/>
        <w:numPr>
          <w:ilvl w:val="0"/>
          <w:numId w:val="43"/>
        </w:numPr>
        <w:spacing w:before="280" w:after="0"/>
        <w:jc w:val="both"/>
        <w:rPr/>
      </w:pPr>
      <w:r>
        <w:rPr>
          <w:rFonts w:cs="Tahoma" w:ascii="Tahoma" w:hAnsi="Tahoma"/>
          <w:sz w:val="20"/>
          <w:szCs w:val="20"/>
          <w:lang w:val="es-MX"/>
        </w:rPr>
        <w:t xml:space="preserve">A la </w:t>
      </w:r>
      <w:r>
        <w:rPr>
          <w:rStyle w:val="CharStyle9"/>
          <w:rFonts w:cs="Tahoma" w:ascii="Tahoma" w:hAnsi="Tahoma"/>
          <w:color w:val="000000"/>
          <w:sz w:val="20"/>
          <w:szCs w:val="20"/>
          <w:lang w:eastAsia="es-ES_tradnl"/>
        </w:rPr>
        <w:t>conclusión del contrato cada</w:t>
      </w:r>
      <w:r>
        <w:rPr>
          <w:rStyle w:val="CharStyle12"/>
          <w:rFonts w:cs="Tahoma" w:ascii="Tahoma" w:hAnsi="Tahoma"/>
          <w:color w:val="000000"/>
          <w:szCs w:val="20"/>
          <w:lang w:eastAsia="es-ES_tradnl"/>
        </w:rPr>
        <w:t xml:space="preserve"> CONSULTOR</w:t>
      </w:r>
      <w:r>
        <w:rPr>
          <w:rStyle w:val="CharStyle9"/>
          <w:rFonts w:cs="Tahoma" w:ascii="Tahoma" w:hAnsi="Tahoma"/>
          <w:color w:val="000000"/>
          <w:sz w:val="20"/>
          <w:szCs w:val="20"/>
          <w:lang w:eastAsia="es-ES_tradnl"/>
        </w:rPr>
        <w:t xml:space="preserve"> presentará un "Informe Final de Cumplimiento de Contrato" hasta el </w:t>
      </w:r>
      <w:r>
        <w:rPr>
          <w:rStyle w:val="CharStyle9"/>
          <w:rFonts w:cs="Tahoma" w:ascii="Tahoma" w:hAnsi="Tahoma"/>
          <w:color w:val="0033CC"/>
          <w:sz w:val="20"/>
          <w:szCs w:val="20"/>
          <w:lang w:eastAsia="es-ES_tradnl"/>
        </w:rPr>
        <w:t xml:space="preserve">tercer (3er) día hábil </w:t>
      </w:r>
      <w:r>
        <w:rPr>
          <w:rStyle w:val="CharStyle9"/>
          <w:rFonts w:cs="Tahoma" w:ascii="Tahoma" w:hAnsi="Tahoma"/>
          <w:color w:val="000000"/>
          <w:sz w:val="20"/>
          <w:szCs w:val="20"/>
          <w:lang w:eastAsia="es-ES_tradnl"/>
        </w:rPr>
        <w:t xml:space="preserve">de finalizado el mismo, informando la culminación del trabajo realizado. </w:t>
      </w:r>
      <w:r>
        <w:rPr>
          <w:rFonts w:cs="Tahoma" w:ascii="Tahoma" w:hAnsi="Tahoma"/>
          <w:color w:val="000000"/>
          <w:sz w:val="20"/>
          <w:szCs w:val="20"/>
          <w:lang w:val="es-ES"/>
        </w:rPr>
        <w:t xml:space="preserve">Y en caso que corresponda deberá solicitar la baja de todos los sistemas a los cuales tuviera acceso durante la vigencia del contrato. </w:t>
      </w:r>
      <w:r>
        <w:rPr>
          <w:rStyle w:val="CharStyle9"/>
          <w:rFonts w:cs="Tahoma" w:ascii="Tahoma" w:hAnsi="Tahoma"/>
          <w:color w:val="000000"/>
          <w:sz w:val="20"/>
          <w:szCs w:val="20"/>
          <w:lang w:eastAsia="es-ES_tradnl"/>
        </w:rPr>
        <w:t xml:space="preserve">Este informe es independiente al </w:t>
      </w:r>
      <w:r>
        <w:rPr>
          <w:rFonts w:cs="Tahoma" w:ascii="Tahoma" w:hAnsi="Tahoma"/>
          <w:sz w:val="20"/>
          <w:szCs w:val="20"/>
        </w:rPr>
        <w:t>“Informe Mensual de Actividades”.</w:t>
      </w:r>
    </w:p>
    <w:p>
      <w:pPr>
        <w:pStyle w:val="NormalWeb"/>
        <w:numPr>
          <w:ilvl w:val="0"/>
          <w:numId w:val="43"/>
        </w:numPr>
        <w:spacing w:before="0" w:after="280"/>
        <w:jc w:val="both"/>
        <w:rPr/>
      </w:pPr>
      <w:r>
        <w:rPr>
          <w:rFonts w:cs="Tahoma" w:ascii="Tahoma" w:hAnsi="Tahoma"/>
          <w:sz w:val="20"/>
          <w:szCs w:val="20"/>
        </w:rPr>
        <w:t xml:space="preserve">El Responsable de Recepción designado para el presente Proceso de Contratación, deberá elaborar el Informe de Conformidad de corresponder en un </w:t>
      </w:r>
      <w:r>
        <w:rPr>
          <w:rFonts w:cs="Tahoma" w:ascii="Tahoma" w:hAnsi="Tahoma"/>
          <w:color w:val="0033CC"/>
          <w:sz w:val="20"/>
          <w:szCs w:val="20"/>
        </w:rPr>
        <w:t xml:space="preserve">plazo de cinco (5) días hábiles </w:t>
      </w:r>
      <w:r>
        <w:rPr>
          <w:rFonts w:cs="Tahoma" w:ascii="Tahoma" w:hAnsi="Tahoma"/>
          <w:sz w:val="20"/>
          <w:szCs w:val="20"/>
        </w:rPr>
        <w:t xml:space="preserve">posteriores a la recepción del “Informe Final de Cumplimiento de Contrato”, quien remitirá los referidos Informes al RPA, de acuerdo a Normativa Legal vigente, </w:t>
      </w:r>
      <w:r>
        <w:rPr>
          <w:rFonts w:cs="Tahoma" w:ascii="Tahoma" w:hAnsi="Tahoma"/>
          <w:color w:val="000000"/>
          <w:sz w:val="20"/>
          <w:szCs w:val="20"/>
          <w:lang w:val="es-ES"/>
        </w:rPr>
        <w:t>el mismo deberá verificar la presentación del formulario de finalización de relación contractual y la solicitud de baja de todos los sistemas a los cuales tuvo acceso el consultor.</w:t>
      </w:r>
    </w:p>
    <w:p>
      <w:pPr>
        <w:pStyle w:val="Normal"/>
        <w:ind w:left="567" w:hanging="425"/>
        <w:jc w:val="both"/>
        <w:rPr/>
      </w:pPr>
      <w:r>
        <w:rPr>
          <w:rFonts w:cs="Tahoma" w:ascii="Tahoma" w:hAnsi="Tahoma"/>
          <w:b/>
          <w:sz w:val="20"/>
          <w:szCs w:val="20"/>
          <w:u w:val="single"/>
          <w:lang w:val="es-MX"/>
        </w:rPr>
        <w:t>9. COORDINACIÓN Y SUPERVISIÓN</w:t>
      </w:r>
    </w:p>
    <w:p>
      <w:pPr>
        <w:pStyle w:val="Normal"/>
        <w:ind w:left="567" w:hanging="0"/>
        <w:jc w:val="both"/>
        <w:rPr>
          <w:rFonts w:ascii="Tahoma" w:hAnsi="Tahoma" w:cs="Tahoma"/>
          <w:sz w:val="20"/>
          <w:szCs w:val="20"/>
          <w:u w:val="single"/>
          <w:lang w:val="es-MX"/>
        </w:rPr>
      </w:pPr>
      <w:r>
        <w:rPr>
          <w:rFonts w:cs="Tahoma" w:ascii="Tahoma" w:hAnsi="Tahoma"/>
          <w:sz w:val="20"/>
          <w:szCs w:val="20"/>
          <w:u w:val="single"/>
          <w:lang w:val="es-MX"/>
        </w:rPr>
      </w:r>
    </w:p>
    <w:p>
      <w:pPr>
        <w:pStyle w:val="Normal"/>
        <w:ind w:left="567" w:hanging="0"/>
        <w:jc w:val="both"/>
        <w:rPr/>
      </w:pPr>
      <w:r>
        <w:rPr>
          <w:rFonts w:cs="Tahoma" w:ascii="Tahoma" w:hAnsi="Tahoma"/>
          <w:sz w:val="20"/>
          <w:szCs w:val="20"/>
          <w:lang w:val="es-MX"/>
        </w:rPr>
        <w:t xml:space="preserve">La consultoría se realizará bajo la coordinación general de la Gerencia de Fiscalización y Fiscalidad Internacional, Gerencia </w:t>
      </w:r>
      <w:r>
        <w:rPr>
          <w:rFonts w:cs="Tahoma" w:ascii="Tahoma" w:hAnsi="Tahoma"/>
          <w:color w:val="0000FF"/>
          <w:sz w:val="20"/>
          <w:szCs w:val="20"/>
          <w:lang w:val="es-MX"/>
        </w:rPr>
        <w:t xml:space="preserve">Distrital </w:t>
      </w:r>
      <w:r>
        <w:rPr>
          <w:rFonts w:cs="Tahoma" w:ascii="Tahoma" w:hAnsi="Tahoma"/>
          <w:color w:val="0000FF"/>
          <w:spacing w:val="-5"/>
          <w:sz w:val="20"/>
          <w:szCs w:val="20"/>
          <w:lang w:val="es-MX" w:eastAsia="es-BO"/>
        </w:rPr>
        <w:t>Distrital La Paz I</w:t>
      </w:r>
      <w:r>
        <w:rPr>
          <w:rFonts w:cs="Tahoma" w:ascii="Tahoma" w:hAnsi="Tahoma"/>
          <w:color w:val="0000FF"/>
          <w:sz w:val="20"/>
          <w:szCs w:val="20"/>
          <w:lang w:val="es-MX"/>
        </w:rPr>
        <w:t>,</w:t>
      </w:r>
      <w:r>
        <w:rPr>
          <w:rFonts w:cs="Tahoma" w:ascii="Tahoma" w:hAnsi="Tahoma"/>
          <w:sz w:val="20"/>
          <w:szCs w:val="20"/>
          <w:lang w:val="es-MX"/>
        </w:rPr>
        <w:t xml:space="preserve"> Jefe de Departamento de Fiscalización y Supervisor designado. Los resultados de la consultoría estarán a cargo del </w:t>
      </w:r>
      <w:r>
        <w:rPr>
          <w:rFonts w:cs="Tahoma" w:ascii="Tahoma" w:hAnsi="Tahoma"/>
          <w:color w:val="0000FF"/>
          <w:sz w:val="20"/>
          <w:szCs w:val="20"/>
          <w:lang w:val="es-MX"/>
        </w:rPr>
        <w:t xml:space="preserve">Gerente </w:t>
      </w:r>
      <w:r>
        <w:rPr>
          <w:rFonts w:cs="Tahoma" w:ascii="Tahoma" w:hAnsi="Tahoma"/>
          <w:color w:val="0000FF"/>
          <w:spacing w:val="-5"/>
          <w:sz w:val="20"/>
          <w:szCs w:val="20"/>
          <w:lang w:val="es-MX" w:eastAsia="es-BO"/>
        </w:rPr>
        <w:t>Distrital La Paz I</w:t>
      </w:r>
      <w:r>
        <w:rPr>
          <w:rFonts w:cs="Tahoma" w:ascii="Tahoma" w:hAnsi="Tahoma"/>
          <w:color w:val="0000FF"/>
          <w:sz w:val="20"/>
          <w:szCs w:val="20"/>
          <w:lang w:val="es-MX"/>
        </w:rPr>
        <w:t xml:space="preserve">, </w:t>
      </w:r>
      <w:r>
        <w:rPr>
          <w:rFonts w:cs="Tahoma" w:ascii="Tahoma" w:hAnsi="Tahoma"/>
          <w:sz w:val="20"/>
          <w:szCs w:val="20"/>
          <w:lang w:val="es-MX"/>
        </w:rPr>
        <w:t>del Jefe de Departamento de Fiscalización y del Supervisor designado.</w:t>
      </w:r>
    </w:p>
    <w:p>
      <w:pPr>
        <w:pStyle w:val="Normal"/>
        <w:ind w:left="567" w:hanging="0"/>
        <w:jc w:val="both"/>
        <w:rPr>
          <w:rFonts w:ascii="Tahoma" w:hAnsi="Tahoma" w:cs="Tahoma"/>
          <w:lang w:val="es-MX"/>
        </w:rPr>
      </w:pPr>
      <w:r>
        <w:rPr>
          <w:rFonts w:cs="Tahoma" w:ascii="Tahoma" w:hAnsi="Tahoma"/>
          <w:lang w:val="es-MX"/>
        </w:rPr>
      </w:r>
    </w:p>
    <w:p>
      <w:pPr>
        <w:pStyle w:val="Normal"/>
        <w:spacing w:lineRule="auto" w:line="360"/>
        <w:ind w:left="567" w:hanging="425"/>
        <w:jc w:val="both"/>
        <w:rPr/>
      </w:pPr>
      <w:r>
        <w:rPr>
          <w:rFonts w:cs="Tahoma" w:ascii="Tahoma" w:hAnsi="Tahoma"/>
          <w:b/>
          <w:sz w:val="20"/>
          <w:szCs w:val="20"/>
          <w:u w:val="single"/>
        </w:rPr>
        <w:t>10. LUGAR Y PLAZO DE PRESTACIÓN DEL SERVICIO DE CONSULTORÍA</w:t>
      </w:r>
      <w:r>
        <w:rPr>
          <w:rFonts w:cs="Tahoma" w:ascii="Tahoma" w:hAnsi="Tahoma"/>
          <w:sz w:val="20"/>
          <w:szCs w:val="20"/>
          <w:u w:val="single"/>
          <w:lang w:val="es-MX"/>
        </w:rPr>
        <w:t xml:space="preserve"> </w:t>
      </w:r>
    </w:p>
    <w:p>
      <w:pPr>
        <w:pStyle w:val="Normal"/>
        <w:suppressAutoHyphens w:val="false"/>
        <w:spacing w:beforeAutospacing="1" w:after="0"/>
        <w:ind w:left="567" w:hanging="0"/>
        <w:jc w:val="both"/>
        <w:rPr/>
      </w:pPr>
      <w:r>
        <w:rPr>
          <w:rFonts w:eastAsia="Times New Roman" w:cs="Tahoma" w:ascii="Tahoma" w:hAnsi="Tahoma"/>
          <w:color w:val="000000"/>
          <w:sz w:val="20"/>
          <w:szCs w:val="20"/>
          <w:lang w:val="es-ES" w:eastAsia="es-BO"/>
        </w:rPr>
        <w:t>El consultor desarrollara sus actividades con dedicación exclusiva a la institución en las instalaciones de la Oficina del Departamento Administrativo y de Recursos Humanos de la Gerencia Distrital La Paz I, del SIN ubicada en la calle Ballivian N°1333 Zona Central.</w:t>
      </w:r>
    </w:p>
    <w:p>
      <w:pPr>
        <w:pStyle w:val="Normal"/>
        <w:suppressAutoHyphens w:val="false"/>
        <w:spacing w:beforeAutospacing="1" w:after="0"/>
        <w:ind w:left="567" w:hanging="0"/>
        <w:jc w:val="both"/>
        <w:rPr/>
      </w:pPr>
      <w:r>
        <w:rPr>
          <w:rFonts w:eastAsia="Times New Roman" w:cs="Tahoma" w:ascii="Tahoma" w:hAnsi="Tahoma"/>
          <w:color w:val="000000"/>
          <w:sz w:val="20"/>
          <w:szCs w:val="20"/>
          <w:lang w:val="es-MX" w:eastAsia="es-BO"/>
        </w:rPr>
        <w:t xml:space="preserve">El horario de trabajo al que estará sujeto el consultor o consultora estará establecido por la Entidad; de lunes a viernes mismo que deberá cumplir las 8 horas laborales por día. </w:t>
      </w:r>
    </w:p>
    <w:p>
      <w:pPr>
        <w:pStyle w:val="Normal"/>
        <w:suppressAutoHyphens w:val="false"/>
        <w:spacing w:beforeAutospacing="1" w:after="0"/>
        <w:ind w:left="567" w:hanging="0"/>
        <w:jc w:val="both"/>
        <w:rPr/>
      </w:pPr>
      <w:r>
        <w:rPr>
          <w:rFonts w:eastAsia="Times New Roman" w:cs="Tahoma" w:ascii="Tahoma" w:hAnsi="Tahoma"/>
          <w:color w:val="000000"/>
          <w:sz w:val="20"/>
          <w:szCs w:val="20"/>
          <w:lang w:val="es-MX" w:eastAsia="es-BO"/>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rmal"/>
        <w:suppressAutoHyphens w:val="false"/>
        <w:spacing w:beforeAutospacing="1" w:after="0"/>
        <w:ind w:left="567" w:hanging="0"/>
        <w:jc w:val="both"/>
        <w:rPr/>
      </w:pPr>
      <w:r>
        <w:rPr>
          <w:rFonts w:eastAsia="Times New Roman" w:cs="Tahoma" w:ascii="Tahoma" w:hAnsi="Tahoma"/>
          <w:color w:val="000000"/>
          <w:sz w:val="20"/>
          <w:szCs w:val="20"/>
          <w:lang w:val="es-ES" w:eastAsia="es-BO"/>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rmal"/>
        <w:suppressAutoHyphens w:val="false"/>
        <w:spacing w:beforeAutospacing="1" w:after="0"/>
        <w:ind w:left="709" w:hanging="142"/>
        <w:jc w:val="both"/>
        <w:rPr/>
      </w:pPr>
      <w:r>
        <w:rPr>
          <w:rFonts w:eastAsia="Times New Roman" w:cs="Tahoma" w:ascii="Tahoma" w:hAnsi="Tahoma"/>
          <w:color w:val="000000"/>
          <w:sz w:val="20"/>
          <w:szCs w:val="20"/>
          <w:lang w:val="es-ES" w:eastAsia="es-BO"/>
        </w:rPr>
        <w:t>En caso de que corresponda se podrá aplicar el Teletrabajo según lo establecido en el D.S. 4570</w:t>
      </w:r>
    </w:p>
    <w:p>
      <w:pPr>
        <w:pStyle w:val="Normal"/>
        <w:suppressAutoHyphens w:val="false"/>
        <w:spacing w:beforeAutospacing="1" w:after="0"/>
        <w:ind w:left="567" w:hanging="0"/>
        <w:jc w:val="both"/>
        <w:rPr/>
      </w:pPr>
      <w:r>
        <w:rPr>
          <w:rFonts w:eastAsia="Times New Roman" w:cs="Tahoma" w:ascii="Tahoma" w:hAnsi="Tahoma"/>
          <w:color w:val="000000"/>
          <w:sz w:val="20"/>
          <w:szCs w:val="20"/>
          <w:lang w:val="es-ES" w:eastAsia="es-BO"/>
        </w:rPr>
        <w:t xml:space="preserve">Las contrataciones se realizarán en base a las necesidad y seguimiento de la Gerencia y de acuerdo a lo establecido en el D.S. 0181. </w:t>
      </w:r>
    </w:p>
    <w:p>
      <w:pPr>
        <w:pStyle w:val="ListParagraph"/>
        <w:ind w:left="567" w:hanging="0"/>
        <w:jc w:val="both"/>
        <w:rPr>
          <w:rFonts w:ascii="Tahoma" w:hAnsi="Tahoma" w:cs="Tahoma"/>
        </w:rPr>
      </w:pPr>
      <w:r>
        <w:rPr>
          <w:rFonts w:cs="Tahoma" w:ascii="Tahoma" w:hAnsi="Tahoma"/>
        </w:rPr>
      </w:r>
    </w:p>
    <w:p>
      <w:pPr>
        <w:pStyle w:val="ListParagraph"/>
        <w:ind w:left="567" w:hanging="0"/>
        <w:jc w:val="both"/>
        <w:rPr/>
      </w:pPr>
      <w:r>
        <w:rPr>
          <w:rFonts w:cs="Tahoma" w:ascii="Tahoma" w:hAnsi="Tahoma"/>
          <w:lang w:val="es-MX"/>
        </w:rPr>
        <w:t xml:space="preserve">El plazo para la prestación de la </w:t>
      </w:r>
      <w:r>
        <w:rPr>
          <w:rFonts w:cs="Tahoma" w:ascii="Tahoma" w:hAnsi="Tahoma"/>
          <w:b/>
          <w:lang w:val="es-MX"/>
        </w:rPr>
        <w:t>CONSULTORÍA</w:t>
      </w:r>
      <w:r>
        <w:rPr>
          <w:rFonts w:cs="Tahoma" w:ascii="Tahoma" w:hAnsi="Tahoma"/>
          <w:lang w:val="es-MX"/>
        </w:rPr>
        <w:t xml:space="preserve">, será a partir del día siguiente hábil a la suscripción del contrato </w:t>
      </w:r>
      <w:r>
        <w:rPr>
          <w:rFonts w:cs="Tahoma" w:ascii="Tahoma" w:hAnsi="Tahoma"/>
          <w:color w:val="0000FF"/>
          <w:lang w:val="es-MX"/>
        </w:rPr>
        <w:t>hasta el 31 de diciembre de 2026.</w:t>
      </w:r>
    </w:p>
    <w:p>
      <w:pPr>
        <w:pStyle w:val="Normal"/>
        <w:jc w:val="both"/>
        <w:rPr>
          <w:rFonts w:ascii="Tahoma" w:hAnsi="Tahoma" w:cs="Tahoma"/>
          <w:b/>
          <w:sz w:val="20"/>
          <w:szCs w:val="20"/>
        </w:rPr>
      </w:pPr>
      <w:r>
        <w:rPr>
          <w:rFonts w:cs="Tahoma" w:ascii="Tahoma" w:hAnsi="Tahoma"/>
          <w:b/>
          <w:sz w:val="20"/>
          <w:szCs w:val="20"/>
        </w:rPr>
      </w:r>
    </w:p>
    <w:p>
      <w:pPr>
        <w:pStyle w:val="Normal"/>
        <w:spacing w:lineRule="auto" w:line="360"/>
        <w:ind w:left="567" w:hanging="425"/>
        <w:jc w:val="both"/>
        <w:rPr/>
      </w:pPr>
      <w:r>
        <w:rPr>
          <w:rFonts w:cs="Tahoma" w:ascii="Tahoma" w:hAnsi="Tahoma"/>
          <w:b/>
          <w:sz w:val="20"/>
          <w:szCs w:val="20"/>
          <w:u w:val="single"/>
          <w:lang w:val="es-MX"/>
        </w:rPr>
        <w:t xml:space="preserve">11. MONTO Y FORMA DE PAGO </w:t>
      </w:r>
    </w:p>
    <w:p>
      <w:pPr>
        <w:pStyle w:val="Normal"/>
        <w:ind w:left="567" w:hanging="0"/>
        <w:jc w:val="both"/>
        <w:rPr/>
      </w:pPr>
      <w:r>
        <w:rPr>
          <w:rFonts w:cs="Tahoma" w:ascii="Tahoma" w:hAnsi="Tahoma"/>
          <w:sz w:val="20"/>
          <w:szCs w:val="20"/>
        </w:rPr>
        <w:t xml:space="preserve">Por cada consultor individual de línea se pagará en forma mensual el monto de </w:t>
      </w:r>
      <w:r>
        <w:rPr>
          <w:rFonts w:eastAsia="Times New Roman" w:cs="Tahoma" w:ascii="Tahoma" w:hAnsi="Tahoma"/>
          <w:b/>
          <w:sz w:val="20"/>
          <w:szCs w:val="20"/>
          <w:lang w:val="es-MX"/>
        </w:rPr>
        <w:t>Bs8.541,00</w:t>
      </w:r>
      <w:r>
        <w:rPr>
          <w:rFonts w:eastAsia="Times New Roman" w:cs="Tahoma" w:ascii="Tahoma" w:hAnsi="Tahoma"/>
          <w:sz w:val="20"/>
          <w:szCs w:val="20"/>
          <w:lang w:val="es-MX"/>
        </w:rPr>
        <w:t xml:space="preserve"> (Ocho Mil Quinientos Cuarenta y Uno 00/100 Bolivianos)</w:t>
      </w:r>
      <w:r>
        <w:rPr>
          <w:rFonts w:cs="Tahoma" w:ascii="Tahoma" w:hAnsi="Tahoma"/>
          <w:sz w:val="20"/>
          <w:szCs w:val="20"/>
        </w:rPr>
        <w:t xml:space="preserve"> que corresponde al cargo </w:t>
      </w:r>
      <w:r>
        <w:rPr>
          <w:rFonts w:cs="Tahoma" w:ascii="Tahoma" w:hAnsi="Tahoma"/>
          <w:color w:val="0000FF"/>
          <w:sz w:val="20"/>
          <w:szCs w:val="20"/>
        </w:rPr>
        <w:t>CONSULTOR I</w:t>
      </w:r>
      <w:r>
        <w:rPr>
          <w:rFonts w:cs="Tahoma" w:ascii="Tahoma" w:hAnsi="Tahoma"/>
          <w:sz w:val="20"/>
          <w:szCs w:val="20"/>
        </w:rPr>
        <w:t>; y a prorrata día cuando corresponda, de acuerdo a lo establecido en el cuadro de equivalencias de funciones y requisitos para consultores individuales de línea vigente. Cada pago se hará previa presentación del "Informe Mensual de Actividades" aprobado, adjuntando fotocopia del formulario de pago de contribuciones al Sistema de Pensiones como Asegurado y fotocopia de declaración jurada trimestral de pago de impuestos cuando corresponda.</w:t>
      </w:r>
    </w:p>
    <w:p>
      <w:pPr>
        <w:pStyle w:val="Normal"/>
        <w:ind w:left="567" w:hanging="0"/>
        <w:jc w:val="both"/>
        <w:rPr>
          <w:rFonts w:ascii="Tahoma" w:hAnsi="Tahoma" w:cs="Tahoma"/>
          <w:sz w:val="20"/>
          <w:szCs w:val="20"/>
        </w:rPr>
      </w:pPr>
      <w:r>
        <w:rPr>
          <w:rFonts w:cs="Tahoma" w:ascii="Tahoma" w:hAnsi="Tahoma"/>
          <w:sz w:val="20"/>
          <w:szCs w:val="20"/>
        </w:rPr>
      </w:r>
    </w:p>
    <w:p>
      <w:pPr>
        <w:pStyle w:val="ListParagraph"/>
        <w:ind w:left="567" w:hanging="0"/>
        <w:jc w:val="both"/>
        <w:rPr/>
      </w:pPr>
      <w:r>
        <w:rPr>
          <w:rFonts w:cs="Tahoma" w:ascii="Tahoma" w:hAnsi="Tahoma"/>
        </w:rPr>
        <w:t>Asimismo, el último pago se efectuará previa presentación del “Informe Mensual de Actividades”, “Informe Final de Cumplimiento de Contrato” del CONSULTOR e “Informe de Conformidad” emitido por el Responsable de Recepción el cual deberá verificar la consultoría realizada y que se haya procedido a la devolución de activos fijos asignados en su momento.</w:t>
      </w:r>
    </w:p>
    <w:p>
      <w:pPr>
        <w:pStyle w:val="ListParagraph"/>
        <w:ind w:left="567" w:hanging="0"/>
        <w:jc w:val="both"/>
        <w:rPr>
          <w:rFonts w:ascii="Tahoma" w:hAnsi="Tahoma" w:cs="Tahoma"/>
        </w:rPr>
      </w:pPr>
      <w:r>
        <w:rPr>
          <w:rFonts w:cs="Tahoma" w:ascii="Tahoma" w:hAnsi="Tahoma"/>
        </w:rPr>
      </w:r>
    </w:p>
    <w:p>
      <w:pPr>
        <w:pStyle w:val="ListParagraph"/>
        <w:ind w:left="567" w:hanging="0"/>
        <w:jc w:val="both"/>
        <w:rPr/>
      </w:pPr>
      <w:r>
        <w:rPr>
          <w:rFonts w:cs="Tahoma" w:ascii="Tahoma" w:hAnsi="Tahoma"/>
        </w:rPr>
        <w:t>El pago se efectivizará a través del Sistema de Información y Gestión del Empleo Público (SIGEP), en moneda nacional directamente al consultor, mediante depósito bancario a su cuenta habilitada para dicho efecto.</w:t>
      </w:r>
    </w:p>
    <w:p>
      <w:pPr>
        <w:pStyle w:val="Normal"/>
        <w:ind w:left="567" w:hanging="0"/>
        <w:jc w:val="both"/>
        <w:rPr>
          <w:rFonts w:ascii="Tahoma" w:hAnsi="Tahoma" w:cs="Tahoma"/>
          <w:color w:val="000000"/>
          <w:sz w:val="20"/>
          <w:szCs w:val="20"/>
          <w:shd w:fill="FFFFFF" w:val="clear"/>
          <w:lang w:val="es-ES" w:eastAsia="es-ES_tradnl"/>
        </w:rPr>
      </w:pPr>
      <w:r>
        <w:rPr>
          <w:rFonts w:cs="Tahoma" w:ascii="Tahoma" w:hAnsi="Tahoma"/>
          <w:color w:val="000000"/>
          <w:sz w:val="20"/>
          <w:szCs w:val="20"/>
          <w:shd w:fill="FFFFFF" w:val="clear"/>
          <w:lang w:val="es-ES" w:eastAsia="es-ES_tradnl"/>
        </w:rPr>
      </w:r>
    </w:p>
    <w:p>
      <w:pPr>
        <w:pStyle w:val="Normal"/>
        <w:suppressAutoHyphens w:val="false"/>
        <w:ind w:left="567" w:hanging="0"/>
        <w:jc w:val="both"/>
        <w:rPr>
          <w:rFonts w:ascii="Tahoma" w:hAnsi="Tahoma" w:cs="Tahoma"/>
          <w:color w:val="000000"/>
          <w:sz w:val="20"/>
          <w:szCs w:val="20"/>
          <w:shd w:fill="FFFFFF" w:val="clear"/>
          <w:lang w:eastAsia="es-ES_tradnl"/>
        </w:rPr>
      </w:pPr>
      <w:r>
        <w:rPr>
          <w:rFonts w:cs="Tahoma" w:ascii="Tahoma" w:hAnsi="Tahoma"/>
          <w:b/>
          <w:sz w:val="20"/>
          <w:szCs w:val="20"/>
          <w:lang w:val="es-MX"/>
        </w:rPr>
        <w:t xml:space="preserve">12. </w:t>
      </w:r>
      <w:r>
        <w:rPr>
          <w:rFonts w:cs="Tahoma" w:ascii="Tahoma" w:hAnsi="Tahoma"/>
          <w:b/>
          <w:sz w:val="20"/>
          <w:szCs w:val="20"/>
          <w:u w:val="single"/>
          <w:lang w:val="es-MX"/>
        </w:rPr>
        <w:t>PAGO APORTES AL SISTEMA INTEGRAL DE PENSIONES E IMPUESTOS</w:t>
      </w:r>
    </w:p>
    <w:p>
      <w:pPr>
        <w:pStyle w:val="Normal"/>
        <w:suppressAutoHyphens w:val="false"/>
        <w:spacing w:beforeAutospacing="1" w:after="0"/>
        <w:ind w:left="567" w:hanging="0"/>
        <w:jc w:val="both"/>
        <w:rPr>
          <w:rFonts w:ascii="Times New Roman" w:hAnsi="Times New Roman" w:eastAsia="Times New Roman" w:cs="Times New Roman"/>
          <w:color w:val="000000"/>
          <w:sz w:val="20"/>
          <w:szCs w:val="20"/>
          <w:lang w:val="es-ES" w:eastAsia="es-BO"/>
        </w:rPr>
      </w:pPr>
      <w:r>
        <w:rPr>
          <w:rFonts w:eastAsia="Times New Roman" w:cs="Tahoma" w:ascii="Tahoma" w:hAnsi="Tahoma"/>
          <w:color w:val="000000"/>
          <w:sz w:val="20"/>
          <w:szCs w:val="20"/>
          <w:shd w:fill="FFFFFF" w:val="clear"/>
          <w:lang w:val="es-ES" w:eastAsia="es-BO"/>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Normal"/>
        <w:suppressAutoHyphens w:val="false"/>
        <w:spacing w:beforeAutospacing="1" w:after="0"/>
        <w:ind w:left="567" w:hanging="0"/>
        <w:jc w:val="both"/>
        <w:rPr>
          <w:rStyle w:val="CharStyle9"/>
          <w:rFonts w:ascii="Times New Roman" w:hAnsi="Times New Roman" w:eastAsia="Times New Roman" w:cs="Times New Roman"/>
          <w:color w:val="000000"/>
          <w:sz w:val="20"/>
          <w:szCs w:val="20"/>
          <w:shd w:fill="auto" w:val="clear"/>
          <w:lang w:val="es-ES" w:eastAsia="es-BO"/>
        </w:rPr>
      </w:pPr>
      <w:r>
        <w:rPr>
          <w:rFonts w:eastAsia="Times New Roman" w:cs="Tahoma" w:ascii="Tahoma" w:hAnsi="Tahoma"/>
          <w:color w:val="000000"/>
          <w:sz w:val="20"/>
          <w:szCs w:val="20"/>
          <w:shd w:fill="FFFFFF" w:val="clear"/>
          <w:lang w:val="es-ES" w:eastAsia="es-BO"/>
        </w:rPr>
        <w:t>El consultor deberá presentar el Certificado de Inscripción en el Régimen Complementario al Impuesto al Valor Agregado como Contribuyente Directo (RC-IVA), y una fotocopia de su declaración trimestral cuando corresponda.</w:t>
      </w:r>
    </w:p>
    <w:p>
      <w:pPr>
        <w:pStyle w:val="ListParagraph"/>
        <w:ind w:left="567" w:hanging="0"/>
        <w:jc w:val="both"/>
        <w:rPr>
          <w:rFonts w:ascii="Tahoma" w:hAnsi="Tahoma" w:cs="Tahoma"/>
          <w:b/>
          <w:lang w:val="es-MX"/>
        </w:rPr>
      </w:pPr>
      <w:r>
        <w:rPr>
          <w:rFonts w:cs="Tahoma" w:ascii="Tahoma" w:hAnsi="Tahoma"/>
          <w:b/>
          <w:lang w:val="es-MX"/>
        </w:rPr>
      </w:r>
    </w:p>
    <w:p>
      <w:pPr>
        <w:pStyle w:val="Normal"/>
        <w:ind w:left="567" w:hanging="0"/>
        <w:jc w:val="both"/>
        <w:rPr>
          <w:rFonts w:ascii="Tahoma" w:hAnsi="Tahoma" w:cs="Tahoma"/>
          <w:b/>
          <w:sz w:val="20"/>
          <w:szCs w:val="20"/>
          <w:lang w:val="es-MX"/>
        </w:rPr>
      </w:pPr>
      <w:r>
        <w:rPr>
          <w:rFonts w:cs="Tahoma" w:ascii="Tahoma" w:hAnsi="Tahoma"/>
          <w:b/>
          <w:sz w:val="20"/>
          <w:szCs w:val="20"/>
          <w:lang w:val="es-MX"/>
        </w:rPr>
        <w:t xml:space="preserve">13. </w:t>
      </w:r>
      <w:r>
        <w:rPr>
          <w:rFonts w:cs="Tahoma" w:ascii="Tahoma" w:hAnsi="Tahoma"/>
          <w:b/>
          <w:sz w:val="20"/>
          <w:szCs w:val="20"/>
          <w:u w:val="single"/>
          <w:lang w:val="es-MX"/>
        </w:rPr>
        <w:t>PROPIEDAD DE LOS MATERIALES Y CONFIDENCIALIDAD</w:t>
      </w:r>
    </w:p>
    <w:p>
      <w:pPr>
        <w:pStyle w:val="BodyTextIndent3"/>
        <w:spacing w:before="0" w:after="0"/>
        <w:ind w:left="510" w:hanging="0"/>
        <w:jc w:val="both"/>
        <w:rPr>
          <w:rFonts w:ascii="Tahoma" w:hAnsi="Tahoma" w:cs="Tahoma"/>
          <w:sz w:val="20"/>
          <w:szCs w:val="20"/>
        </w:rPr>
      </w:pPr>
      <w:r>
        <w:rPr>
          <w:rFonts w:cs="Tahoma" w:ascii="Tahoma" w:hAnsi="Tahoma"/>
          <w:sz w:val="20"/>
          <w:szCs w:val="20"/>
        </w:rPr>
      </w:r>
    </w:p>
    <w:p>
      <w:pPr>
        <w:pStyle w:val="BodyTextIndent3"/>
        <w:spacing w:before="0" w:after="0"/>
        <w:ind w:left="567" w:hanging="0"/>
        <w:jc w:val="both"/>
        <w:rPr>
          <w:rFonts w:ascii="Tahoma" w:hAnsi="Tahoma" w:cs="Tahoma"/>
          <w:sz w:val="20"/>
          <w:szCs w:val="20"/>
        </w:rPr>
      </w:pPr>
      <w:r>
        <w:rPr>
          <w:rFonts w:cs="Tahoma" w:ascii="Tahoma" w:hAnsi="Tahoma"/>
          <w:sz w:val="20"/>
          <w:szCs w:val="20"/>
        </w:rPr>
        <w:t>Todos los documentos elaborados o emitidos, como ser notas, informes escritos, resoluciones, gráficos, medios magnéticos u otros materiales producidos por el consultor bajo los términos del contrato y otras en virtud de la presente consultoría, pasará a propiedad del Servicio de Impuestos Nacionales, el mismo que tendrá los derechos exclusivos para publicar o difundir los documentos que se originen en esta consultoría.</w:t>
      </w:r>
    </w:p>
    <w:p>
      <w:pPr>
        <w:pStyle w:val="BodyTextIndent3"/>
        <w:spacing w:before="0" w:after="0"/>
        <w:ind w:left="567" w:hanging="0"/>
        <w:jc w:val="both"/>
        <w:rPr>
          <w:rFonts w:ascii="Tahoma" w:hAnsi="Tahoma" w:cs="Tahoma"/>
          <w:sz w:val="20"/>
          <w:szCs w:val="20"/>
        </w:rPr>
      </w:pPr>
      <w:r>
        <w:rPr>
          <w:rFonts w:cs="Tahoma" w:ascii="Tahoma" w:hAnsi="Tahoma"/>
          <w:sz w:val="20"/>
          <w:szCs w:val="20"/>
        </w:rPr>
      </w:r>
    </w:p>
    <w:p>
      <w:pPr>
        <w:pStyle w:val="BodyTextIndent3"/>
        <w:spacing w:before="0" w:after="0"/>
        <w:ind w:left="567" w:hanging="0"/>
        <w:jc w:val="both"/>
        <w:rPr>
          <w:rFonts w:ascii="Tahoma" w:hAnsi="Tahoma" w:cs="Tahoma"/>
          <w:sz w:val="20"/>
          <w:szCs w:val="20"/>
        </w:rPr>
      </w:pPr>
      <w:r>
        <w:rPr>
          <w:rFonts w:cs="Tahoma" w:ascii="Tahoma" w:hAnsi="Tahoma"/>
          <w:sz w:val="20"/>
          <w:szCs w:val="20"/>
        </w:rPr>
        <w:t>Conforme a la normativa vigente, los consultores deberán preservar absoluta confidencialidad de la información y documentación a su cargo, el incumplimiento generará aplicación de responsabilidades, de acuerdo a lo establecido en la Ley Nº 1178.</w:t>
      </w:r>
    </w:p>
    <w:p>
      <w:pPr>
        <w:pStyle w:val="Normal"/>
        <w:suppressAutoHyphens w:val="false"/>
        <w:spacing w:beforeAutospacing="1" w:after="119"/>
        <w:ind w:left="567" w:hanging="0"/>
        <w:jc w:val="both"/>
        <w:rPr>
          <w:rFonts w:ascii="Times New Roman" w:hAnsi="Times New Roman" w:eastAsia="Times New Roman" w:cs="Times New Roman"/>
          <w:color w:val="000000"/>
          <w:lang w:eastAsia="es-BO"/>
        </w:rPr>
      </w:pPr>
      <w:r>
        <w:rPr>
          <w:rFonts w:eastAsia="Times New Roman" w:cs="Tahoma" w:ascii="Tahoma" w:hAnsi="Tahoma"/>
          <w:color w:val="000000"/>
          <w:sz w:val="20"/>
          <w:szCs w:val="20"/>
          <w:lang w:eastAsia="es-BO"/>
        </w:rPr>
        <w:t>Como política de Seguridad de la Información del SIN y como medida de control el consultor, deberá suscribir el formulario del acta de confidencialidad al momento de la formalización del contrato.</w:t>
      </w:r>
    </w:p>
    <w:p>
      <w:pPr>
        <w:pStyle w:val="BodyTextIndent3"/>
        <w:spacing w:before="0" w:after="0"/>
        <w:ind w:left="567" w:hanging="0"/>
        <w:jc w:val="both"/>
        <w:rPr>
          <w:rFonts w:ascii="Tahoma" w:hAnsi="Tahoma" w:cs="Tahoma"/>
          <w:sz w:val="20"/>
          <w:szCs w:val="20"/>
        </w:rPr>
      </w:pPr>
      <w:r>
        <w:rPr>
          <w:rFonts w:cs="Tahoma" w:ascii="Tahoma" w:hAnsi="Tahoma"/>
          <w:sz w:val="20"/>
          <w:szCs w:val="20"/>
        </w:rPr>
      </w:r>
    </w:p>
    <w:p>
      <w:pPr>
        <w:pStyle w:val="Normal"/>
        <w:ind w:left="567" w:hanging="0"/>
        <w:jc w:val="both"/>
        <w:rPr>
          <w:rFonts w:ascii="Tahoma" w:hAnsi="Tahoma" w:cs="Tahoma"/>
          <w:b/>
          <w:sz w:val="20"/>
          <w:szCs w:val="20"/>
          <w:lang w:val="es-MX"/>
        </w:rPr>
      </w:pPr>
      <w:r>
        <w:rPr>
          <w:rFonts w:cs="Tahoma" w:ascii="Tahoma" w:hAnsi="Tahoma"/>
          <w:sz w:val="20"/>
        </w:rPr>
        <w:tab/>
      </w:r>
      <w:r>
        <w:rPr>
          <w:rFonts w:cs="Tahoma" w:ascii="Tahoma" w:hAnsi="Tahoma"/>
          <w:b/>
          <w:sz w:val="20"/>
          <w:szCs w:val="20"/>
          <w:lang w:val="es-MX"/>
        </w:rPr>
        <w:t xml:space="preserve">14. </w:t>
      </w:r>
      <w:r>
        <w:rPr>
          <w:rFonts w:cs="Tahoma" w:ascii="Tahoma" w:hAnsi="Tahoma"/>
          <w:b/>
          <w:sz w:val="20"/>
          <w:szCs w:val="20"/>
          <w:u w:val="single"/>
          <w:lang w:val="es-MX"/>
        </w:rPr>
        <w:t>PASAJES Y VIÁTICOS</w:t>
      </w:r>
      <w:r>
        <w:rPr>
          <w:rFonts w:cs="Tahoma" w:ascii="Tahoma" w:hAnsi="Tahoma"/>
          <w:b/>
          <w:sz w:val="20"/>
          <w:szCs w:val="20"/>
          <w:lang w:val="es-MX"/>
        </w:rPr>
        <w:t xml:space="preserve"> </w:t>
      </w:r>
    </w:p>
    <w:p>
      <w:pPr>
        <w:pStyle w:val="ListParagraph"/>
        <w:ind w:left="567" w:hanging="0"/>
        <w:jc w:val="both"/>
        <w:rPr>
          <w:rFonts w:ascii="Tahoma" w:hAnsi="Tahoma" w:cs="Tahoma"/>
          <w:lang w:val="es-MX"/>
        </w:rPr>
      </w:pPr>
      <w:r>
        <w:rPr>
          <w:rFonts w:cs="Tahoma" w:ascii="Tahoma" w:hAnsi="Tahoma"/>
          <w:lang w:val="es-MX"/>
        </w:rPr>
      </w:r>
    </w:p>
    <w:p>
      <w:pPr>
        <w:pStyle w:val="ListParagraph"/>
        <w:ind w:left="567" w:hanging="0"/>
        <w:jc w:val="both"/>
        <w:rPr>
          <w:rFonts w:ascii="Tahoma" w:hAnsi="Tahoma" w:cs="Tahoma"/>
          <w:lang w:val="es-MX"/>
        </w:rPr>
      </w:pPr>
      <w:r>
        <w:rPr>
          <w:rFonts w:cs="Tahoma" w:ascii="Tahoma" w:hAnsi="Tahoma"/>
          <w:lang w:val="es-MX"/>
        </w:rPr>
        <w:t>Si por razones de servicio se dispone el viaje del consultor, los pasajes y viáticos serán asumidos por el contratante de acuerdo a normativa vigente.</w:t>
      </w:r>
    </w:p>
    <w:p>
      <w:pPr>
        <w:pStyle w:val="Normal"/>
        <w:ind w:left="567" w:hanging="0"/>
        <w:jc w:val="both"/>
        <w:rPr>
          <w:rFonts w:ascii="Tahoma" w:hAnsi="Tahoma" w:cs="Tahoma"/>
          <w:sz w:val="20"/>
          <w:szCs w:val="20"/>
          <w:lang w:val="es-MX"/>
        </w:rPr>
      </w:pPr>
      <w:r>
        <w:rPr>
          <w:rFonts w:cs="Tahoma" w:ascii="Tahoma" w:hAnsi="Tahoma"/>
          <w:sz w:val="20"/>
          <w:szCs w:val="20"/>
          <w:lang w:val="es-MX"/>
        </w:rPr>
      </w:r>
    </w:p>
    <w:p>
      <w:pPr>
        <w:pStyle w:val="Normal"/>
        <w:ind w:left="567" w:hanging="0"/>
        <w:jc w:val="both"/>
        <w:rPr>
          <w:rFonts w:ascii="Tahoma" w:hAnsi="Tahoma" w:cs="Tahoma"/>
          <w:b/>
          <w:sz w:val="20"/>
          <w:szCs w:val="20"/>
          <w:lang w:val="es-MX"/>
        </w:rPr>
      </w:pPr>
      <w:r>
        <w:rPr>
          <w:rFonts w:cs="Tahoma" w:ascii="Tahoma" w:hAnsi="Tahoma"/>
          <w:b/>
          <w:sz w:val="20"/>
          <w:szCs w:val="20"/>
          <w:lang w:val="es-MX"/>
        </w:rPr>
        <w:t xml:space="preserve">15. </w:t>
      </w:r>
      <w:r>
        <w:rPr>
          <w:rFonts w:cs="Tahoma" w:ascii="Tahoma" w:hAnsi="Tahoma"/>
          <w:b/>
          <w:sz w:val="20"/>
          <w:szCs w:val="20"/>
          <w:u w:val="single"/>
          <w:lang w:val="es-MX"/>
        </w:rPr>
        <w:t>RESPONSABILIDAD DE LOS CONSULTORES</w:t>
      </w:r>
    </w:p>
    <w:p>
      <w:pPr>
        <w:pStyle w:val="Normal"/>
        <w:suppressAutoHyphens w:val="false"/>
        <w:spacing w:beforeAutospacing="1" w:after="0"/>
        <w:ind w:left="567" w:hanging="0"/>
        <w:jc w:val="both"/>
        <w:rPr>
          <w:rFonts w:ascii="Times New Roman" w:hAnsi="Times New Roman" w:eastAsia="Times New Roman" w:cs="Times New Roman"/>
          <w:color w:val="000000"/>
          <w:lang w:val="es-ES" w:eastAsia="es-BO"/>
        </w:rPr>
      </w:pPr>
      <w:r>
        <w:rPr>
          <w:rFonts w:eastAsia="Times New Roman" w:cs="Tahoma" w:ascii="Tahoma" w:hAnsi="Tahoma"/>
          <w:color w:val="000000"/>
          <w:sz w:val="20"/>
          <w:szCs w:val="20"/>
          <w:lang w:val="es-ES" w:eastAsia="es-BO"/>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Normal"/>
        <w:suppressAutoHyphens w:val="false"/>
        <w:spacing w:beforeAutospacing="1" w:after="0"/>
        <w:ind w:left="567" w:right="51" w:hanging="0"/>
        <w:jc w:val="both"/>
        <w:rPr>
          <w:rFonts w:eastAsia="Times New Roman" w:cs="Calibri"/>
          <w:color w:val="000000"/>
          <w:lang w:eastAsia="es-BO"/>
        </w:rPr>
      </w:pPr>
      <w:r>
        <w:rPr>
          <w:rFonts w:eastAsia="Times New Roman" w:cs="Tahoma" w:ascii="Tahoma" w:hAnsi="Tahoma"/>
          <w:color w:val="000000"/>
          <w:sz w:val="20"/>
          <w:szCs w:val="20"/>
          <w:lang w:eastAsia="es-BO"/>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ListParagraph"/>
        <w:ind w:left="567" w:hanging="0"/>
        <w:jc w:val="both"/>
        <w:rPr>
          <w:rFonts w:ascii="Tahoma" w:hAnsi="Tahoma" w:cs="Tahoma"/>
          <w:lang w:val="es-ES_tradnl"/>
        </w:rPr>
      </w:pPr>
      <w:r>
        <w:rPr>
          <w:rFonts w:cs="Tahoma" w:ascii="Tahoma" w:hAnsi="Tahoma"/>
          <w:lang w:val="es-ES_tradnl"/>
        </w:rPr>
      </w:r>
    </w:p>
    <w:p>
      <w:pPr>
        <w:pStyle w:val="Normal"/>
        <w:ind w:left="567" w:right="49" w:hanging="0"/>
        <w:jc w:val="both"/>
        <w:rPr>
          <w:rFonts w:ascii="Tahoma" w:hAnsi="Tahoma" w:cs="Tahoma"/>
          <w:b/>
          <w:sz w:val="20"/>
          <w:szCs w:val="20"/>
        </w:rPr>
      </w:pPr>
      <w:r>
        <w:rPr>
          <w:rFonts w:cs="Tahoma" w:ascii="Tahoma" w:hAnsi="Tahoma"/>
          <w:b/>
          <w:sz w:val="20"/>
          <w:szCs w:val="20"/>
        </w:rPr>
        <w:t xml:space="preserve">16. </w:t>
      </w:r>
      <w:r>
        <w:rPr>
          <w:rFonts w:cs="Tahoma" w:ascii="Tahoma" w:hAnsi="Tahoma"/>
          <w:b/>
          <w:sz w:val="20"/>
          <w:szCs w:val="20"/>
          <w:u w:val="single"/>
        </w:rPr>
        <w:t>DOBLE PERCEPCIÓN</w:t>
      </w:r>
    </w:p>
    <w:p>
      <w:pPr>
        <w:pStyle w:val="Normal"/>
        <w:suppressAutoHyphens w:val="false"/>
        <w:spacing w:beforeAutospacing="1" w:after="0"/>
        <w:ind w:left="567" w:hanging="0"/>
        <w:jc w:val="both"/>
        <w:rPr>
          <w:rFonts w:ascii="Times New Roman" w:hAnsi="Times New Roman" w:eastAsia="Times New Roman" w:cs="Times New Roman"/>
          <w:color w:val="000000"/>
          <w:lang w:val="es-ES" w:eastAsia="es-BO"/>
        </w:rPr>
      </w:pPr>
      <w:r>
        <w:rPr>
          <w:rFonts w:eastAsia="Times New Roman" w:cs="Tahoma" w:ascii="Tahoma" w:hAnsi="Tahoma"/>
          <w:color w:val="000000"/>
          <w:sz w:val="20"/>
          <w:szCs w:val="20"/>
          <w:lang w:val="es-ES" w:eastAsia="es-BO"/>
        </w:rPr>
        <w:t>En cumplimiento a normativa vigente, sobre la no percepción de otras remuneraciones con recursos públicos (Doble Percepción); el proponente adjudicado deberá suscribir el Formulario de</w:t>
      </w:r>
      <w:r>
        <w:rPr>
          <w:rFonts w:eastAsia="Times New Roman" w:cs="Arial" w:ascii="Arial" w:hAnsi="Arial"/>
          <w:b/>
          <w:bCs/>
          <w:color w:val="002060"/>
          <w:lang w:val="es-ES" w:eastAsia="es-BO"/>
        </w:rPr>
        <w:t xml:space="preserve"> </w:t>
      </w:r>
      <w:r>
        <w:rPr>
          <w:rFonts w:eastAsia="Times New Roman" w:cs="Tahoma" w:ascii="Tahoma" w:hAnsi="Tahoma"/>
          <w:color w:val="000000"/>
          <w:sz w:val="20"/>
          <w:szCs w:val="20"/>
          <w:lang w:val="es-ES" w:eastAsia="es-BO"/>
        </w:rPr>
        <w:t xml:space="preserve">Declaración Jurada De Incompatibilidad Por Doble Percepción a la formalización de la contratación, la misma que tendrá carácter de Declaración Jurada, con excepción de los permitidos por Ley. </w:t>
      </w:r>
    </w:p>
    <w:p>
      <w:pPr>
        <w:pStyle w:val="NoSpacing"/>
        <w:ind w:left="567" w:hanging="0"/>
        <w:jc w:val="both"/>
        <w:rPr>
          <w:rFonts w:ascii="Tahoma" w:hAnsi="Tahoma" w:cs="Tahoma"/>
          <w:sz w:val="20"/>
          <w:szCs w:val="20"/>
        </w:rPr>
      </w:pPr>
      <w:r>
        <w:rPr>
          <w:rFonts w:cs="Tahoma" w:ascii="Tahoma" w:hAnsi="Tahoma"/>
          <w:sz w:val="20"/>
          <w:szCs w:val="20"/>
        </w:rPr>
      </w:r>
    </w:p>
    <w:p>
      <w:pPr>
        <w:pStyle w:val="NoSpacing"/>
        <w:ind w:left="567" w:hanging="0"/>
        <w:jc w:val="both"/>
        <w:rPr>
          <w:rFonts w:ascii="Tahoma" w:hAnsi="Tahoma" w:cs="Tahoma"/>
          <w:b/>
          <w:sz w:val="20"/>
          <w:szCs w:val="20"/>
          <w:u w:val="single"/>
        </w:rPr>
      </w:pPr>
      <w:r>
        <w:rPr>
          <w:rFonts w:cs="Tahoma" w:ascii="Tahoma" w:hAnsi="Tahoma"/>
          <w:b/>
          <w:sz w:val="20"/>
          <w:szCs w:val="20"/>
        </w:rPr>
        <w:t xml:space="preserve">17. </w:t>
      </w:r>
      <w:r>
        <w:rPr>
          <w:rFonts w:cs="Tahoma" w:ascii="Tahoma" w:hAnsi="Tahoma"/>
          <w:b/>
          <w:sz w:val="20"/>
          <w:szCs w:val="20"/>
          <w:u w:val="single"/>
        </w:rPr>
        <w:t>CERTIFICACIÓN DE NO VIOLENCIA LEY Nº 348 Y Nº 1153</w:t>
      </w:r>
    </w:p>
    <w:p>
      <w:pPr>
        <w:pStyle w:val="Ttulo1"/>
        <w:keepNext w:val="false"/>
        <w:numPr>
          <w:ilvl w:val="0"/>
          <w:numId w:val="0"/>
        </w:numPr>
        <w:ind w:left="360" w:hanging="0"/>
        <w:jc w:val="both"/>
        <w:rPr>
          <w:rFonts w:cs="Tahoma"/>
          <w:sz w:val="20"/>
          <w:szCs w:val="20"/>
        </w:rPr>
      </w:pPr>
      <w:r>
        <w:rPr>
          <w:rFonts w:cs="Tahoma"/>
          <w:sz w:val="20"/>
          <w:szCs w:val="20"/>
        </w:rPr>
      </w:r>
    </w:p>
    <w:p>
      <w:pPr>
        <w:pStyle w:val="ListParagraph"/>
        <w:ind w:left="567" w:hanging="0"/>
        <w:jc w:val="both"/>
        <w:rPr>
          <w:rFonts w:ascii="Tahoma" w:hAnsi="Tahoma" w:cs="Tahoma"/>
        </w:rPr>
      </w:pPr>
      <w:r>
        <w:rPr>
          <w:rFonts w:cs="Tahoma" w:ascii="Tahoma" w:hAnsi="Tahoma"/>
          <w:lang w:val="es-MX"/>
        </w:rPr>
        <w:t>El proponente adjudicado para la formalización de la contratación en cumplimiento del parágrafo I, Art 13 de la Ley 348, modificado por la Ley N° 1153 de 25 de febrero de 2019, está obligado a presentar el Certificado de No Violencia Leyes N° 348 y 1153.</w:t>
      </w:r>
    </w:p>
    <w:p>
      <w:pPr>
        <w:pStyle w:val="ListParagraph"/>
        <w:ind w:left="567" w:hanging="0"/>
        <w:jc w:val="both"/>
        <w:rPr>
          <w:rFonts w:ascii="Tahoma" w:hAnsi="Tahoma" w:cs="Tahoma"/>
          <w:lang w:val="es-MX"/>
        </w:rPr>
      </w:pPr>
      <w:r>
        <w:rPr>
          <w:rFonts w:cs="Tahoma" w:ascii="Tahoma" w:hAnsi="Tahoma"/>
          <w:lang w:val="es-MX"/>
        </w:rPr>
      </w:r>
    </w:p>
    <w:p>
      <w:pPr>
        <w:pStyle w:val="Normal"/>
        <w:suppressAutoHyphens w:val="false"/>
        <w:ind w:left="567" w:hanging="0"/>
        <w:jc w:val="both"/>
        <w:rPr>
          <w:rFonts w:ascii="Tahoma" w:hAnsi="Tahoma" w:cs="Tahoma"/>
          <w:b/>
          <w:sz w:val="20"/>
          <w:szCs w:val="20"/>
          <w:lang w:val="es-MX"/>
        </w:rPr>
      </w:pPr>
      <w:r>
        <w:rPr>
          <w:rFonts w:cs="Tahoma" w:ascii="Tahoma" w:hAnsi="Tahoma"/>
          <w:b/>
          <w:sz w:val="20"/>
          <w:szCs w:val="20"/>
          <w:lang w:val="es-MX"/>
        </w:rPr>
        <w:t xml:space="preserve">18. </w:t>
      </w:r>
      <w:r>
        <w:rPr>
          <w:rFonts w:cs="Tahoma" w:ascii="Tahoma" w:hAnsi="Tahoma"/>
          <w:b/>
          <w:sz w:val="20"/>
          <w:szCs w:val="20"/>
          <w:u w:val="single"/>
          <w:lang w:val="es-MX"/>
        </w:rPr>
        <w:t>CIUDADANÍA DIGITAL</w:t>
      </w:r>
    </w:p>
    <w:p>
      <w:pPr>
        <w:pStyle w:val="Normal"/>
        <w:suppressAutoHyphens w:val="false"/>
        <w:ind w:left="567" w:hanging="0"/>
        <w:jc w:val="both"/>
        <w:rPr>
          <w:rFonts w:ascii="Tahoma" w:hAnsi="Tahoma" w:cs="Tahoma"/>
          <w:b/>
          <w:sz w:val="20"/>
          <w:szCs w:val="20"/>
          <w:lang w:val="es-MX"/>
        </w:rPr>
      </w:pPr>
      <w:r>
        <w:rPr>
          <w:rFonts w:cs="Tahoma" w:ascii="Tahoma" w:hAnsi="Tahoma"/>
          <w:b/>
          <w:sz w:val="20"/>
          <w:szCs w:val="20"/>
          <w:lang w:val="es-MX"/>
        </w:rPr>
      </w:r>
    </w:p>
    <w:p>
      <w:pPr>
        <w:pStyle w:val="Normal"/>
        <w:suppressAutoHyphens w:val="false"/>
        <w:ind w:left="567" w:hanging="0"/>
        <w:jc w:val="both"/>
        <w:rPr>
          <w:b w:val="false"/>
          <w:bCs w:val="false"/>
          <w:u w:val="none"/>
        </w:rPr>
      </w:pPr>
      <w:r>
        <w:rPr>
          <w:rFonts w:cs="Tahoma" w:ascii="Tahoma" w:hAnsi="Tahoma"/>
          <w:b w:val="false"/>
          <w:bCs w:val="false"/>
          <w:sz w:val="20"/>
          <w:szCs w:val="20"/>
          <w:u w:val="none"/>
          <w:lang w:val="es-MX"/>
        </w:rPr>
        <w:t>Para la formalización del contrato, en cumplimiento al articulo 4 de la ley No. 1451 de 15 de agosto de2022, el proponente adjudicado, deberá presentar su registro en la plataforma de ciudadanía digital.</w:t>
      </w:r>
    </w:p>
    <w:p>
      <w:pPr>
        <w:pStyle w:val="Normal"/>
        <w:suppressAutoHyphens w:val="false"/>
        <w:ind w:left="567" w:hanging="0"/>
        <w:jc w:val="both"/>
        <w:rPr>
          <w:rFonts w:ascii="Tahoma" w:hAnsi="Tahoma" w:cs="Tahoma"/>
          <w:sz w:val="20"/>
          <w:szCs w:val="20"/>
          <w:lang w:val="es-MX"/>
        </w:rPr>
      </w:pPr>
      <w:r>
        <w:rPr>
          <w:rFonts w:cs="Tahoma" w:ascii="Tahoma" w:hAnsi="Tahoma"/>
          <w:sz w:val="20"/>
          <w:szCs w:val="20"/>
          <w:lang w:val="es-MX"/>
        </w:rPr>
      </w:r>
    </w:p>
    <w:p>
      <w:pPr>
        <w:pStyle w:val="Normal"/>
        <w:suppressAutoHyphens w:val="false"/>
        <w:ind w:left="567" w:hanging="0"/>
        <w:jc w:val="both"/>
        <w:rPr>
          <w:rFonts w:ascii="Tahoma" w:hAnsi="Tahoma" w:cs="Tahoma"/>
          <w:b/>
          <w:sz w:val="20"/>
          <w:szCs w:val="20"/>
          <w:lang w:val="es-MX"/>
        </w:rPr>
      </w:pPr>
      <w:r>
        <w:rPr>
          <w:rFonts w:cs="Tahoma" w:ascii="Tahoma" w:hAnsi="Tahoma"/>
          <w:b/>
          <w:sz w:val="20"/>
          <w:szCs w:val="20"/>
          <w:lang w:val="es-MX"/>
        </w:rPr>
        <w:t xml:space="preserve">19. </w:t>
      </w:r>
      <w:r>
        <w:rPr>
          <w:rFonts w:cs="Tahoma" w:ascii="Tahoma" w:hAnsi="Tahoma"/>
          <w:b/>
          <w:sz w:val="20"/>
          <w:szCs w:val="20"/>
          <w:u w:val="single"/>
          <w:lang w:val="es-MX"/>
        </w:rPr>
        <w:t>CÓDIGO DE ÉTICA</w:t>
      </w:r>
    </w:p>
    <w:p>
      <w:pPr>
        <w:pStyle w:val="Western"/>
        <w:spacing w:lineRule="auto" w:line="240" w:before="280" w:after="0"/>
        <w:ind w:left="567" w:hanging="0"/>
        <w:rPr/>
      </w:pPr>
      <w:r>
        <w:rPr>
          <w:rFonts w:cs="Tahoma" w:ascii="Tahoma" w:hAnsi="Tahoma"/>
          <w:sz w:val="20"/>
          <w:szCs w:val="20"/>
          <w:lang w:val="es-MX"/>
        </w:rPr>
        <w:t>El consultor, al momento de la formalización del contrato, deberá suscribir el formulario de declaración de adhesión, compromiso y cumplimiento al código de Ética del SIN</w:t>
      </w:r>
    </w:p>
    <w:p>
      <w:pPr>
        <w:pStyle w:val="Normal"/>
        <w:ind w:left="567" w:hanging="0"/>
        <w:jc w:val="both"/>
        <w:rPr>
          <w:rFonts w:ascii="Tahoma" w:hAnsi="Tahoma" w:cs="Tahoma"/>
          <w:b/>
          <w:sz w:val="20"/>
          <w:szCs w:val="20"/>
          <w:lang w:val="es-BO"/>
        </w:rPr>
      </w:pPr>
      <w:r>
        <w:rPr>
          <w:rFonts w:cs="Tahoma" w:ascii="Tahoma" w:hAnsi="Tahoma"/>
          <w:b/>
          <w:sz w:val="20"/>
          <w:szCs w:val="20"/>
          <w:lang w:val="es-BO"/>
        </w:rPr>
      </w:r>
    </w:p>
    <w:p>
      <w:pPr>
        <w:pStyle w:val="Normal"/>
        <w:ind w:left="567" w:hanging="0"/>
        <w:jc w:val="both"/>
        <w:rPr>
          <w:rFonts w:ascii="Tahoma" w:hAnsi="Tahoma" w:cs="Tahoma"/>
          <w:b/>
          <w:sz w:val="20"/>
          <w:szCs w:val="20"/>
          <w:lang w:val="es-MX"/>
        </w:rPr>
      </w:pPr>
      <w:r>
        <w:rPr>
          <w:rFonts w:cs="Tahoma" w:ascii="Tahoma" w:hAnsi="Tahoma"/>
          <w:b/>
          <w:sz w:val="20"/>
          <w:szCs w:val="20"/>
          <w:lang w:val="es-MX"/>
        </w:rPr>
      </w:r>
    </w:p>
    <w:p>
      <w:pPr>
        <w:pStyle w:val="Normal"/>
        <w:ind w:left="567" w:hanging="0"/>
        <w:jc w:val="both"/>
        <w:rPr>
          <w:rFonts w:ascii="Tahoma" w:hAnsi="Tahoma" w:cs="Tahoma"/>
          <w:b/>
          <w:sz w:val="20"/>
          <w:szCs w:val="20"/>
          <w:lang w:val="es-MX"/>
        </w:rPr>
      </w:pPr>
      <w:r>
        <w:rPr>
          <w:rFonts w:cs="Tahoma" w:ascii="Tahoma" w:hAnsi="Tahoma"/>
          <w:b/>
          <w:sz w:val="20"/>
          <w:szCs w:val="20"/>
          <w:lang w:val="es-MX"/>
        </w:rPr>
        <w:t xml:space="preserve">20. </w:t>
      </w:r>
      <w:r>
        <w:rPr>
          <w:rFonts w:cs="Tahoma" w:ascii="Tahoma" w:hAnsi="Tahoma"/>
          <w:b/>
          <w:sz w:val="20"/>
          <w:szCs w:val="20"/>
          <w:u w:val="single"/>
          <w:lang w:val="es-MX"/>
        </w:rPr>
        <w:t>PERFIL REQUERIDO DEL CONSULTOR</w:t>
      </w:r>
    </w:p>
    <w:p>
      <w:pPr>
        <w:pStyle w:val="BodyTextIndent3"/>
        <w:tabs>
          <w:tab w:val="clear" w:pos="709"/>
          <w:tab w:val="left" w:pos="567" w:leader="none"/>
        </w:tabs>
        <w:spacing w:before="0" w:after="0"/>
        <w:ind w:left="567" w:hanging="0"/>
        <w:rPr>
          <w:rFonts w:ascii="Tahoma" w:hAnsi="Tahoma" w:cs="Tahoma"/>
          <w:b/>
          <w:sz w:val="20"/>
          <w:szCs w:val="20"/>
          <w:lang w:val="es-MX"/>
        </w:rPr>
      </w:pPr>
      <w:r>
        <w:rPr>
          <w:rFonts w:cs="Tahoma" w:ascii="Tahoma" w:hAnsi="Tahoma"/>
          <w:b/>
          <w:sz w:val="20"/>
          <w:szCs w:val="20"/>
          <w:lang w:val="es-MX"/>
        </w:rPr>
        <w:t xml:space="preserve"> </w:t>
      </w:r>
    </w:p>
    <w:p>
      <w:pPr>
        <w:pStyle w:val="BodyTextIndent3"/>
        <w:tabs>
          <w:tab w:val="clear" w:pos="709"/>
          <w:tab w:val="left" w:pos="567" w:leader="none"/>
        </w:tabs>
        <w:spacing w:before="0" w:after="0"/>
        <w:ind w:left="567" w:hanging="0"/>
        <w:rPr>
          <w:rFonts w:ascii="Tahoma" w:hAnsi="Tahoma" w:cs="Tahoma"/>
          <w:sz w:val="20"/>
          <w:szCs w:val="20"/>
          <w:lang w:val="es-MX"/>
        </w:rPr>
      </w:pPr>
      <w:r>
        <w:rPr>
          <w:rFonts w:cs="Tahoma" w:ascii="Tahoma" w:hAnsi="Tahoma"/>
          <w:sz w:val="20"/>
          <w:szCs w:val="20"/>
          <w:lang w:val="es-MX"/>
        </w:rPr>
        <w:t>El consultor deberá tener el siguiente perfil:</w:t>
      </w:r>
    </w:p>
    <w:p>
      <w:pPr>
        <w:pStyle w:val="BodyTextIndent3"/>
        <w:tabs>
          <w:tab w:val="clear" w:pos="709"/>
          <w:tab w:val="left" w:pos="567" w:leader="none"/>
        </w:tabs>
        <w:spacing w:before="0" w:after="0"/>
        <w:ind w:left="0" w:hanging="0"/>
        <w:rPr>
          <w:rFonts w:ascii="Tahoma" w:hAnsi="Tahoma" w:cs="Tahoma"/>
          <w:b/>
          <w:sz w:val="20"/>
          <w:szCs w:val="20"/>
          <w:lang w:val="es-MX"/>
        </w:rPr>
      </w:pPr>
      <w:r>
        <w:rPr>
          <w:rFonts w:cs="Tahoma" w:ascii="Tahoma" w:hAnsi="Tahoma"/>
          <w:b/>
          <w:sz w:val="20"/>
          <w:szCs w:val="20"/>
          <w:lang w:val="es-MX"/>
        </w:rPr>
        <w:tab/>
      </w:r>
    </w:p>
    <w:p>
      <w:pPr>
        <w:pStyle w:val="BodyTextIndent3"/>
        <w:tabs>
          <w:tab w:val="clear" w:pos="709"/>
          <w:tab w:val="left" w:pos="567" w:leader="none"/>
        </w:tabs>
        <w:spacing w:before="0" w:after="0"/>
        <w:ind w:left="0" w:hanging="0"/>
        <w:rPr>
          <w:rFonts w:ascii="Tahoma" w:hAnsi="Tahoma" w:cs="Tahoma"/>
          <w:b/>
          <w:sz w:val="20"/>
          <w:szCs w:val="20"/>
          <w:lang w:val="es-MX"/>
        </w:rPr>
      </w:pPr>
      <w:r>
        <w:rPr>
          <w:rFonts w:cs="Tahoma" w:ascii="Tahoma" w:hAnsi="Tahoma"/>
          <w:b/>
          <w:sz w:val="20"/>
          <w:szCs w:val="20"/>
          <w:lang w:val="es-MX"/>
        </w:rPr>
        <w:tab/>
        <w:t>20.1. FORMACIÓN ACADÉMICA REQUISITO MÍNIMO HABILITANTE</w:t>
      </w:r>
      <w:r>
        <w:rPr>
          <w:rFonts w:eastAsia="Times New Roman" w:cs="Tahoma" w:ascii="Tahoma" w:hAnsi="Tahoma"/>
          <w:b/>
          <w:sz w:val="20"/>
          <w:szCs w:val="20"/>
          <w:lang w:val="es-MX"/>
        </w:rPr>
        <w:t xml:space="preserve"> (35 PUNTOS)</w:t>
      </w:r>
    </w:p>
    <w:p>
      <w:pPr>
        <w:pStyle w:val="BodyTextIndent3"/>
        <w:spacing w:before="0" w:after="0"/>
        <w:rPr>
          <w:rFonts w:ascii="Tahoma" w:hAnsi="Tahoma" w:eastAsia="Times New Roman" w:cs="Tahoma"/>
          <w:sz w:val="20"/>
          <w:szCs w:val="20"/>
          <w:lang w:val="es-BO"/>
        </w:rPr>
      </w:pPr>
      <w:r>
        <w:rPr>
          <w:rFonts w:eastAsia="Times New Roman" w:cs="Tahoma" w:ascii="Tahoma" w:hAnsi="Tahoma"/>
          <w:sz w:val="20"/>
          <w:szCs w:val="20"/>
          <w:lang w:val="es-BO"/>
        </w:rPr>
      </w:r>
    </w:p>
    <w:p>
      <w:pPr>
        <w:pStyle w:val="BodyTextIndent3"/>
        <w:tabs>
          <w:tab w:val="clear" w:pos="709"/>
          <w:tab w:val="left" w:pos="567" w:leader="none"/>
        </w:tabs>
        <w:spacing w:before="0" w:after="0"/>
        <w:ind w:left="567" w:hanging="0"/>
        <w:rPr>
          <w:rFonts w:ascii="Tahoma" w:hAnsi="Tahoma" w:cs="Tahoma"/>
          <w:sz w:val="20"/>
          <w:szCs w:val="20"/>
          <w:lang w:val="es-MX"/>
        </w:rPr>
      </w:pPr>
      <w:r>
        <w:rPr>
          <w:rFonts w:cs="Tahoma" w:ascii="Tahoma" w:hAnsi="Tahoma"/>
          <w:sz w:val="20"/>
          <w:szCs w:val="20"/>
          <w:lang w:val="es-MX"/>
        </w:rPr>
        <w:t>El consultor deberá tener el siguiente perfil:</w:t>
      </w:r>
    </w:p>
    <w:p>
      <w:pPr>
        <w:pStyle w:val="Western"/>
        <w:spacing w:lineRule="auto" w:line="240" w:before="280" w:after="0"/>
        <w:ind w:left="567" w:hanging="0"/>
        <w:rPr>
          <w:rFonts w:ascii="Tahoma" w:hAnsi="Tahoma" w:cs="Tahoma"/>
          <w:sz w:val="20"/>
          <w:szCs w:val="20"/>
        </w:rPr>
      </w:pPr>
      <w:r>
        <w:rPr>
          <w:rFonts w:cs="Tahoma" w:ascii="Tahoma" w:hAnsi="Tahoma"/>
          <w:sz w:val="20"/>
          <w:szCs w:val="20"/>
        </w:rPr>
        <w:t>Profesional a nivel Licenciatura con Título en Provisión Nacional de las carreras de: Economía, Auditoria o Contaduría Pública, Administración de Empresas, Ingeniería Comercial e Ingeniería Financiera.</w:t>
      </w:r>
    </w:p>
    <w:p>
      <w:pPr>
        <w:pStyle w:val="BodyTextIndent3"/>
        <w:ind w:left="1134" w:hanging="0"/>
        <w:rPr>
          <w:rFonts w:ascii="Tahoma" w:hAnsi="Tahoma" w:cs="Tahoma"/>
          <w:b/>
          <w:sz w:val="10"/>
          <w:szCs w:val="20"/>
        </w:rPr>
      </w:pPr>
      <w:r>
        <w:rPr>
          <w:rFonts w:cs="Tahoma" w:ascii="Tahoma" w:hAnsi="Tahoma"/>
          <w:b/>
          <w:sz w:val="10"/>
          <w:szCs w:val="20"/>
        </w:rPr>
      </w:r>
    </w:p>
    <w:p>
      <w:pPr>
        <w:pStyle w:val="BodyTextIndent3"/>
        <w:ind w:left="1134" w:hanging="0"/>
        <w:rPr>
          <w:rFonts w:ascii="Tahoma" w:hAnsi="Tahoma" w:cs="Tahoma"/>
          <w:b/>
          <w:sz w:val="20"/>
          <w:szCs w:val="20"/>
        </w:rPr>
      </w:pPr>
      <w:r>
        <w:rPr>
          <w:rFonts w:cs="Tahoma" w:ascii="Tahoma" w:hAnsi="Tahoma"/>
          <w:b/>
          <w:sz w:val="20"/>
          <w:szCs w:val="20"/>
        </w:rPr>
        <w:t xml:space="preserve">Experiencia General de trabajo: </w:t>
        <w:tab/>
      </w:r>
      <w:r>
        <w:rPr>
          <w:rFonts w:cs="Tahoma" w:ascii="Tahoma" w:hAnsi="Tahoma"/>
          <w:sz w:val="20"/>
          <w:szCs w:val="20"/>
        </w:rPr>
        <w:t>4 meses de experiencia profesional</w:t>
      </w:r>
    </w:p>
    <w:p>
      <w:pPr>
        <w:pStyle w:val="BodyTextIndent3"/>
        <w:spacing w:before="0" w:after="0"/>
        <w:ind w:left="1134" w:hanging="0"/>
        <w:rPr>
          <w:rFonts w:ascii="Tahoma" w:hAnsi="Tahoma" w:cs="Tahoma"/>
          <w:b/>
          <w:sz w:val="20"/>
          <w:szCs w:val="20"/>
        </w:rPr>
      </w:pPr>
      <w:r>
        <w:rPr>
          <w:rFonts w:cs="Tahoma" w:ascii="Tahoma" w:hAnsi="Tahoma"/>
          <w:b/>
          <w:sz w:val="20"/>
          <w:szCs w:val="20"/>
        </w:rPr>
        <w:t xml:space="preserve">Experiencia Específica: </w:t>
        <w:tab/>
        <w:tab/>
        <w:tab/>
      </w:r>
      <w:r>
        <w:rPr>
          <w:rFonts w:cs="Tahoma" w:ascii="Tahoma" w:hAnsi="Tahoma"/>
          <w:sz w:val="20"/>
          <w:szCs w:val="20"/>
        </w:rPr>
        <w:t>Ninguna</w:t>
      </w:r>
    </w:p>
    <w:p>
      <w:pPr>
        <w:pStyle w:val="BodyTextIndent3"/>
        <w:spacing w:before="0" w:after="0"/>
        <w:ind w:left="1134" w:hanging="0"/>
        <w:rPr>
          <w:rFonts w:ascii="Tahoma" w:hAnsi="Tahoma" w:cs="Tahoma"/>
          <w:b/>
          <w:sz w:val="20"/>
          <w:szCs w:val="20"/>
        </w:rPr>
      </w:pPr>
      <w:r>
        <w:rPr>
          <w:rFonts w:cs="Tahoma" w:ascii="Tahoma" w:hAnsi="Tahoma"/>
          <w:b/>
          <w:sz w:val="20"/>
          <w:szCs w:val="20"/>
        </w:rPr>
      </w:r>
    </w:p>
    <w:p>
      <w:pPr>
        <w:pStyle w:val="BodyTextIndent3"/>
        <w:spacing w:before="0" w:after="0"/>
        <w:ind w:left="0" w:hanging="0"/>
        <w:rPr>
          <w:rFonts w:ascii="Tahoma" w:hAnsi="Tahoma" w:cs="Tahoma"/>
          <w:b/>
          <w:sz w:val="20"/>
        </w:rPr>
      </w:pPr>
      <w:r>
        <w:rPr>
          <w:rFonts w:cs="Tahoma" w:ascii="Tahoma" w:hAnsi="Tahoma"/>
          <w:b/>
          <w:sz w:val="20"/>
        </w:rPr>
      </w:r>
    </w:p>
    <w:p>
      <w:pPr>
        <w:pStyle w:val="BodyTextIndent3"/>
        <w:widowControl/>
        <w:numPr>
          <w:ilvl w:val="0"/>
          <w:numId w:val="0"/>
        </w:numPr>
        <w:tabs>
          <w:tab w:val="clear" w:pos="709"/>
          <w:tab w:val="left" w:pos="567" w:leader="none"/>
        </w:tabs>
        <w:suppressAutoHyphens w:val="true"/>
        <w:bidi w:val="0"/>
        <w:spacing w:before="0" w:after="0"/>
        <w:ind w:left="567" w:right="0" w:hanging="0"/>
        <w:jc w:val="left"/>
        <w:rPr>
          <w:rFonts w:ascii="Tahoma" w:hAnsi="Tahoma" w:cs="Tahoma"/>
          <w:b/>
          <w:sz w:val="20"/>
        </w:rPr>
      </w:pPr>
      <w:r>
        <w:rPr>
          <w:rFonts w:cs="Tahoma" w:ascii="Tahoma" w:hAnsi="Tahoma"/>
          <w:b/>
          <w:sz w:val="20"/>
        </w:rPr>
        <w:t>20,2. CONDICIONES ADICIONALES (35 PUNTOS)</w:t>
      </w:r>
    </w:p>
    <w:p>
      <w:pPr>
        <w:pStyle w:val="BodyTextIndent3"/>
        <w:tabs>
          <w:tab w:val="clear" w:pos="709"/>
          <w:tab w:val="left" w:pos="567" w:leader="none"/>
        </w:tabs>
        <w:spacing w:before="0" w:after="0"/>
        <w:rPr>
          <w:rFonts w:ascii="Tahoma" w:hAnsi="Tahoma" w:cs="Tahoma"/>
          <w:b/>
          <w:sz w:val="20"/>
        </w:rPr>
      </w:pPr>
      <w:r>
        <w:rPr>
          <w:rFonts w:cs="Tahoma" w:ascii="Tahoma" w:hAnsi="Tahoma"/>
          <w:b/>
          <w:sz w:val="20"/>
        </w:rPr>
      </w:r>
    </w:p>
    <w:tbl>
      <w:tblPr>
        <w:tblW w:w="911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1397"/>
        <w:gridCol w:w="4096"/>
        <w:gridCol w:w="2011"/>
        <w:gridCol w:w="1608"/>
      </w:tblGrid>
      <w:tr>
        <w:trPr>
          <w:trHeight w:val="20" w:hRule="atLeast"/>
        </w:trPr>
        <w:tc>
          <w:tcPr>
            <w:tcW w:w="7504" w:type="dxa"/>
            <w:gridSpan w:val="3"/>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CONDICIONES ADICIONALES SOLICITADAS</w:t>
            </w:r>
          </w:p>
        </w:tc>
        <w:tc>
          <w:tcPr>
            <w:tcW w:w="1608" w:type="dxa"/>
            <w:vMerge w:val="restart"/>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Para ser llenado por el proponente al momento de elaborar su propuesta</w:t>
            </w:r>
          </w:p>
        </w:tc>
      </w:tr>
      <w:tr>
        <w:trPr>
          <w:trHeight w:val="20" w:hRule="atLeast"/>
        </w:trPr>
        <w:tc>
          <w:tcPr>
            <w:tcW w:w="5493" w:type="dxa"/>
            <w:gridSpan w:val="2"/>
            <w:tcBorders>
              <w:top w:val="single" w:sz="4" w:space="0" w:color="000000"/>
              <w:left w:val="single" w:sz="4" w:space="0" w:color="000000"/>
              <w:bottom w:val="single" w:sz="4" w:space="0" w:color="000000"/>
              <w:right w:val="single" w:sz="4" w:space="0" w:color="000000"/>
            </w:tcBorders>
            <w:shd w:color="000000" w:fill="9BC2E6" w:val="clear"/>
            <w:vAlign w:val="bottom"/>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CONDICIONES ADICIONALES A SER EVALUADAS</w:t>
            </w:r>
          </w:p>
        </w:tc>
        <w:tc>
          <w:tcPr>
            <w:tcW w:w="2011" w:type="dxa"/>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PUNTAJE ASIGNADO</w:t>
            </w:r>
          </w:p>
        </w:tc>
        <w:tc>
          <w:tcPr>
            <w:tcW w:w="1608" w:type="dxa"/>
            <w:vMerge w:val="continue"/>
            <w:tcBorders>
              <w:left w:val="single" w:sz="4" w:space="0" w:color="000000"/>
              <w:right w:val="single" w:sz="4" w:space="0" w:color="000000"/>
            </w:tcBorders>
            <w:shd w:color="auto" w:fill="9CC2E5" w:themeFill="accent1" w:themeFillTint="99" w:val="clear"/>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tcBorders>
              <w:left w:val="single" w:sz="4" w:space="0" w:color="000000"/>
              <w:bottom w:val="single" w:sz="4" w:space="0" w:color="000000"/>
              <w:right w:val="single" w:sz="4" w:space="0" w:color="000000"/>
            </w:tcBorders>
            <w:shd w:color="000000" w:fill="9BC2E6" w:val="clear"/>
            <w:vAlign w:val="bottom"/>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CRITERIO</w:t>
            </w:r>
          </w:p>
        </w:tc>
        <w:tc>
          <w:tcPr>
            <w:tcW w:w="4096" w:type="dxa"/>
            <w:tcBorders>
              <w:bottom w:val="single" w:sz="4" w:space="0" w:color="000000"/>
              <w:right w:val="single" w:sz="4" w:space="0" w:color="000000"/>
            </w:tcBorders>
            <w:shd w:color="000000" w:fill="9BC2E6" w:val="clear"/>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CONDICIONES</w:t>
            </w:r>
          </w:p>
        </w:tc>
        <w:tc>
          <w:tcPr>
            <w:tcW w:w="2011" w:type="dxa"/>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1608" w:type="dxa"/>
            <w:vMerge w:val="continue"/>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A. FORMACIÓN ADICIONAL</w:t>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Postgrado (Relacionados al área tributaria)</w:t>
            </w:r>
          </w:p>
        </w:tc>
        <w:tc>
          <w:tcPr>
            <w:tcW w:w="2011"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2</w:t>
            </w:r>
          </w:p>
        </w:tc>
        <w:tc>
          <w:tcPr>
            <w:tcW w:w="1608"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2492.</w:t>
            </w:r>
          </w:p>
        </w:tc>
        <w:tc>
          <w:tcPr>
            <w:tcW w:w="2011"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1608"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843.</w:t>
            </w:r>
          </w:p>
        </w:tc>
        <w:tc>
          <w:tcPr>
            <w:tcW w:w="2011"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1608"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1178.</w:t>
            </w:r>
          </w:p>
        </w:tc>
        <w:tc>
          <w:tcPr>
            <w:tcW w:w="2011"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1608"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Otros Cursos, Talleres o Seminarios en conocimientos Ofimáticos (Excel, word).</w:t>
            </w:r>
          </w:p>
        </w:tc>
        <w:tc>
          <w:tcPr>
            <w:tcW w:w="2011"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1</w:t>
            </w:r>
          </w:p>
        </w:tc>
        <w:tc>
          <w:tcPr>
            <w:tcW w:w="1608"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7"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B. EXPERIENCIA LABORAL</w:t>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Experiencia laboral certificada en trabajos de fiscalización (Procesos Determinativos: OFE, OVE u OVI).</w:t>
            </w:r>
          </w:p>
        </w:tc>
        <w:tc>
          <w:tcPr>
            <w:tcW w:w="2011"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4</w:t>
            </w:r>
          </w:p>
        </w:tc>
        <w:tc>
          <w:tcPr>
            <w:tcW w:w="1608" w:type="dxa"/>
            <w:vMerge w:val="restart"/>
            <w:tcBorders>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xml:space="preserve">Mayor a 6 mes hasta 12 meses = </w:t>
            </w:r>
            <w:r>
              <w:rPr>
                <w:rFonts w:eastAsia="Times New Roman" w:cs="Tahoma" w:ascii="Tahoma" w:hAnsi="Tahoma"/>
                <w:bCs/>
                <w:color w:val="000000"/>
                <w:sz w:val="18"/>
                <w:szCs w:val="18"/>
                <w:lang w:val="es-ES" w:eastAsia="en-US"/>
              </w:rPr>
              <w:t>2 puntos</w:t>
            </w:r>
          </w:p>
        </w:tc>
        <w:tc>
          <w:tcPr>
            <w:tcW w:w="2011"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1608"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4096" w:type="dxa"/>
            <w:tcBorders>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xml:space="preserve">Mayor a 12 meses = </w:t>
            </w:r>
            <w:r>
              <w:rPr>
                <w:rFonts w:eastAsia="Times New Roman" w:cs="Tahoma" w:ascii="Tahoma" w:hAnsi="Tahoma"/>
                <w:bCs/>
                <w:color w:val="000000"/>
                <w:sz w:val="18"/>
                <w:szCs w:val="18"/>
                <w:lang w:val="es-ES" w:eastAsia="en-US"/>
              </w:rPr>
              <w:t>4 puntos</w:t>
            </w:r>
          </w:p>
        </w:tc>
        <w:tc>
          <w:tcPr>
            <w:tcW w:w="2011"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c>
          <w:tcPr>
            <w:tcW w:w="1608"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tcBorders>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C. ENTREVISTA Y/O EXAMEN</w:t>
            </w:r>
          </w:p>
        </w:tc>
        <w:tc>
          <w:tcPr>
            <w:tcW w:w="4096" w:type="dxa"/>
            <w:tcBorders>
              <w:bottom w:val="single" w:sz="4" w:space="0" w:color="000000"/>
              <w:right w:val="single" w:sz="4" w:space="0" w:color="000000"/>
            </w:tcBorders>
            <w:shd w:color="auto" w:fill="auto" w:val="clear"/>
            <w:vAlign w:val="center"/>
          </w:tcPr>
          <w:p>
            <w:pPr>
              <w:pStyle w:val="Normal"/>
              <w:widowControl w:val="false"/>
              <w:jc w:val="both"/>
              <w:rPr>
                <w:rFonts w:ascii="Tahoma" w:hAnsi="Tahoma" w:eastAsia="Times New Roman" w:cs="Tahoma"/>
                <w:bCs/>
                <w:color w:val="000000"/>
                <w:sz w:val="18"/>
                <w:szCs w:val="18"/>
                <w:lang w:val="es-ES"/>
              </w:rPr>
            </w:pPr>
            <w:r>
              <w:rPr>
                <w:rFonts w:eastAsia="Times New Roman" w:cs="Tahoma" w:ascii="Tahoma" w:hAnsi="Tahoma"/>
                <w:bCs/>
                <w:color w:val="000000"/>
                <w:sz w:val="18"/>
                <w:szCs w:val="18"/>
                <w:lang w:val="es-ES"/>
              </w:rPr>
              <w:t xml:space="preserve">Entrevista y/o examen </w:t>
            </w:r>
            <w:r>
              <w:rPr>
                <w:rFonts w:eastAsia="Times New Roman" w:cs="Tahoma" w:ascii="Tahoma" w:hAnsi="Tahoma"/>
                <w:color w:val="000000"/>
                <w:sz w:val="18"/>
                <w:szCs w:val="18"/>
                <w:lang w:val="es-ES"/>
              </w:rPr>
              <w:t>(</w:t>
            </w:r>
            <w:r>
              <w:rPr>
                <w:rFonts w:eastAsia="Times New Roman" w:cs="Tahoma" w:ascii="Tahoma" w:hAnsi="Tahoma"/>
                <w:bCs/>
                <w:i/>
                <w:iCs/>
                <w:color w:val="000000"/>
                <w:sz w:val="18"/>
                <w:szCs w:val="18"/>
                <w:lang w:val="es-ES"/>
              </w:rPr>
              <w:t xml:space="preserve">Los candidatos seleccionados serán entrevistados o tomarán una prueba de conocimientos, por la Comisión de Calificación en instalaciones de la </w:t>
            </w:r>
            <w:r>
              <w:rPr>
                <w:rFonts w:eastAsia="Times New Roman" w:cs="Tahoma" w:ascii="Tahoma" w:hAnsi="Tahoma"/>
                <w:bCs/>
                <w:i/>
                <w:iCs/>
                <w:color w:val="0000FF"/>
                <w:sz w:val="18"/>
                <w:szCs w:val="18"/>
                <w:lang w:val="es-ES"/>
              </w:rPr>
              <w:t xml:space="preserve">Gerencia Distrital I (GDLPZ I)  </w:t>
            </w:r>
            <w:r>
              <w:rPr>
                <w:rFonts w:eastAsia="Times New Roman" w:cs="Tahoma" w:ascii="Tahoma" w:hAnsi="Tahoma"/>
                <w:bCs/>
                <w:i/>
                <w:iCs/>
                <w:color w:val="000000"/>
                <w:sz w:val="18"/>
                <w:szCs w:val="18"/>
                <w:lang w:val="es-ES"/>
              </w:rPr>
              <w:t>previo a la fecha de Adjudicación establecido en el cronograma de plazos de la convocatoria)</w:t>
              <w:br/>
              <w:t>(MANIFESTAR ACEPTACIÓN)</w:t>
            </w:r>
          </w:p>
        </w:tc>
        <w:tc>
          <w:tcPr>
            <w:tcW w:w="2011"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25</w:t>
            </w:r>
          </w:p>
        </w:tc>
        <w:tc>
          <w:tcPr>
            <w:tcW w:w="1608"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(MANIFESTAR ACEPTACIÓN)</w:t>
            </w:r>
          </w:p>
        </w:tc>
      </w:tr>
      <w:tr>
        <w:trPr>
          <w:trHeight w:val="20" w:hRule="atLeast"/>
        </w:trPr>
        <w:tc>
          <w:tcPr>
            <w:tcW w:w="5493"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t>TOTAL CONDICIONES ADICIONALES</w:t>
            </w:r>
          </w:p>
        </w:tc>
        <w:tc>
          <w:tcPr>
            <w:tcW w:w="2011"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eastAsia="en-US"/>
              </w:rPr>
              <w:t>35  Puntos</w:t>
            </w:r>
          </w:p>
        </w:tc>
        <w:tc>
          <w:tcPr>
            <w:tcW w:w="1608" w:type="dxa"/>
            <w:tcBorders>
              <w:bottom w:val="single" w:sz="4" w:space="0" w:color="000000"/>
              <w:right w:val="single" w:sz="4" w:space="0" w:color="000000"/>
            </w:tcBorders>
            <w:shd w:color="auto" w:fill="auto" w:val="clear"/>
            <w:vAlign w:val="center"/>
          </w:tcPr>
          <w:p>
            <w:pPr>
              <w:pStyle w:val="Normal"/>
              <w:widowControl w:val="false"/>
              <w:jc w:val="center"/>
              <w:rPr>
                <w:rFonts w:ascii="Tahoma" w:hAnsi="Tahoma" w:eastAsia="Times New Roman" w:cs="Tahoma"/>
                <w:b/>
                <w:bCs/>
                <w:color w:val="000000"/>
                <w:sz w:val="18"/>
                <w:szCs w:val="18"/>
                <w:lang w:val="es-ES"/>
              </w:rPr>
            </w:pPr>
            <w:r>
              <w:rPr>
                <w:rFonts w:eastAsia="Times New Roman" w:cs="Tahoma" w:ascii="Tahoma" w:hAnsi="Tahoma"/>
                <w:b/>
                <w:bCs/>
                <w:color w:val="000000"/>
                <w:sz w:val="18"/>
                <w:szCs w:val="18"/>
                <w:lang w:val="es-ES"/>
              </w:rPr>
            </w:r>
          </w:p>
        </w:tc>
      </w:tr>
    </w:tbl>
    <w:p>
      <w:pPr>
        <w:pStyle w:val="BodyTextIndent3"/>
        <w:rPr>
          <w:rFonts w:ascii="Tahoma" w:hAnsi="Tahoma" w:cs="Tahoma"/>
          <w:b/>
          <w:sz w:val="20"/>
        </w:rPr>
      </w:pPr>
      <w:r>
        <w:rPr>
          <w:rFonts w:cs="Tahoma" w:ascii="Tahoma" w:hAnsi="Tahoma"/>
          <w:b/>
          <w:sz w:val="20"/>
        </w:rPr>
      </w:r>
    </w:p>
    <w:p>
      <w:pPr>
        <w:pStyle w:val="Western"/>
        <w:shd w:val="clear" w:color="auto" w:fill="FFFFFF"/>
        <w:spacing w:lineRule="auto" w:line="240" w:beforeAutospacing="0" w:before="40" w:after="40"/>
        <w:ind w:left="567" w:hanging="0"/>
        <w:jc w:val="both"/>
        <w:rPr/>
      </w:pPr>
      <w:r>
        <w:rPr>
          <w:rFonts w:cs="Tahoma" w:ascii="Tahoma" w:hAnsi="Tahoma"/>
          <w:sz w:val="20"/>
          <w:szCs w:val="20"/>
          <w:lang w:val="es-ES"/>
        </w:rPr>
        <w:t xml:space="preserve">Para la evaluación respectiva, </w:t>
      </w:r>
      <w:r>
        <w:rPr>
          <w:rFonts w:cs="Tahoma" w:ascii="Tahoma" w:hAnsi="Tahoma"/>
          <w:b/>
          <w:bCs/>
          <w:sz w:val="20"/>
          <w:szCs w:val="20"/>
          <w:lang w:val="es-ES"/>
        </w:rPr>
        <w:t>los postulantes deberán</w:t>
      </w:r>
      <w:r>
        <w:rPr>
          <w:rFonts w:cs="Tahoma" w:ascii="Tahoma" w:hAnsi="Tahoma"/>
          <w:sz w:val="20"/>
          <w:szCs w:val="20"/>
          <w:lang w:val="es-ES"/>
        </w:rPr>
        <w:t> </w:t>
      </w:r>
      <w:r>
        <w:rPr>
          <w:rFonts w:cs="Tahoma" w:ascii="Tahoma" w:hAnsi="Tahoma"/>
          <w:b/>
          <w:bCs/>
          <w:sz w:val="20"/>
          <w:szCs w:val="20"/>
          <w:lang w:val="es-ES"/>
        </w:rPr>
        <w:t>adjuntar los respaldos de la información declarada en los formularios C-1 y C-2</w:t>
      </w:r>
      <w:r>
        <w:rPr>
          <w:rFonts w:cs="Tahoma" w:ascii="Tahoma" w:hAnsi="Tahoma"/>
          <w:sz w:val="20"/>
          <w:szCs w:val="20"/>
          <w:lang w:val="es-ES"/>
        </w:rPr>
        <w:t xml:space="preserve">, a la propuesta digital, asimismo la experiencia será computada a partir del Título en Provisión Nacional. </w:t>
      </w:r>
    </w:p>
    <w:p>
      <w:pPr>
        <w:pStyle w:val="Western"/>
        <w:shd w:val="clear" w:color="auto" w:fill="FFFFFF"/>
        <w:spacing w:lineRule="auto" w:line="240" w:beforeAutospacing="0" w:before="40" w:after="40"/>
        <w:ind w:left="567" w:hanging="0"/>
        <w:rPr>
          <w:rFonts w:ascii="Tahoma" w:hAnsi="Tahoma" w:cs="Tahoma"/>
          <w:sz w:val="20"/>
          <w:szCs w:val="20"/>
          <w:lang w:val="es-ES"/>
        </w:rPr>
      </w:pPr>
      <w:r>
        <w:rPr>
          <w:rFonts w:cs="Tahoma" w:ascii="Tahoma" w:hAnsi="Tahoma"/>
          <w:sz w:val="20"/>
          <w:szCs w:val="20"/>
          <w:lang w:val="es-ES"/>
        </w:rPr>
      </w:r>
    </w:p>
    <w:p>
      <w:pPr>
        <w:pStyle w:val="Western"/>
        <w:shd w:val="clear" w:color="auto" w:fill="FFFFFF"/>
        <w:spacing w:lineRule="auto" w:line="240" w:beforeAutospacing="0" w:before="40" w:after="40"/>
        <w:ind w:left="567" w:hanging="0"/>
        <w:jc w:val="both"/>
        <w:rPr/>
      </w:pPr>
      <w:r>
        <w:rPr>
          <w:rFonts w:cs="Tahoma" w:ascii="Tahoma" w:hAnsi="Tahoma"/>
          <w:sz w:val="20"/>
          <w:szCs w:val="20"/>
          <w:lang w:val="es-ES"/>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Distrital La Paz I del S.I.N, previo a la fecha de adjudicación establecido en el cronograma de plazos. </w:t>
      </w:r>
    </w:p>
    <w:p>
      <w:pPr>
        <w:pStyle w:val="ListParagraph"/>
        <w:shd w:val="clear" w:color="auto" w:fill="FFFFFF"/>
        <w:ind w:left="502" w:hanging="0"/>
        <w:jc w:val="both"/>
        <w:rPr>
          <w:rFonts w:ascii="Tahoma" w:hAnsi="Tahoma" w:cs="Tahoma"/>
          <w:lang w:val="es-BO"/>
        </w:rPr>
      </w:pPr>
      <w:r>
        <w:rPr>
          <w:rFonts w:cs="Tahoma" w:ascii="Tahoma" w:hAnsi="Tahoma"/>
          <w:lang w:val="es-BO"/>
        </w:rPr>
      </w:r>
    </w:p>
    <w:p>
      <w:pPr>
        <w:pStyle w:val="ListParagraph"/>
        <w:numPr>
          <w:ilvl w:val="0"/>
          <w:numId w:val="0"/>
        </w:numPr>
        <w:spacing w:lineRule="auto" w:line="360"/>
        <w:ind w:left="735" w:hanging="0"/>
        <w:jc w:val="both"/>
        <w:rPr>
          <w:rFonts w:ascii="Tahoma" w:hAnsi="Tahoma" w:cs="Tahoma"/>
          <w:b/>
          <w:u w:val="single"/>
          <w:lang w:val="es-MX"/>
        </w:rPr>
      </w:pPr>
      <w:r>
        <w:rPr>
          <w:rFonts w:cs="Tahoma" w:ascii="Tahoma" w:hAnsi="Tahoma"/>
          <w:b/>
          <w:u w:val="single"/>
          <w:lang w:val="es-MX"/>
        </w:rPr>
        <w:t>21. MÉTODO DE SELECCIÓN Y ADJUDICACIÓN</w:t>
      </w:r>
    </w:p>
    <w:p>
      <w:pPr>
        <w:pStyle w:val="ListParagraph"/>
        <w:widowControl/>
        <w:suppressAutoHyphens w:val="true"/>
        <w:bidi w:val="0"/>
        <w:spacing w:before="0" w:after="0"/>
        <w:ind w:left="624" w:right="0" w:hanging="0"/>
        <w:jc w:val="both"/>
        <w:rPr>
          <w:rFonts w:ascii="Tahoma" w:hAnsi="Tahoma" w:cs="Tahoma"/>
          <w:b/>
          <w:lang w:val="es-MX"/>
        </w:rPr>
      </w:pPr>
      <w:r>
        <w:rPr>
          <w:rFonts w:cs="Tahoma" w:ascii="Tahoma" w:hAnsi="Tahoma"/>
        </w:rPr>
        <w:t xml:space="preserve">La adjudicación será por </w:t>
      </w:r>
      <w:r>
        <w:rPr>
          <w:rFonts w:cs="Tahoma" w:ascii="Tahoma" w:hAnsi="Tahoma"/>
          <w:b/>
        </w:rPr>
        <w:t>ITEM</w:t>
      </w:r>
      <w:r>
        <w:rPr>
          <w:rFonts w:cs="Tahoma" w:ascii="Tahoma" w:hAnsi="Tahoma"/>
        </w:rPr>
        <w:t xml:space="preserve"> y se realizará por </w:t>
      </w:r>
      <w:r>
        <w:rPr>
          <w:rFonts w:cs="Tahoma" w:ascii="Tahoma" w:hAnsi="Tahoma"/>
          <w:b/>
        </w:rPr>
        <w:t>Presupuesto Fijo</w:t>
      </w:r>
      <w:r>
        <w:rPr>
          <w:rFonts w:cs="Tahoma" w:ascii="Tahoma" w:hAnsi="Tahoma"/>
        </w:rPr>
        <w:t xml:space="preserve"> y se efectuará </w:t>
      </w:r>
      <w:r>
        <w:rPr>
          <w:rFonts w:cs="Tahoma" w:ascii="Tahoma" w:hAnsi="Tahoma"/>
          <w:color w:val="000000"/>
          <w:lang w:eastAsia="es-BO"/>
        </w:rPr>
        <w:t>a la propuesta que cumpla con los requisitos exigidos (de acuerdo a lo establecido en el punto 20.) y alcance la mayor calificación. El puntaje mínimo aceptable será de 50 (cincuent</w:t>
      </w:r>
      <w:bookmarkStart w:id="101" w:name="_GoBack"/>
      <w:bookmarkEnd w:id="101"/>
      <w:r>
        <w:rPr>
          <w:rFonts w:cs="Tahoma" w:ascii="Tahoma" w:hAnsi="Tahoma"/>
          <w:color w:val="000000"/>
          <w:lang w:eastAsia="es-BO"/>
        </w:rPr>
        <w:t>a) puntos:</w:t>
      </w:r>
    </w:p>
    <w:p>
      <w:pPr>
        <w:pStyle w:val="NoSpacing"/>
        <w:spacing w:lineRule="atLeast" w:line="0"/>
        <w:ind w:left="567" w:hanging="0"/>
        <w:jc w:val="both"/>
        <w:rPr>
          <w:rFonts w:ascii="Tahoma" w:hAnsi="Tahoma" w:cs="Tahoma"/>
          <w:sz w:val="20"/>
          <w:szCs w:val="20"/>
        </w:rPr>
      </w:pPr>
      <w:r>
        <w:rPr>
          <w:rFonts w:cs="Tahoma" w:ascii="Tahoma" w:hAnsi="Tahoma"/>
          <w:sz w:val="20"/>
          <w:szCs w:val="20"/>
        </w:rPr>
      </w:r>
    </w:p>
    <w:tbl>
      <w:tblPr>
        <w:tblStyle w:val="Tablaconcuadrcula1"/>
        <w:tblW w:w="8535" w:type="dxa"/>
        <w:jc w:val="center"/>
        <w:tblInd w:w="0" w:type="dxa"/>
        <w:tblLayout w:type="fixed"/>
        <w:tblCellMar>
          <w:top w:w="0" w:type="dxa"/>
          <w:left w:w="108" w:type="dxa"/>
          <w:bottom w:w="0" w:type="dxa"/>
          <w:right w:w="108" w:type="dxa"/>
        </w:tblCellMar>
        <w:tblLook w:val="01e0" w:noHBand="0" w:noVBand="0" w:firstColumn="1" w:lastRow="1" w:lastColumn="1" w:firstRow="1"/>
      </w:tblPr>
      <w:tblGrid>
        <w:gridCol w:w="5866"/>
        <w:gridCol w:w="1391"/>
        <w:gridCol w:w="1278"/>
      </w:tblGrid>
      <w:tr>
        <w:trPr>
          <w:trHeight w:val="216" w:hRule="atLeast"/>
        </w:trPr>
        <w:tc>
          <w:tcPr>
            <w:tcW w:w="5866" w:type="dxa"/>
            <w:tcBorders/>
            <w:shd w:color="auto" w:fill="9CC2E5" w:themeFill="accent1" w:themeFillTint="99" w:val="clear"/>
            <w:vAlign w:val="center"/>
          </w:tcPr>
          <w:p>
            <w:pPr>
              <w:pStyle w:val="NoSpacing"/>
              <w:widowControl w:val="false"/>
              <w:suppressAutoHyphens w:val="true"/>
              <w:spacing w:before="0" w:after="0"/>
              <w:jc w:val="left"/>
              <w:rPr>
                <w:rFonts w:ascii="Tahoma" w:hAnsi="Tahoma" w:cs="Tahoma"/>
                <w:b/>
                <w:sz w:val="16"/>
                <w:szCs w:val="16"/>
              </w:rPr>
            </w:pPr>
            <w:r>
              <w:rPr>
                <w:rFonts w:cs="Tahoma" w:ascii="Tahoma" w:hAnsi="Tahoma"/>
                <w:b/>
                <w:kern w:val="0"/>
                <w:sz w:val="16"/>
                <w:szCs w:val="16"/>
                <w:lang w:eastAsia="en-US" w:bidi="ar-SA"/>
              </w:rPr>
              <w:t>CRITERIOS DE EVALUACIÓN</w:t>
            </w:r>
          </w:p>
        </w:tc>
        <w:tc>
          <w:tcPr>
            <w:tcW w:w="1391" w:type="dxa"/>
            <w:tcBorders/>
            <w:shd w:color="auto" w:fill="9CC2E5" w:themeFill="accent1" w:themeFillTint="99" w:val="clear"/>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PUNTAJE</w:t>
            </w:r>
          </w:p>
        </w:tc>
        <w:tc>
          <w:tcPr>
            <w:tcW w:w="1278" w:type="dxa"/>
            <w:tcBorders/>
            <w:shd w:color="auto" w:fill="9CC2E5" w:themeFill="accent1" w:themeFillTint="99" w:val="clear"/>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PUNTAJE TOTAL</w:t>
            </w:r>
          </w:p>
        </w:tc>
      </w:tr>
      <w:tr>
        <w:trPr>
          <w:trHeight w:val="216" w:hRule="atLeast"/>
        </w:trPr>
        <w:tc>
          <w:tcPr>
            <w:tcW w:w="5866" w:type="dxa"/>
            <w:tcBorders/>
            <w:shd w:color="auto" w:fill="9CC2E5" w:themeFill="accent1" w:themeFillTint="99" w:val="clear"/>
          </w:tcPr>
          <w:p>
            <w:pPr>
              <w:pStyle w:val="NoSpacing"/>
              <w:widowControl w:val="false"/>
              <w:suppressAutoHyphens w:val="true"/>
              <w:spacing w:before="0" w:after="0"/>
              <w:jc w:val="left"/>
              <w:rPr>
                <w:rFonts w:ascii="Tahoma" w:hAnsi="Tahoma" w:cs="Tahoma"/>
                <w:b/>
                <w:sz w:val="16"/>
                <w:szCs w:val="16"/>
              </w:rPr>
            </w:pPr>
            <w:r>
              <w:rPr>
                <w:rFonts w:cs="Tahoma" w:ascii="Tahoma" w:hAnsi="Tahoma"/>
                <w:b/>
                <w:bCs/>
                <w:color w:val="000000"/>
                <w:kern w:val="0"/>
                <w:sz w:val="16"/>
                <w:szCs w:val="16"/>
                <w:lang w:eastAsia="en-US" w:bidi="ar-SA"/>
              </w:rPr>
              <w:t>CONDICIONES MÍNIMAS</w:t>
            </w:r>
          </w:p>
        </w:tc>
        <w:tc>
          <w:tcPr>
            <w:tcW w:w="1391" w:type="dxa"/>
            <w:vMerge w:val="restart"/>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HABILITANTE</w:t>
            </w:r>
          </w:p>
        </w:tc>
        <w:tc>
          <w:tcPr>
            <w:tcW w:w="1278" w:type="dxa"/>
            <w:vMerge w:val="restart"/>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35 PUNTOS</w:t>
            </w:r>
          </w:p>
        </w:tc>
      </w:tr>
      <w:tr>
        <w:trPr>
          <w:trHeight w:val="216" w:hRule="atLeast"/>
        </w:trPr>
        <w:tc>
          <w:tcPr>
            <w:tcW w:w="5866" w:type="dxa"/>
            <w:tcBorders/>
          </w:tcPr>
          <w:p>
            <w:pPr>
              <w:pStyle w:val="NoSpacing"/>
              <w:widowControl w:val="false"/>
              <w:suppressAutoHyphens w:val="true"/>
              <w:spacing w:before="0" w:after="0"/>
              <w:jc w:val="left"/>
              <w:rPr>
                <w:rFonts w:ascii="Tahoma" w:hAnsi="Tahoma" w:cs="Tahoma"/>
                <w:b/>
                <w:bCs/>
                <w:color w:val="000000"/>
                <w:sz w:val="16"/>
                <w:szCs w:val="16"/>
              </w:rPr>
            </w:pPr>
            <w:r>
              <w:rPr>
                <w:rFonts w:cs="Tahoma" w:ascii="Tahoma" w:hAnsi="Tahoma"/>
                <w:b/>
                <w:bCs/>
                <w:kern w:val="0"/>
                <w:sz w:val="16"/>
                <w:szCs w:val="16"/>
                <w:lang w:eastAsia="en-US" w:bidi="ar-SA"/>
              </w:rPr>
              <w:t>FORMACIÓN</w:t>
            </w:r>
          </w:p>
        </w:tc>
        <w:tc>
          <w:tcPr>
            <w:tcW w:w="1391" w:type="dxa"/>
            <w:vMerge w:val="continue"/>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sz w:val="16"/>
                <w:szCs w:val="16"/>
              </w:rPr>
            </w:r>
          </w:p>
        </w:tc>
        <w:tc>
          <w:tcPr>
            <w:tcW w:w="1278" w:type="dxa"/>
            <w:vMerge w:val="continue"/>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sz w:val="16"/>
                <w:szCs w:val="16"/>
              </w:rPr>
            </w:r>
          </w:p>
        </w:tc>
      </w:tr>
      <w:tr>
        <w:trPr>
          <w:trHeight w:val="216" w:hRule="atLeast"/>
        </w:trPr>
        <w:tc>
          <w:tcPr>
            <w:tcW w:w="5866" w:type="dxa"/>
            <w:tcBorders/>
            <w:shd w:color="auto" w:fill="9CC2E5" w:themeFill="accent1" w:themeFillTint="99" w:val="clear"/>
          </w:tcPr>
          <w:p>
            <w:pPr>
              <w:pStyle w:val="NoSpacing"/>
              <w:widowControl w:val="false"/>
              <w:suppressAutoHyphens w:val="true"/>
              <w:spacing w:before="0" w:after="0"/>
              <w:jc w:val="left"/>
              <w:rPr>
                <w:rFonts w:ascii="Tahoma" w:hAnsi="Tahoma" w:cs="Tahoma"/>
                <w:b/>
                <w:sz w:val="16"/>
                <w:szCs w:val="16"/>
                <w:lang w:val="es-BO"/>
              </w:rPr>
            </w:pPr>
            <w:r>
              <w:rPr>
                <w:rFonts w:cs="Tahoma" w:ascii="Tahoma" w:hAnsi="Tahoma"/>
                <w:b/>
                <w:kern w:val="0"/>
                <w:sz w:val="16"/>
                <w:szCs w:val="16"/>
                <w:lang w:val="es-BO" w:eastAsia="en-US" w:bidi="ar-SA"/>
              </w:rPr>
              <w:t>CONDICIONES ADICIONALES</w:t>
            </w:r>
          </w:p>
        </w:tc>
        <w:tc>
          <w:tcPr>
            <w:tcW w:w="1391" w:type="dxa"/>
            <w:tcBorders/>
            <w:vAlign w:val="center"/>
          </w:tcPr>
          <w:p>
            <w:pPr>
              <w:pStyle w:val="NoSpacing"/>
              <w:widowControl w:val="false"/>
              <w:suppressAutoHyphens w:val="true"/>
              <w:spacing w:before="0" w:after="0"/>
              <w:jc w:val="center"/>
              <w:rPr>
                <w:rFonts w:ascii="Tahoma" w:hAnsi="Tahoma" w:cs="Tahoma"/>
                <w:sz w:val="16"/>
                <w:szCs w:val="16"/>
              </w:rPr>
            </w:pPr>
            <w:r>
              <w:rPr>
                <w:rFonts w:cs="Tahoma" w:ascii="Tahoma" w:hAnsi="Tahoma"/>
                <w:sz w:val="16"/>
                <w:szCs w:val="16"/>
              </w:rPr>
            </w:r>
          </w:p>
        </w:tc>
        <w:tc>
          <w:tcPr>
            <w:tcW w:w="1278" w:type="dxa"/>
            <w:vMerge w:val="restart"/>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35 PUNTOS</w:t>
            </w:r>
          </w:p>
        </w:tc>
      </w:tr>
      <w:tr>
        <w:trPr>
          <w:trHeight w:val="216" w:hRule="atLeast"/>
        </w:trPr>
        <w:tc>
          <w:tcPr>
            <w:tcW w:w="5866" w:type="dxa"/>
            <w:tcBorders/>
          </w:tcPr>
          <w:p>
            <w:pPr>
              <w:pStyle w:val="NoSpacing"/>
              <w:widowControl w:val="false"/>
              <w:suppressAutoHyphens w:val="true"/>
              <w:spacing w:before="0" w:after="0"/>
              <w:jc w:val="left"/>
              <w:rPr>
                <w:rFonts w:ascii="Tahoma" w:hAnsi="Tahoma" w:cs="Tahoma"/>
                <w:b/>
                <w:sz w:val="16"/>
                <w:szCs w:val="16"/>
              </w:rPr>
            </w:pPr>
            <w:r>
              <w:rPr>
                <w:rFonts w:cs="Tahoma" w:ascii="Tahoma" w:hAnsi="Tahoma"/>
                <w:b/>
                <w:kern w:val="0"/>
                <w:sz w:val="16"/>
                <w:szCs w:val="16"/>
                <w:lang w:eastAsia="en-US" w:bidi="ar-SA"/>
              </w:rPr>
              <w:t>FORMACIÓN ADICIONAL (Posgrado relacionado al área tributaria)</w:t>
            </w:r>
          </w:p>
        </w:tc>
        <w:tc>
          <w:tcPr>
            <w:tcW w:w="1391" w:type="dxa"/>
            <w:tcBorders/>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2</w:t>
            </w:r>
          </w:p>
        </w:tc>
        <w:tc>
          <w:tcPr>
            <w:tcW w:w="1278" w:type="dxa"/>
            <w:vMerge w:val="continue"/>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sz w:val="16"/>
                <w:szCs w:val="16"/>
              </w:rPr>
            </w:r>
          </w:p>
        </w:tc>
      </w:tr>
      <w:tr>
        <w:trPr>
          <w:trHeight w:val="216" w:hRule="atLeast"/>
        </w:trPr>
        <w:tc>
          <w:tcPr>
            <w:tcW w:w="5866" w:type="dxa"/>
            <w:tcBorders/>
            <w:vAlign w:val="center"/>
          </w:tcPr>
          <w:p>
            <w:pPr>
              <w:pStyle w:val="Normal"/>
              <w:widowControl w:val="false"/>
              <w:suppressAutoHyphens w:val="true"/>
              <w:spacing w:before="0" w:after="0"/>
              <w:jc w:val="left"/>
              <w:rPr>
                <w:rFonts w:ascii="Tahoma" w:hAnsi="Tahoma" w:eastAsia="Times New Roman" w:cs="Tahoma"/>
                <w:b/>
                <w:sz w:val="16"/>
                <w:szCs w:val="16"/>
              </w:rPr>
            </w:pPr>
            <w:r>
              <w:rPr>
                <w:rFonts w:eastAsia="Times New Roman" w:cs="Tahoma" w:ascii="Tahoma" w:hAnsi="Tahoma"/>
                <w:b/>
                <w:kern w:val="0"/>
                <w:sz w:val="16"/>
                <w:szCs w:val="16"/>
                <w:lang w:bidi="ar-SA"/>
              </w:rPr>
              <w:t>CURSOS, TALLERES Y/O SEMINARIOS</w:t>
            </w:r>
          </w:p>
        </w:tc>
        <w:tc>
          <w:tcPr>
            <w:tcW w:w="1391" w:type="dxa"/>
            <w:tcBorders/>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4</w:t>
            </w:r>
          </w:p>
        </w:tc>
        <w:tc>
          <w:tcPr>
            <w:tcW w:w="1278" w:type="dxa"/>
            <w:vMerge w:val="continue"/>
            <w:tcBorders/>
          </w:tcPr>
          <w:p>
            <w:pPr>
              <w:pStyle w:val="NoSpacing"/>
              <w:widowControl w:val="false"/>
              <w:suppressAutoHyphens w:val="true"/>
              <w:spacing w:before="0" w:after="0"/>
              <w:jc w:val="center"/>
              <w:rPr>
                <w:rFonts w:ascii="Tahoma" w:hAnsi="Tahoma" w:cs="Tahoma"/>
                <w:sz w:val="16"/>
                <w:szCs w:val="16"/>
              </w:rPr>
            </w:pPr>
            <w:r>
              <w:rPr>
                <w:rFonts w:cs="Tahoma" w:ascii="Tahoma" w:hAnsi="Tahoma"/>
                <w:sz w:val="16"/>
                <w:szCs w:val="16"/>
              </w:rPr>
            </w:r>
          </w:p>
        </w:tc>
      </w:tr>
      <w:tr>
        <w:trPr>
          <w:trHeight w:val="216" w:hRule="atLeast"/>
        </w:trPr>
        <w:tc>
          <w:tcPr>
            <w:tcW w:w="5866" w:type="dxa"/>
            <w:tcBorders/>
            <w:shd w:color="auto" w:fill="auto" w:val="clear"/>
          </w:tcPr>
          <w:p>
            <w:pPr>
              <w:pStyle w:val="NoSpacing"/>
              <w:widowControl w:val="false"/>
              <w:suppressAutoHyphens w:val="true"/>
              <w:spacing w:before="0" w:after="0"/>
              <w:jc w:val="left"/>
              <w:rPr>
                <w:rFonts w:ascii="Tahoma" w:hAnsi="Tahoma" w:cs="Tahoma"/>
                <w:b/>
                <w:sz w:val="16"/>
                <w:szCs w:val="16"/>
              </w:rPr>
            </w:pPr>
            <w:r>
              <w:rPr>
                <w:rFonts w:cs="Tahoma" w:ascii="Tahoma" w:hAnsi="Tahoma"/>
                <w:b/>
                <w:bCs/>
                <w:kern w:val="0"/>
                <w:sz w:val="16"/>
                <w:szCs w:val="16"/>
                <w:lang w:eastAsia="en-US" w:bidi="ar-SA"/>
              </w:rPr>
              <w:t>EXPERIENCIA LABORAL</w:t>
            </w:r>
          </w:p>
        </w:tc>
        <w:tc>
          <w:tcPr>
            <w:tcW w:w="1391" w:type="dxa"/>
            <w:tcBorders/>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4</w:t>
            </w:r>
          </w:p>
        </w:tc>
        <w:tc>
          <w:tcPr>
            <w:tcW w:w="1278" w:type="dxa"/>
            <w:vMerge w:val="continue"/>
            <w:tcBorders/>
          </w:tcPr>
          <w:p>
            <w:pPr>
              <w:pStyle w:val="NoSpacing"/>
              <w:widowControl w:val="false"/>
              <w:suppressAutoHyphens w:val="true"/>
              <w:spacing w:before="0" w:after="0"/>
              <w:jc w:val="center"/>
              <w:rPr>
                <w:rFonts w:ascii="Tahoma" w:hAnsi="Tahoma" w:cs="Tahoma"/>
                <w:b/>
                <w:sz w:val="16"/>
                <w:szCs w:val="16"/>
              </w:rPr>
            </w:pPr>
            <w:r>
              <w:rPr>
                <w:rFonts w:cs="Tahoma" w:ascii="Tahoma" w:hAnsi="Tahoma"/>
                <w:b/>
                <w:sz w:val="16"/>
                <w:szCs w:val="16"/>
              </w:rPr>
            </w:r>
          </w:p>
        </w:tc>
      </w:tr>
      <w:tr>
        <w:trPr>
          <w:trHeight w:val="45" w:hRule="atLeast"/>
        </w:trPr>
        <w:tc>
          <w:tcPr>
            <w:tcW w:w="5866" w:type="dxa"/>
            <w:tcBorders/>
            <w:shd w:color="auto" w:fill="auto" w:val="clear"/>
          </w:tcPr>
          <w:p>
            <w:pPr>
              <w:pStyle w:val="NoSpacing"/>
              <w:widowControl w:val="false"/>
              <w:suppressAutoHyphens w:val="true"/>
              <w:spacing w:before="0" w:after="0"/>
              <w:jc w:val="left"/>
              <w:rPr>
                <w:rFonts w:ascii="Tahoma" w:hAnsi="Tahoma" w:cs="Tahoma"/>
                <w:b/>
                <w:sz w:val="16"/>
                <w:szCs w:val="16"/>
              </w:rPr>
            </w:pPr>
            <w:r>
              <w:rPr>
                <w:rFonts w:cs="Tahoma" w:ascii="Tahoma" w:hAnsi="Tahoma"/>
                <w:b/>
                <w:bCs/>
                <w:color w:val="000000"/>
                <w:kern w:val="0"/>
                <w:sz w:val="16"/>
                <w:szCs w:val="18"/>
                <w:lang w:eastAsia="en-US" w:bidi="ar-SA"/>
              </w:rPr>
              <w:t>ENTREVISTA Y/O EXAMEN</w:t>
            </w:r>
          </w:p>
        </w:tc>
        <w:tc>
          <w:tcPr>
            <w:tcW w:w="1391" w:type="dxa"/>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25</w:t>
            </w:r>
          </w:p>
        </w:tc>
        <w:tc>
          <w:tcPr>
            <w:tcW w:w="1278" w:type="dxa"/>
            <w:vMerge w:val="continue"/>
            <w:tcBorders/>
            <w:vAlign w:val="center"/>
          </w:tcPr>
          <w:p>
            <w:pPr>
              <w:pStyle w:val="NoSpacing"/>
              <w:widowControl w:val="false"/>
              <w:suppressAutoHyphens w:val="true"/>
              <w:spacing w:before="0" w:after="0"/>
              <w:jc w:val="center"/>
              <w:rPr>
                <w:rFonts w:ascii="Tahoma" w:hAnsi="Tahoma" w:cs="Tahoma"/>
                <w:b/>
                <w:sz w:val="16"/>
                <w:szCs w:val="16"/>
              </w:rPr>
            </w:pPr>
            <w:r>
              <w:rPr>
                <w:rFonts w:cs="Tahoma" w:ascii="Tahoma" w:hAnsi="Tahoma"/>
                <w:b/>
                <w:sz w:val="16"/>
                <w:szCs w:val="16"/>
              </w:rPr>
            </w:r>
          </w:p>
        </w:tc>
      </w:tr>
      <w:tr>
        <w:trPr>
          <w:trHeight w:val="45" w:hRule="atLeast"/>
        </w:trPr>
        <w:tc>
          <w:tcPr>
            <w:tcW w:w="5866" w:type="dxa"/>
            <w:tcBorders/>
            <w:shd w:color="auto" w:fill="9CC2E5" w:themeFill="accent1" w:themeFillTint="99" w:val="clear"/>
          </w:tcPr>
          <w:p>
            <w:pPr>
              <w:pStyle w:val="NoSpacing"/>
              <w:widowControl w:val="false"/>
              <w:suppressAutoHyphens w:val="true"/>
              <w:spacing w:before="0" w:after="0"/>
              <w:jc w:val="center"/>
              <w:rPr>
                <w:rFonts w:ascii="Tahoma" w:hAnsi="Tahoma" w:cs="Tahoma"/>
                <w:b/>
                <w:i/>
                <w:i/>
                <w:sz w:val="16"/>
                <w:szCs w:val="16"/>
              </w:rPr>
            </w:pPr>
            <w:r>
              <w:rPr>
                <w:rFonts w:cs="Tahoma" w:ascii="Tahoma" w:hAnsi="Tahoma"/>
                <w:b/>
                <w:bCs/>
                <w:kern w:val="0"/>
                <w:sz w:val="16"/>
                <w:szCs w:val="16"/>
                <w:lang w:eastAsia="en-US" w:bidi="ar-SA"/>
              </w:rPr>
              <w:t>TOTAL EVALUACIÓN</w:t>
            </w:r>
          </w:p>
        </w:tc>
        <w:tc>
          <w:tcPr>
            <w:tcW w:w="1391" w:type="dxa"/>
            <w:tcBorders/>
            <w:shd w:color="auto" w:fill="9CC2E5" w:themeFill="accent1" w:themeFillTint="99" w:val="clear"/>
          </w:tcPr>
          <w:p>
            <w:pPr>
              <w:pStyle w:val="NoSpacing"/>
              <w:widowControl w:val="false"/>
              <w:suppressAutoHyphens w:val="true"/>
              <w:spacing w:before="0" w:after="0"/>
              <w:jc w:val="center"/>
              <w:rPr>
                <w:rFonts w:ascii="Tahoma" w:hAnsi="Tahoma" w:cs="Tahoma"/>
                <w:b/>
                <w:sz w:val="16"/>
                <w:szCs w:val="16"/>
              </w:rPr>
            </w:pPr>
            <w:r>
              <w:rPr>
                <w:rFonts w:cs="Tahoma" w:ascii="Tahoma" w:hAnsi="Tahoma"/>
                <w:b/>
                <w:sz w:val="16"/>
                <w:szCs w:val="16"/>
              </w:rPr>
            </w:r>
          </w:p>
        </w:tc>
        <w:tc>
          <w:tcPr>
            <w:tcW w:w="1278" w:type="dxa"/>
            <w:tcBorders/>
            <w:shd w:color="auto" w:fill="9CC2E5" w:themeFill="accent1" w:themeFillTint="99" w:val="clear"/>
          </w:tcPr>
          <w:p>
            <w:pPr>
              <w:pStyle w:val="NoSpacing"/>
              <w:widowControl w:val="false"/>
              <w:suppressAutoHyphens w:val="true"/>
              <w:spacing w:before="0" w:after="0"/>
              <w:jc w:val="center"/>
              <w:rPr>
                <w:rFonts w:ascii="Tahoma" w:hAnsi="Tahoma" w:cs="Tahoma"/>
                <w:b/>
                <w:sz w:val="16"/>
                <w:szCs w:val="16"/>
              </w:rPr>
            </w:pPr>
            <w:r>
              <w:rPr>
                <w:rFonts w:cs="Tahoma" w:ascii="Tahoma" w:hAnsi="Tahoma"/>
                <w:b/>
                <w:kern w:val="0"/>
                <w:sz w:val="16"/>
                <w:szCs w:val="16"/>
                <w:lang w:eastAsia="en-US" w:bidi="ar-SA"/>
              </w:rPr>
              <w:t>70  PUNTOS</w:t>
            </w:r>
          </w:p>
        </w:tc>
      </w:tr>
    </w:tbl>
    <w:p>
      <w:pPr>
        <w:pStyle w:val="Normal"/>
        <w:jc w:val="both"/>
        <w:rPr>
          <w:rFonts w:ascii="Tahoma" w:hAnsi="Tahoma" w:cs="Tahoma"/>
          <w:b/>
          <w:sz w:val="20"/>
          <w:szCs w:val="20"/>
        </w:rPr>
      </w:pPr>
      <w:r>
        <w:rPr>
          <w:rFonts w:cs="Tahoma" w:ascii="Tahoma" w:hAnsi="Tahoma"/>
          <w:b/>
          <w:sz w:val="20"/>
          <w:szCs w:val="20"/>
        </w:rPr>
      </w:r>
    </w:p>
    <w:p>
      <w:pPr>
        <w:pStyle w:val="Normal"/>
        <w:jc w:val="center"/>
        <w:rPr>
          <w:b/>
          <w:bCs/>
        </w:rPr>
      </w:pPr>
      <w:r>
        <w:rPr>
          <w:b/>
          <w:bCs/>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rmal"/>
        <w:jc w:val="center"/>
        <w:rPr>
          <w:rFonts w:cs="Arial"/>
          <w:b/>
          <w:szCs w:val="18"/>
          <w:lang w:val="es-BO"/>
        </w:rPr>
      </w:pPr>
      <w:bookmarkStart w:id="102" w:name="_Toc347485812"/>
      <w:bookmarkStart w:id="103" w:name="_Toc355779900"/>
      <w:r>
        <w:rPr>
          <w:rFonts w:cs="Arial"/>
          <w:b/>
          <w:szCs w:val="18"/>
          <w:lang w:val="es-BO"/>
        </w:rPr>
        <w:t>PARTE III</w:t>
      </w:r>
      <w:bookmarkEnd w:id="102"/>
      <w:bookmarkEnd w:id="103"/>
    </w:p>
    <w:p>
      <w:pPr>
        <w:pStyle w:val="Normal"/>
        <w:jc w:val="center"/>
        <w:rPr>
          <w:rFonts w:cs="Arial"/>
          <w:b/>
          <w:szCs w:val="18"/>
          <w:lang w:val="es-BO"/>
        </w:rPr>
      </w:pPr>
      <w:r>
        <w:rPr>
          <w:rFonts w:cs="Arial"/>
          <w:b/>
          <w:szCs w:val="18"/>
          <w:lang w:val="es-BO"/>
        </w:rPr>
        <w:t>ANEXO 1</w:t>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A-1</w:t>
      </w:r>
    </w:p>
    <w:p>
      <w:pPr>
        <w:pStyle w:val="Normal"/>
        <w:jc w:val="center"/>
        <w:rPr>
          <w:rFonts w:cs="Arial"/>
          <w:b/>
          <w:szCs w:val="18"/>
          <w:lang w:val="es-BO"/>
        </w:rPr>
      </w:pPr>
      <w:r>
        <w:rPr>
          <w:rFonts w:cs="Arial"/>
          <w:b/>
          <w:szCs w:val="18"/>
          <w:lang w:val="es-BO"/>
        </w:rPr>
        <w:t>PRESENTACIÓN DE PROPUESTA</w:t>
      </w:r>
    </w:p>
    <w:p>
      <w:pPr>
        <w:pStyle w:val="Normal"/>
        <w:jc w:val="center"/>
        <w:rPr>
          <w:rFonts w:cs="Arial"/>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10"/>
        <w:gridCol w:w="416"/>
        <w:gridCol w:w="31"/>
        <w:gridCol w:w="367"/>
        <w:gridCol w:w="401"/>
        <w:gridCol w:w="399"/>
        <w:gridCol w:w="401"/>
        <w:gridCol w:w="399"/>
        <w:gridCol w:w="414"/>
        <w:gridCol w:w="398"/>
        <w:gridCol w:w="409"/>
        <w:gridCol w:w="391"/>
        <w:gridCol w:w="436"/>
        <w:gridCol w:w="429"/>
        <w:gridCol w:w="404"/>
        <w:gridCol w:w="237"/>
        <w:gridCol w:w="413"/>
        <w:gridCol w:w="244"/>
        <w:gridCol w:w="362"/>
        <w:gridCol w:w="72"/>
        <w:gridCol w:w="226"/>
        <w:gridCol w:w="9"/>
      </w:tblGrid>
      <w:tr>
        <w:trPr>
          <w:trHeight w:val="305" w:hRule="atLeast"/>
        </w:trPr>
        <w:tc>
          <w:tcPr>
            <w:tcW w:w="10179"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Cs/>
                <w:sz w:val="16"/>
                <w:lang w:val="es-BO"/>
              </w:rPr>
            </w:pPr>
            <w:r>
              <w:rPr>
                <w:rFonts w:cs="Arial" w:ascii="Arial" w:hAnsi="Arial"/>
                <w:b/>
                <w:bCs/>
                <w:sz w:val="16"/>
                <w:lang w:val="es-BO"/>
              </w:rPr>
              <w:t>DATOS DEL OBJETO DE LA CONTRATACIÓN</w:t>
            </w:r>
          </w:p>
        </w:tc>
        <w:tc>
          <w:tcPr>
            <w:tcW w:w="9" w:type="dxa"/>
            <w:tcBorders/>
          </w:tcPr>
          <w:p>
            <w:pPr>
              <w:pStyle w:val="Normal"/>
              <w:widowControl w:val="false"/>
              <w:rPr/>
            </w:pPr>
            <w:r>
              <w:rPr/>
            </w:r>
          </w:p>
        </w:tc>
      </w:tr>
      <w:tr>
        <w:trPr>
          <w:trHeight w:val="35" w:hRule="atLeast"/>
        </w:trPr>
        <w:tc>
          <w:tcPr>
            <w:tcW w:w="10179"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r>
              <w:rPr>
                <w:sz w:val="8"/>
                <w:lang w:val="es-BO"/>
              </w:rPr>
              <w:t> </w:t>
            </w:r>
          </w:p>
        </w:tc>
        <w:tc>
          <w:tcPr>
            <w:tcW w:w="9"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7"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44"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81" w:type="dxa"/>
            <w:gridSpan w:val="24"/>
            <w:tcBorders>
              <w:lef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p>
        </w:tc>
        <w:tc>
          <w:tcPr>
            <w:tcW w:w="298"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t> </w:t>
            </w:r>
          </w:p>
        </w:tc>
        <w:tc>
          <w:tcPr>
            <w:tcW w:w="9"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SEÑALAR EL OBJETO DE LA CONTRATACIÓN:</w:t>
            </w:r>
          </w:p>
        </w:tc>
        <w:tc>
          <w:tcPr>
            <w:tcW w:w="6104"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98" w:type="dxa"/>
            <w:gridSpan w:val="2"/>
            <w:tcBorders>
              <w:right w:val="single" w:sz="12" w:space="0" w:color="244061"/>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c>
          <w:tcPr>
            <w:tcW w:w="9" w:type="dxa"/>
            <w:tcBorders/>
          </w:tcPr>
          <w:p>
            <w:pPr>
              <w:pStyle w:val="Normal"/>
              <w:widowControl w:val="false"/>
              <w:rPr/>
            </w:pPr>
            <w:r>
              <w:rPr/>
            </w:r>
          </w:p>
        </w:tc>
      </w:tr>
      <w:tr>
        <w:trPr>
          <w:trHeight w:val="46" w:hRule="atLeast"/>
        </w:trPr>
        <w:tc>
          <w:tcPr>
            <w:tcW w:w="10179"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9" w:type="dxa"/>
            <w:tcBorders/>
          </w:tcPr>
          <w:p>
            <w:pPr>
              <w:pStyle w:val="Normal"/>
              <w:widowControl w:val="false"/>
              <w:rPr/>
            </w:pPr>
            <w:r>
              <w:rPr/>
            </w:r>
          </w:p>
        </w:tc>
      </w:tr>
    </w:tbl>
    <w:p>
      <w:pPr>
        <w:pStyle w:val="Normal"/>
        <w:jc w:val="center"/>
        <w:rPr>
          <w:rFonts w:cs="Arial"/>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szCs w:val="18"/>
          <w:lang w:val="es-BO"/>
        </w:rPr>
      </w:pPr>
      <w:r>
        <w:rPr>
          <w:rFonts w:cs="Arial"/>
          <w:b/>
          <w:szCs w:val="18"/>
          <w:lang w:val="es-BO"/>
        </w:rPr>
      </w:r>
    </w:p>
    <w:p>
      <w:pPr>
        <w:pStyle w:val="Normal"/>
        <w:tabs>
          <w:tab w:val="clear" w:pos="709"/>
          <w:tab w:val="left" w:pos="567" w:leader="none"/>
        </w:tabs>
        <w:rPr>
          <w:rFonts w:cs="Arial"/>
          <w:b/>
          <w:szCs w:val="18"/>
          <w:lang w:val="es-BO"/>
        </w:rPr>
      </w:pPr>
      <w:r>
        <w:rPr>
          <w:rFonts w:cs="Arial"/>
          <w:b/>
          <w:szCs w:val="18"/>
          <w:lang w:val="es-BO"/>
        </w:rPr>
        <w:t>I.-</w:t>
        <w:tab/>
        <w:t>De las Condiciones del Proceso</w:t>
      </w:r>
    </w:p>
    <w:p>
      <w:pPr>
        <w:pStyle w:val="Normal"/>
        <w:suppressAutoHyphens w:val="true"/>
        <w:ind w:left="360" w:hanging="0"/>
        <w:rPr>
          <w:rFonts w:cs="Arial"/>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szCs w:val="18"/>
          <w:lang w:val="es-BO"/>
        </w:rPr>
      </w:pPr>
      <w:r>
        <w:rPr>
          <w:rFonts w:cs="Arial"/>
          <w:b/>
          <w:szCs w:val="18"/>
          <w:lang w:val="es-BO"/>
        </w:rPr>
        <w:t>II.- De la Presentación de Documentos</w:t>
      </w:r>
    </w:p>
    <w:p>
      <w:pPr>
        <w:pStyle w:val="Normal"/>
        <w:tabs>
          <w:tab w:val="clear" w:pos="709"/>
          <w:tab w:val="left" w:pos="567" w:leader="none"/>
        </w:tabs>
        <w:rPr>
          <w:rFonts w:cs="Arial"/>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lang w:val="es-BO"/>
        </w:rPr>
      </w:pPr>
      <w:r>
        <w:rPr>
          <w:rFonts w:cs="Arial"/>
          <w:b/>
          <w:lang w:val="es-BO"/>
        </w:rPr>
      </w:r>
    </w:p>
    <w:p>
      <w:pPr>
        <w:pStyle w:val="Normal"/>
        <w:jc w:val="center"/>
        <w:rPr>
          <w:rFonts w:cs="Arial"/>
          <w:b/>
          <w:i/>
          <w:i/>
          <w:szCs w:val="18"/>
          <w:lang w:val="es-BO"/>
        </w:rPr>
      </w:pPr>
      <w:r>
        <w:rPr>
          <w:rFonts w:cs="Arial"/>
          <w:b/>
          <w:i/>
          <w:szCs w:val="18"/>
          <w:lang w:val="es-BO"/>
        </w:rPr>
        <w:t>(Firma del proponente)</w:t>
      </w:r>
    </w:p>
    <w:p>
      <w:pPr>
        <w:pStyle w:val="Normal"/>
        <w:jc w:val="center"/>
        <w:rPr>
          <w:rFonts w:cs="Arial"/>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r>
        <w:br w:type="page"/>
      </w:r>
    </w:p>
    <w:p>
      <w:pPr>
        <w:pStyle w:val="Normal"/>
        <w:spacing w:lineRule="exact" w:line="200"/>
        <w:jc w:val="center"/>
        <w:rPr>
          <w:rFonts w:cs="Arial"/>
          <w:b/>
          <w:szCs w:val="18"/>
          <w:lang w:val="es-BO"/>
        </w:rPr>
      </w:pPr>
      <w:r>
        <w:rPr>
          <w:rFonts w:cs="Arial"/>
          <w:b/>
          <w:szCs w:val="18"/>
          <w:lang w:val="es-BO"/>
        </w:rPr>
        <w:t>FORMULARIO A-2</w:t>
      </w:r>
    </w:p>
    <w:p>
      <w:pPr>
        <w:pStyle w:val="Normal"/>
        <w:spacing w:lineRule="exact" w:line="200"/>
        <w:jc w:val="center"/>
        <w:rPr>
          <w:rFonts w:cs="Arial"/>
          <w:b/>
          <w:szCs w:val="18"/>
          <w:lang w:val="es-BO"/>
        </w:rPr>
      </w:pPr>
      <w:r>
        <w:rPr>
          <w:rFonts w:cs="Arial"/>
          <w:b/>
          <w:szCs w:val="18"/>
          <w:lang w:val="es-BO"/>
        </w:rPr>
        <w:t>IDENTIFICACIÓN DEL PROPONENTE</w:t>
      </w:r>
    </w:p>
    <w:p>
      <w:pPr>
        <w:pStyle w:val="Normal"/>
        <w:spacing w:lineRule="exact" w:line="200"/>
        <w:jc w:val="center"/>
        <w:rPr>
          <w:rFonts w:cs="Arial"/>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81"/>
        <w:gridCol w:w="333"/>
        <w:gridCol w:w="392"/>
        <w:gridCol w:w="273"/>
        <w:gridCol w:w="363"/>
        <w:gridCol w:w="381"/>
        <w:gridCol w:w="319"/>
        <w:gridCol w:w="372"/>
        <w:gridCol w:w="376"/>
        <w:gridCol w:w="4"/>
        <w:gridCol w:w="311"/>
        <w:gridCol w:w="378"/>
        <w:gridCol w:w="367"/>
        <w:gridCol w:w="379"/>
        <w:gridCol w:w="370"/>
        <w:gridCol w:w="373"/>
        <w:gridCol w:w="374"/>
        <w:gridCol w:w="321"/>
        <w:gridCol w:w="371"/>
        <w:gridCol w:w="320"/>
        <w:gridCol w:w="373"/>
        <w:gridCol w:w="244"/>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81" w:type="dxa"/>
            <w:tcBorders/>
            <w:shd w:color="auto" w:fill="auto" w:val="clear"/>
            <w:vAlign w:val="center"/>
          </w:tcPr>
          <w:p>
            <w:pPr>
              <w:pStyle w:val="Normal"/>
              <w:widowControl w:val="false"/>
              <w:rPr>
                <w:sz w:val="2"/>
                <w:szCs w:val="2"/>
                <w:lang w:val="es-BO"/>
              </w:rPr>
            </w:pPr>
            <w:r>
              <w:rPr>
                <w:sz w:val="2"/>
                <w:szCs w:val="2"/>
                <w:lang w:val="es-BO"/>
              </w:rPr>
            </w:r>
          </w:p>
        </w:tc>
        <w:tc>
          <w:tcPr>
            <w:tcW w:w="333" w:type="dxa"/>
            <w:tcBorders/>
            <w:shd w:color="auto" w:fill="auto" w:val="clear"/>
            <w:vAlign w:val="center"/>
          </w:tcPr>
          <w:p>
            <w:pPr>
              <w:pStyle w:val="Normal"/>
              <w:widowControl w:val="false"/>
              <w:rPr>
                <w:sz w:val="2"/>
                <w:szCs w:val="2"/>
                <w:lang w:val="es-BO"/>
              </w:rPr>
            </w:pPr>
            <w:r>
              <w:rPr>
                <w:sz w:val="2"/>
                <w:szCs w:val="2"/>
                <w:lang w:val="es-BO"/>
              </w:rPr>
            </w:r>
          </w:p>
        </w:tc>
        <w:tc>
          <w:tcPr>
            <w:tcW w:w="392" w:type="dxa"/>
            <w:tcBorders/>
            <w:shd w:color="auto" w:fill="auto" w:val="clear"/>
            <w:vAlign w:val="center"/>
          </w:tcPr>
          <w:p>
            <w:pPr>
              <w:pStyle w:val="Normal"/>
              <w:widowControl w:val="false"/>
              <w:rPr>
                <w:sz w:val="2"/>
                <w:szCs w:val="2"/>
                <w:lang w:val="es-BO"/>
              </w:rPr>
            </w:pPr>
            <w:r>
              <w:rPr>
                <w:sz w:val="2"/>
                <w:szCs w:val="2"/>
                <w:lang w:val="es-BO"/>
              </w:rPr>
            </w:r>
          </w:p>
        </w:tc>
        <w:tc>
          <w:tcPr>
            <w:tcW w:w="273"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81"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6" w:type="dxa"/>
            <w:tcBorders/>
            <w:shd w:color="auto" w:fill="auto" w:val="clear"/>
            <w:vAlign w:val="center"/>
          </w:tcPr>
          <w:p>
            <w:pPr>
              <w:pStyle w:val="Normal"/>
              <w:widowControl w:val="false"/>
              <w:rPr>
                <w:sz w:val="2"/>
                <w:szCs w:val="2"/>
                <w:lang w:val="es-BO"/>
              </w:rPr>
            </w:pPr>
            <w:r>
              <w:rPr>
                <w:sz w:val="2"/>
                <w:szCs w:val="2"/>
                <w:lang w:val="es-BO"/>
              </w:rPr>
            </w:r>
          </w:p>
        </w:tc>
        <w:tc>
          <w:tcPr>
            <w:tcW w:w="315"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8" w:type="dxa"/>
            <w:tcBorders/>
            <w:shd w:color="auto" w:fill="auto" w:val="clear"/>
            <w:vAlign w:val="center"/>
          </w:tcPr>
          <w:p>
            <w:pPr>
              <w:pStyle w:val="Normal"/>
              <w:widowControl w:val="false"/>
              <w:rPr>
                <w:sz w:val="2"/>
                <w:szCs w:val="2"/>
                <w:lang w:val="es-BO"/>
              </w:rPr>
            </w:pPr>
            <w:r>
              <w:rPr>
                <w:sz w:val="2"/>
                <w:szCs w:val="2"/>
                <w:lang w:val="es-BO"/>
              </w:rPr>
            </w:r>
          </w:p>
        </w:tc>
        <w:tc>
          <w:tcPr>
            <w:tcW w:w="367" w:type="dxa"/>
            <w:tcBorders/>
            <w:shd w:color="auto" w:fill="auto" w:val="clear"/>
            <w:vAlign w:val="center"/>
          </w:tcPr>
          <w:p>
            <w:pPr>
              <w:pStyle w:val="Normal"/>
              <w:widowControl w:val="false"/>
              <w:rPr>
                <w:sz w:val="2"/>
                <w:szCs w:val="2"/>
                <w:lang w:val="es-BO"/>
              </w:rPr>
            </w:pPr>
            <w:r>
              <w:rPr>
                <w:sz w:val="2"/>
                <w:szCs w:val="2"/>
                <w:lang w:val="es-BO"/>
              </w:rPr>
            </w:r>
          </w:p>
        </w:tc>
        <w:tc>
          <w:tcPr>
            <w:tcW w:w="379"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20"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244"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t> </w:t>
            </w:r>
          </w:p>
        </w:tc>
      </w:tr>
      <w:tr>
        <w:trPr>
          <w:trHeight w:val="298" w:hRule="atLeast"/>
        </w:trPr>
        <w:tc>
          <w:tcPr>
            <w:tcW w:w="3015"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Nombre del proponente:</w:t>
            </w:r>
          </w:p>
        </w:tc>
        <w:tc>
          <w:tcPr>
            <w:tcW w:w="6417"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244"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70" w:hRule="atLeast"/>
        </w:trPr>
        <w:tc>
          <w:tcPr>
            <w:tcW w:w="3015"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Cédula de Identidad o Número de Identificación Tributaria:</w:t>
            </w:r>
          </w:p>
        </w:tc>
        <w:tc>
          <w:tcPr>
            <w:tcW w:w="1728"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44"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158"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28"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8"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9"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216"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1728"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sz w:val="22"/>
                <w:lang w:val="es-BO"/>
              </w:rPr>
              <w:t> </w:t>
            </w:r>
          </w:p>
        </w:tc>
        <w:tc>
          <w:tcPr>
            <w:tcW w:w="372"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t> </w:t>
            </w:r>
          </w:p>
        </w:tc>
        <w:tc>
          <w:tcPr>
            <w:tcW w:w="378"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489" w:type="dxa"/>
            <w:gridSpan w:val="4"/>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4" w:type="dxa"/>
            <w:tcBorders/>
            <w:shd w:color="auto" w:fill="FFFFFF" w:themeFill="background1" w:val="clear"/>
            <w:vAlign w:val="center"/>
          </w:tcPr>
          <w:p>
            <w:pPr>
              <w:pStyle w:val="Normal"/>
              <w:widowControl w:val="false"/>
              <w:rPr>
                <w:rFonts w:ascii="Arial" w:hAnsi="Arial" w:cs="Arial"/>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Cs/>
                <w:lang w:val="es-BO"/>
              </w:rPr>
            </w:pPr>
            <w:r>
              <w:rPr>
                <w:rFonts w:cs="Arial" w:ascii="Arial" w:hAnsi="Arial"/>
                <w:b/>
                <w:bCs/>
                <w:lang w:val="es-BO"/>
              </w:rPr>
            </w:r>
          </w:p>
        </w:tc>
        <w:tc>
          <w:tcPr>
            <w:tcW w:w="373" w:type="dxa"/>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Cs/>
                <w:lang w:val="es-BO"/>
              </w:rPr>
            </w:pPr>
            <w:r>
              <w:rPr>
                <w:rFonts w:cs="Arial" w:ascii="Arial" w:hAnsi="Arial"/>
                <w:b/>
                <w:bCs/>
                <w:lang w:val="es-BO"/>
              </w:rPr>
              <w:t>Domicilio:</w:t>
            </w:r>
          </w:p>
        </w:tc>
        <w:tc>
          <w:tcPr>
            <w:tcW w:w="6758"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t> </w:t>
            </w:r>
          </w:p>
          <w:p>
            <w:pPr>
              <w:pStyle w:val="Normal"/>
              <w:widowControl w:val="false"/>
              <w:rPr>
                <w:rFonts w:ascii="Arial" w:hAnsi="Arial" w:cs="Arial"/>
                <w:lang w:val="es-BO"/>
              </w:rPr>
            </w:pPr>
            <w:r>
              <w:rPr>
                <w:rFonts w:cs="Arial" w:ascii="Arial" w:hAnsi="Arial"/>
                <w:lang w:val="es-BO"/>
              </w:rPr>
              <w:t> </w:t>
            </w:r>
          </w:p>
        </w:tc>
        <w:tc>
          <w:tcPr>
            <w:tcW w:w="373"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44"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6758"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3"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44"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2"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9"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top w:val="single" w:sz="4"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44"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 xml:space="preserve">Teléfonos </w:t>
            </w:r>
          </w:p>
        </w:tc>
        <w:tc>
          <w:tcPr>
            <w:tcW w:w="381" w:type="dxa"/>
            <w:tcBorders/>
            <w:shd w:color="auto" w:fill="auto" w:val="clear"/>
            <w:vAlign w:val="center"/>
          </w:tcPr>
          <w:p>
            <w:pPr>
              <w:pStyle w:val="Normal"/>
              <w:widowControl w:val="false"/>
              <w:jc w:val="center"/>
              <w:rPr>
                <w:rFonts w:ascii="Arial" w:hAnsi="Arial" w:cs="Arial"/>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8"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5"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t> </w:t>
            </w:r>
          </w:p>
          <w:p>
            <w:pPr>
              <w:pStyle w:val="Normal"/>
              <w:widowControl w:val="false"/>
              <w:jc w:val="center"/>
              <w:rPr>
                <w:rFonts w:ascii="Arial" w:hAnsi="Arial" w:cs="Arial"/>
                <w:lang w:val="es-BO"/>
              </w:rPr>
            </w:pPr>
            <w:r>
              <w:rPr>
                <w:rFonts w:cs="Arial" w:ascii="Arial" w:hAnsi="Arial"/>
                <w:lang w:val="es-BO"/>
              </w:rPr>
            </w:r>
          </w:p>
        </w:tc>
        <w:tc>
          <w:tcPr>
            <w:tcW w:w="373"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44"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81" w:type="dxa"/>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r>
          </w:p>
        </w:tc>
        <w:tc>
          <w:tcPr>
            <w:tcW w:w="333"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2"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44"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3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9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8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6"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15" w:type="dxa"/>
            <w:gridSpan w:val="2"/>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8"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67"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9"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r>
        <w:trPr>
          <w:trHeight w:val="298" w:hRule="atLeast"/>
        </w:trPr>
        <w:tc>
          <w:tcPr>
            <w:tcW w:w="3015"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Cs/>
                <w:lang w:val="es-BO"/>
              </w:rPr>
            </w:pPr>
            <w:r>
              <w:rPr>
                <w:rFonts w:cs="Arial" w:ascii="Arial" w:hAnsi="Arial"/>
                <w:b/>
                <w:bCs/>
                <w:lang w:val="es-BO"/>
              </w:rPr>
              <w:t>Solicito que las notificaciones/comunicaciones me sean remitidas vía:</w:t>
            </w:r>
          </w:p>
        </w:tc>
        <w:tc>
          <w:tcPr>
            <w:tcW w:w="2480"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3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44"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71"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39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6"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5"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8"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7"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44"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267" w:hRule="atLeast"/>
        </w:trPr>
        <w:tc>
          <w:tcPr>
            <w:tcW w:w="3015" w:type="dxa"/>
            <w:gridSpan w:val="9"/>
            <w:vMerge w:val="continue"/>
            <w:tcBorders>
              <w:left w:val="single" w:sz="12" w:space="0" w:color="000000"/>
            </w:tcBorders>
            <w:vAlign w:val="center"/>
          </w:tcPr>
          <w:p>
            <w:pPr>
              <w:pStyle w:val="Normal"/>
              <w:widowControl w:val="false"/>
              <w:rPr>
                <w:rFonts w:ascii="Arial" w:hAnsi="Arial" w:cs="Arial"/>
                <w:b/>
                <w:bCs/>
                <w:lang w:val="es-BO"/>
              </w:rPr>
            </w:pPr>
            <w:r>
              <w:rPr>
                <w:rFonts w:cs="Arial" w:ascii="Arial" w:hAnsi="Arial"/>
                <w:b/>
                <w:bCs/>
                <w:lang w:val="es-BO"/>
              </w:rPr>
            </w:r>
          </w:p>
        </w:tc>
        <w:tc>
          <w:tcPr>
            <w:tcW w:w="2480"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37"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44"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1758"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c>
          <w:tcPr>
            <w:tcW w:w="665" w:type="dxa"/>
            <w:gridSpan w:val="2"/>
            <w:tcBorders>
              <w:bottom w:val="single" w:sz="12" w:space="0" w:color="000000"/>
            </w:tcBorders>
            <w:shd w:color="auto" w:fill="auto" w:val="clear"/>
            <w:vAlign w:val="center"/>
          </w:tcPr>
          <w:p>
            <w:pPr>
              <w:pStyle w:val="Normal"/>
              <w:widowControl w:val="false"/>
              <w:jc w:val="center"/>
              <w:rPr>
                <w:rFonts w:ascii="Arial" w:hAnsi="Arial" w:cs="Arial"/>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8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6"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15" w:type="dxa"/>
            <w:gridSpan w:val="2"/>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8"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67"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9"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20"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c>
          <w:tcPr>
            <w:tcW w:w="244"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szCs w:val="18"/>
          <w:lang w:val="es-BO"/>
        </w:rPr>
      </w:pPr>
      <w:r>
        <w:rPr>
          <w:rFonts w:cs="Arial"/>
          <w:b/>
          <w:szCs w:val="18"/>
          <w:lang w:val="es-BO"/>
        </w:rPr>
      </w:r>
    </w:p>
    <w:p>
      <w:pPr>
        <w:pStyle w:val="Normal"/>
        <w:spacing w:lineRule="exact" w:line="200"/>
        <w:jc w:val="center"/>
        <w:rPr>
          <w:rFonts w:ascii="Arial" w:hAnsi="Arial" w:cs="Arial"/>
          <w:b/>
          <w:lang w:val="es-BO"/>
        </w:rPr>
      </w:pPr>
      <w:r>
        <w:rPr>
          <w:rFonts w:cs="Arial" w:ascii="Arial" w:hAnsi="Arial"/>
          <w:b/>
          <w:lang w:val="es-BO"/>
        </w:rPr>
      </w:r>
    </w:p>
    <w:p>
      <w:pPr>
        <w:pStyle w:val="Normal"/>
        <w:spacing w:lineRule="exact" w:line="200"/>
        <w:rPr>
          <w:rFonts w:ascii="Arial" w:hAnsi="Arial" w:cs="Arial"/>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p>
    <w:p>
      <w:pPr>
        <w:pStyle w:val="Normal"/>
        <w:jc w:val="center"/>
        <w:rPr>
          <w:rFonts w:cs="Arial"/>
          <w:b/>
          <w:i/>
          <w:i/>
          <w:szCs w:val="18"/>
          <w:lang w:val="es-BO"/>
        </w:rPr>
      </w:pPr>
      <w:r>
        <w:rPr>
          <w:rFonts w:cs="Arial"/>
          <w:b/>
          <w:i/>
          <w:szCs w:val="18"/>
          <w:lang w:val="es-BO"/>
        </w:rPr>
      </w:r>
      <w:r>
        <w:br w:type="page"/>
      </w:r>
    </w:p>
    <w:p>
      <w:pPr>
        <w:pStyle w:val="Normal"/>
        <w:jc w:val="center"/>
        <w:rPr>
          <w:rFonts w:cs="Arial"/>
          <w:b/>
          <w:szCs w:val="18"/>
          <w:lang w:val="es-BO"/>
        </w:rPr>
      </w:pPr>
      <w:r>
        <w:rPr>
          <w:rFonts w:cs="Arial"/>
          <w:b/>
          <w:szCs w:val="18"/>
          <w:lang w:val="es-BO"/>
        </w:rPr>
        <w:t>FORMULARIO B-1</w:t>
      </w:r>
    </w:p>
    <w:p>
      <w:pPr>
        <w:pStyle w:val="Normal"/>
        <w:spacing w:lineRule="exact" w:line="200"/>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0"/>
        <w:gridCol w:w="3381"/>
        <w:gridCol w:w="2126"/>
        <w:gridCol w:w="2701"/>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MONTO NUMERAL EN</w:t>
            </w:r>
          </w:p>
          <w:p>
            <w:pPr>
              <w:pStyle w:val="Normal"/>
              <w:widowControl w:val="false"/>
              <w:spacing w:lineRule="exact" w:line="200"/>
              <w:jc w:val="center"/>
              <w:rPr>
                <w:rFonts w:ascii="Arial" w:hAnsi="Arial" w:cs="Arial"/>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lang w:val="es-BO"/>
              </w:rPr>
            </w:pPr>
            <w:r>
              <w:rPr>
                <w:rFonts w:cs="Arial" w:ascii="Arial" w:hAnsi="Arial"/>
                <w:b/>
                <w:lang w:val="es-BO"/>
              </w:rPr>
              <w:t xml:space="preserve">MONTO LITERAL EN </w:t>
            </w:r>
          </w:p>
          <w:p>
            <w:pPr>
              <w:pStyle w:val="Normal"/>
              <w:widowControl w:val="false"/>
              <w:spacing w:lineRule="exact" w:line="200"/>
              <w:jc w:val="center"/>
              <w:rPr>
                <w:rFonts w:ascii="Arial" w:hAnsi="Arial" w:cs="Arial"/>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sectPr>
          <w:headerReference w:type="default" r:id="rId4"/>
          <w:footerReference w:type="even" r:id="rId5"/>
          <w:footerReference w:type="default" r:id="rId6"/>
          <w:footerReference w:type="first" r:id="rId7"/>
          <w:type w:val="nextPage"/>
          <w:pgSz w:w="12240" w:h="15840"/>
          <w:pgMar w:left="1701" w:right="1701" w:gutter="0" w:header="709" w:top="1418" w:footer="709" w:bottom="1418"/>
          <w:pgNumType w:start="1" w:fmt="decimal"/>
          <w:formProt w:val="false"/>
          <w:titlePg/>
          <w:textDirection w:val="lrTb"/>
          <w:docGrid w:type="default" w:linePitch="360" w:charSpace="0"/>
        </w:sectPr>
        <w:pStyle w:val="Normal"/>
        <w:rPr>
          <w:b/>
        </w:rPr>
      </w:pPr>
      <w:r>
        <w:rPr>
          <w:b/>
        </w:rPr>
      </w:r>
    </w:p>
    <w:p>
      <w:pPr>
        <w:pStyle w:val="Normal"/>
        <w:spacing w:lineRule="exact" w:line="200"/>
        <w:jc w:val="center"/>
        <w:rPr>
          <w:rFonts w:cs="Arial"/>
          <w:b/>
          <w:szCs w:val="18"/>
          <w:lang w:val="es-BO"/>
        </w:rPr>
      </w:pPr>
      <w:r>
        <w:rPr>
          <w:rFonts w:cs="Arial"/>
          <w:b/>
          <w:szCs w:val="18"/>
          <w:lang w:val="es-BO"/>
        </w:rPr>
        <w:t>FORMULARIO C-1</w:t>
      </w:r>
    </w:p>
    <w:p>
      <w:pPr>
        <w:pStyle w:val="Normal"/>
        <w:spacing w:lineRule="exact" w:line="200"/>
        <w:jc w:val="center"/>
        <w:rPr>
          <w:rFonts w:cs="Arial"/>
          <w:b/>
          <w:szCs w:val="18"/>
          <w:lang w:val="es-BO"/>
        </w:rPr>
      </w:pPr>
      <w:r>
        <w:rPr>
          <w:rFonts w:cs="Arial"/>
          <w:b/>
          <w:szCs w:val="18"/>
          <w:lang w:val="es-BO"/>
        </w:rPr>
        <w:t>PROPUESTA TÉCNICA</w:t>
      </w:r>
    </w:p>
    <w:p>
      <w:pPr>
        <w:pStyle w:val="Normal"/>
        <w:spacing w:lineRule="exact" w:line="200"/>
        <w:jc w:val="center"/>
        <w:rPr>
          <w:rFonts w:cs="Arial"/>
          <w:b/>
          <w:szCs w:val="18"/>
          <w:lang w:val="es-BO"/>
        </w:rPr>
      </w:pPr>
      <w:r>
        <w:rPr>
          <w:rFonts w:cs="Arial"/>
          <w:b/>
          <w:szCs w:val="18"/>
          <w:lang w:val="es-BO"/>
        </w:rPr>
        <w:t xml:space="preserve">FORMACIÓN Y EXPERIENCIA  </w:t>
      </w:r>
    </w:p>
    <w:p>
      <w:pPr>
        <w:pStyle w:val="Normal"/>
        <w:spacing w:lineRule="exact" w:line="200"/>
        <w:jc w:val="center"/>
        <w:rPr>
          <w:rFonts w:cs="Arial"/>
          <w:b/>
          <w:szCs w:val="18"/>
          <w:lang w:val="es-BO"/>
        </w:rPr>
      </w:pPr>
      <w:r>
        <w:rPr>
          <w:rFonts w:cs="Arial"/>
          <w:b/>
          <w:szCs w:val="18"/>
          <w:lang w:val="es-BO"/>
        </w:rPr>
        <w:t>(Condiciones mínimas requeridas por la entidad)</w:t>
      </w:r>
    </w:p>
    <w:p>
      <w:pPr>
        <w:pStyle w:val="Normal"/>
        <w:spacing w:lineRule="exact" w:line="200"/>
        <w:jc w:val="center"/>
        <w:rPr>
          <w:rFonts w:cs="Arial"/>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cs="Arial"/>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rPr>
                <w:rFonts w:cs="Arial"/>
                <w:b/>
                <w:szCs w:val="18"/>
                <w:highlight w:val="yellow"/>
                <w:lang w:val="es-BO"/>
              </w:rPr>
            </w:pPr>
            <w:r>
              <w:rPr>
                <w:rFonts w:eastAsia="Times New Roman" w:cs="Times New Roman" w:ascii="Tahoma" w:hAnsi="Tahoma"/>
                <w:kern w:val="0"/>
                <w:sz w:val="20"/>
                <w:szCs w:val="20"/>
                <w:highlight w:val="yellow"/>
                <w:lang w:val="es-BO" w:eastAsia="es-BO" w:bidi="ar-SA"/>
              </w:rPr>
              <w:t xml:space="preserve">Profesional a nivel Licenciatura con Título en Provisión Nacional de las carreras de: Economía, Auditoria o Contaduría Pública, Administración de Empresas, Ingeniería Comercial e Ingeniería Financiera. </w:t>
            </w:r>
            <w:r>
              <w:rPr>
                <w:rFonts w:eastAsia="Times New Roman" w:cs="Times New Roman" w:ascii="Tahoma" w:hAnsi="Tahoma"/>
                <w:kern w:val="0"/>
                <w:szCs w:val="20"/>
                <w:highlight w:val="yellow"/>
                <w:lang w:val="es-BO" w:eastAsia="es-BO" w:bidi="ar-SA"/>
              </w:rPr>
              <w:t>(Requisito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ascii="Arial" w:hAnsi="Arial" w:cs="Arial"/>
                <w:b/>
                <w:bCs/>
                <w:sz w:val="18"/>
                <w:szCs w:val="18"/>
                <w:lang w:val="es-BO" w:eastAsia="es-BO"/>
              </w:rPr>
            </w:pPr>
            <w:r>
              <w:rPr>
                <w:rFonts w:eastAsia="Times New Roman" w:cs="Arial" w:ascii="Arial" w:hAnsi="Arial"/>
                <w:b/>
                <w:bCs/>
                <w:kern w:val="0"/>
                <w:sz w:val="18"/>
                <w:szCs w:val="18"/>
                <w:lang w:val="es-BO" w:eastAsia="es-BO" w:bidi="ar-SA"/>
              </w:rPr>
              <w:t xml:space="preserve">Experiencia General  </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szCs w:val="18"/>
                <w:highlight w:val="yellow"/>
                <w:lang w:val="es-BO"/>
              </w:rPr>
            </w:pPr>
            <w:r>
              <w:rPr>
                <w:rFonts w:eastAsia="Times New Roman" w:cs="Times New Roman" w:ascii="Tahoma" w:hAnsi="Tahoma"/>
                <w:kern w:val="0"/>
                <w:szCs w:val="20"/>
                <w:highlight w:val="yellow"/>
                <w:lang w:val="es-BO" w:eastAsia="es-BO" w:bidi="ar-SA"/>
              </w:rPr>
              <w:t>4 meses de experiencia profesional</w:t>
            </w:r>
          </w:p>
        </w:tc>
        <w:tc>
          <w:tcPr>
            <w:tcW w:w="284" w:type="dxa"/>
            <w:tcBorders>
              <w:top w:val="nil"/>
              <w:bottom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i/>
                <w:i/>
                <w:szCs w:val="18"/>
                <w:lang w:val="es-BO"/>
              </w:rPr>
            </w:pPr>
            <w:r>
              <w:rPr>
                <w:rFonts w:eastAsia="Times New Roman" w:cs="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4"/>
        <w:gridCol w:w="2326"/>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147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c>
          <w:tcPr>
            <w:tcW w:w="2326"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szCs w:val="18"/>
          <w:lang w:val="es-BO"/>
        </w:rPr>
      </w:pPr>
      <w:r>
        <w:br w:type="page"/>
      </w:r>
      <w:r>
        <w:rPr>
          <w:rFonts w:cs="Arial"/>
          <w:b/>
          <w:szCs w:val="18"/>
          <w:lang w:val="es-BO"/>
        </w:rPr>
        <w:t>FORMULARIO C-2</w:t>
      </w:r>
    </w:p>
    <w:p>
      <w:pPr>
        <w:pStyle w:val="Normal"/>
        <w:spacing w:lineRule="exact" w:line="200"/>
        <w:jc w:val="center"/>
        <w:rPr>
          <w:rFonts w:cs="Arial"/>
          <w:b/>
          <w:szCs w:val="18"/>
          <w:lang w:val="es-BO"/>
        </w:rPr>
      </w:pPr>
      <w:r>
        <w:rPr>
          <w:rFonts w:cs="Arial"/>
          <w:b/>
          <w:szCs w:val="18"/>
          <w:lang w:val="es-BO"/>
        </w:rPr>
        <w:t xml:space="preserve">CONDICIONES ADICIONALES  </w:t>
      </w:r>
    </w:p>
    <w:p>
      <w:pPr>
        <w:pStyle w:val="Normal"/>
        <w:spacing w:lineRule="exact" w:line="200"/>
        <w:jc w:val="center"/>
        <w:rPr>
          <w:rFonts w:cs="Arial"/>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04"/>
        <w:gridCol w:w="5260"/>
        <w:gridCol w:w="1791"/>
        <w:gridCol w:w="2468"/>
      </w:tblGrid>
      <w:tr>
        <w:trPr>
          <w:tblHeader w:val="true"/>
          <w:trHeight w:val="655" w:hRule="atLeast"/>
        </w:trPr>
        <w:tc>
          <w:tcPr>
            <w:tcW w:w="745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i/>
                <w:i/>
                <w:sz w:val="16"/>
                <w:lang w:val="es-BO"/>
              </w:rPr>
            </w:pPr>
            <w:r>
              <w:rPr>
                <w:rFonts w:cs="Tahoma" w:ascii="Tahoma" w:hAnsi="Tahoma"/>
                <w:b/>
                <w:i/>
                <w:sz w:val="16"/>
                <w:lang w:val="es-BO"/>
              </w:rPr>
              <w:t>(llenar de manera previa a la publicación del DBC)</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04"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w:t>
            </w:r>
          </w:p>
        </w:tc>
        <w:tc>
          <w:tcPr>
            <w:tcW w:w="5260"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a ser evaluadas (*)</w:t>
            </w:r>
          </w:p>
        </w:tc>
        <w:tc>
          <w:tcPr>
            <w:tcW w:w="179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i/>
                <w:i/>
                <w:sz w:val="16"/>
                <w:lang w:val="es-BO"/>
              </w:rPr>
            </w:pPr>
            <w:r>
              <w:rPr>
                <w:rFonts w:cs="Tahoma" w:ascii="Tahoma" w:hAnsi="Tahoma"/>
                <w:b/>
                <w:sz w:val="16"/>
                <w:lang w:val="es-BO"/>
              </w:rPr>
              <w:t>Puntaje asignado (definir puntaje) (**)</w:t>
            </w:r>
          </w:p>
        </w:tc>
        <w:tc>
          <w:tcPr>
            <w:tcW w:w="246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sz w:val="16"/>
                <w:lang w:val="es-BO"/>
              </w:rPr>
            </w:pPr>
            <w:r>
              <w:rPr>
                <w:rFonts w:cs="Tahoma" w:ascii="Tahoma" w:hAnsi="Tahoma"/>
                <w:b/>
                <w:sz w:val="16"/>
                <w:lang w:val="es-BO"/>
              </w:rPr>
              <w:t>Condiciones Adicionales  Propuestas (***)</w:t>
            </w:r>
          </w:p>
        </w:tc>
      </w:tr>
      <w:tr>
        <w:trPr>
          <w:trHeight w:val="213" w:hRule="atLeast"/>
        </w:trPr>
        <w:tc>
          <w:tcPr>
            <w:tcW w:w="404"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1</w:t>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highlight w:val="none"/>
                <w:shd w:fill="auto" w:val="clear"/>
              </w:rPr>
            </w:pPr>
            <w:r>
              <w:rPr>
                <w:rFonts w:cs="Tahoma" w:ascii="Tahoma" w:hAnsi="Tahoma"/>
                <w:b/>
                <w:bCs/>
                <w:color w:val="000000"/>
                <w:sz w:val="16"/>
                <w:shd w:fill="auto" w:val="clear"/>
                <w:lang w:val="es-BO" w:eastAsia="es-BO"/>
              </w:rPr>
              <w:t>FORMACIÓN ADICIONAL</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highlight w:val="yellow"/>
                <w:lang w:val="es-BO"/>
              </w:rPr>
            </w:pPr>
            <w:r>
              <w:rPr>
                <w:rFonts w:cs="Tahoma" w:ascii="Tahoma" w:hAnsi="Tahoma"/>
                <w:b/>
                <w:sz w:val="16"/>
                <w:highlight w:val="yellow"/>
                <w:lang w:val="es-BO"/>
              </w:rPr>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8" w:space="0" w:color="000000"/>
              <w:left w:val="single" w:sz="8" w:space="0" w:color="000000"/>
              <w:bottom w:val="single" w:sz="8" w:space="0" w:color="000000"/>
              <w:right w:val="single" w:sz="8" w:space="0" w:color="000000"/>
            </w:tcBorders>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Postgrado (Relacionados al área tributaria)</w:t>
            </w:r>
          </w:p>
        </w:tc>
        <w:tc>
          <w:tcPr>
            <w:tcW w:w="179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2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4" w:space="0" w:color="000000"/>
              <w:left w:val="single" w:sz="8" w:space="0" w:color="000000"/>
              <w:bottom w:val="single" w:sz="8" w:space="0" w:color="000000"/>
              <w:right w:val="single" w:sz="8" w:space="0" w:color="000000"/>
            </w:tcBorders>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2492.</w:t>
            </w:r>
          </w:p>
        </w:tc>
        <w:tc>
          <w:tcPr>
            <w:tcW w:w="179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1 PUNTO</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4" w:space="0" w:color="000000"/>
              <w:left w:val="single" w:sz="8" w:space="0" w:color="000000"/>
              <w:bottom w:val="single" w:sz="8" w:space="0" w:color="000000"/>
              <w:right w:val="single" w:sz="8" w:space="0" w:color="000000"/>
            </w:tcBorders>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843.</w:t>
            </w:r>
          </w:p>
        </w:tc>
        <w:tc>
          <w:tcPr>
            <w:tcW w:w="179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shd w:fill="auto" w:val="clear"/>
                <w:lang w:val="es-BO"/>
              </w:rPr>
              <w:t>1 PUNTO</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04" w:type="dxa"/>
            <w:vMerge w:val="continue"/>
            <w:tcBorders>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left w:val="single" w:sz="8" w:space="0" w:color="000000"/>
              <w:bottom w:val="single" w:sz="8" w:space="0" w:color="000000"/>
              <w:right w:val="single" w:sz="8" w:space="0" w:color="000000"/>
            </w:tcBorders>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Curso, Taller o Seminario de la Ley Nº 1178.</w:t>
            </w:r>
          </w:p>
        </w:tc>
        <w:tc>
          <w:tcPr>
            <w:tcW w:w="1791" w:type="dxa"/>
            <w:tcBorders>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cs="Tahoma" w:ascii="Tahoma" w:hAnsi="Tahoma"/>
                <w:b/>
                <w:sz w:val="16"/>
                <w:lang w:val="es-BO"/>
              </w:rPr>
              <w:t>1 PUNTO</w:t>
            </w:r>
          </w:p>
        </w:tc>
        <w:tc>
          <w:tcPr>
            <w:tcW w:w="2468" w:type="dxa"/>
            <w:tcBorders>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55"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4" w:space="0" w:color="000000"/>
              <w:left w:val="single" w:sz="8" w:space="0" w:color="000000"/>
              <w:bottom w:val="single" w:sz="8" w:space="0" w:color="000000"/>
              <w:right w:val="single" w:sz="8" w:space="0" w:color="000000"/>
            </w:tcBorders>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t>Otros Cursos, Talleres o Seminarios en conocimientos Ofimáticos (Excel, word).</w:t>
            </w:r>
          </w:p>
        </w:tc>
        <w:tc>
          <w:tcPr>
            <w:tcW w:w="179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highlight w:val="none"/>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28" w:hRule="atLeast"/>
        </w:trPr>
        <w:tc>
          <w:tcPr>
            <w:tcW w:w="404"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lang w:val="es-BO"/>
              </w:rPr>
            </w:pPr>
            <w:r>
              <w:rPr>
                <w:rFonts w:cs="Tahoma" w:ascii="Tahoma" w:hAnsi="Tahoma"/>
                <w:b/>
                <w:sz w:val="16"/>
                <w:lang w:val="es-BO"/>
              </w:rPr>
              <w:t>2</w:t>
            </w:r>
          </w:p>
        </w:tc>
        <w:tc>
          <w:tcPr>
            <w:tcW w:w="5260"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highlight w:val="none"/>
                <w:shd w:fill="auto" w:val="clear"/>
              </w:rPr>
            </w:pPr>
            <w:r>
              <w:rPr>
                <w:rFonts w:cs="Tahoma" w:ascii="Tahoma" w:hAnsi="Tahoma"/>
                <w:b/>
                <w:bCs/>
                <w:sz w:val="16"/>
                <w:shd w:fill="auto" w:val="clear"/>
              </w:rPr>
              <w:t>EXPERIENCIA LABORAL</w:t>
            </w:r>
          </w:p>
        </w:tc>
        <w:tc>
          <w:tcPr>
            <w:tcW w:w="179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highlight w:val="none"/>
                <w:shd w:fill="auto" w:val="clear"/>
              </w:rPr>
            </w:pPr>
            <w:r>
              <w:rPr>
                <w:rFonts w:cs="Tahoma" w:ascii="Tahoma" w:hAnsi="Tahoma"/>
                <w:b/>
                <w:sz w:val="16"/>
                <w:shd w:fill="auto" w:val="clear"/>
                <w:lang w:val="es-BO"/>
              </w:rPr>
              <w:t>4 PUNTOS</w:t>
            </w:r>
          </w:p>
        </w:tc>
        <w:tc>
          <w:tcPr>
            <w:tcW w:w="246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548"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Experiencia laboral certificada en trabajos de fiscalización (Procesos Determinativos: OFE, OVE u OVI).</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548"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left w:val="single" w:sz="4" w:space="0" w:color="000000"/>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xml:space="preserve">Mayor a 6 mes hasta 12 meses = </w:t>
            </w:r>
            <w:r>
              <w:rPr>
                <w:rFonts w:eastAsia="Times New Roman" w:cs="Tahoma" w:ascii="Tahoma" w:hAnsi="Tahoma"/>
                <w:bCs/>
                <w:color w:val="000000"/>
                <w:sz w:val="18"/>
                <w:szCs w:val="18"/>
                <w:lang w:val="es-ES" w:eastAsia="en-US"/>
              </w:rPr>
              <w:t>2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548" w:hRule="atLeast"/>
        </w:trPr>
        <w:tc>
          <w:tcPr>
            <w:tcW w:w="40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sz w:val="16"/>
                <w:lang w:val="es-BO"/>
              </w:rPr>
            </w:pPr>
            <w:r>
              <w:rPr>
                <w:rFonts w:cs="Tahoma" w:ascii="Tahoma" w:hAnsi="Tahoma"/>
                <w:sz w:val="16"/>
                <w:lang w:val="es-BO"/>
              </w:rPr>
            </w:r>
          </w:p>
        </w:tc>
        <w:tc>
          <w:tcPr>
            <w:tcW w:w="5260" w:type="dxa"/>
            <w:tcBorders>
              <w:left w:val="single" w:sz="4" w:space="0" w:color="000000"/>
              <w:bottom w:val="single" w:sz="4" w:space="0" w:color="000000"/>
              <w:right w:val="single" w:sz="4" w:space="0" w:color="000000"/>
            </w:tcBorders>
            <w:shd w:color="auto" w:fill="auto" w:val="clear"/>
            <w:vAlign w:val="center"/>
          </w:tcPr>
          <w:p>
            <w:pPr>
              <w:pStyle w:val="Normal"/>
              <w:widowControl w:val="false"/>
              <w:rPr>
                <w:rFonts w:ascii="Tahoma" w:hAnsi="Tahoma" w:eastAsia="Times New Roman" w:cs="Tahoma"/>
                <w:color w:val="000000"/>
                <w:sz w:val="18"/>
                <w:szCs w:val="18"/>
                <w:lang w:val="es-ES"/>
              </w:rPr>
            </w:pPr>
            <w:r>
              <w:rPr>
                <w:rFonts w:eastAsia="Times New Roman" w:cs="Tahoma" w:ascii="Tahoma" w:hAnsi="Tahoma"/>
                <w:color w:val="000000"/>
                <w:sz w:val="18"/>
                <w:szCs w:val="18"/>
                <w:lang w:val="es-ES" w:eastAsia="en-US"/>
              </w:rPr>
              <w:t xml:space="preserve">Mayor a 12 meses = </w:t>
            </w:r>
            <w:r>
              <w:rPr>
                <w:rFonts w:eastAsia="Times New Roman" w:cs="Tahoma" w:ascii="Tahoma" w:hAnsi="Tahoma"/>
                <w:bCs/>
                <w:color w:val="000000"/>
                <w:sz w:val="18"/>
                <w:szCs w:val="18"/>
                <w:lang w:val="es-ES" w:eastAsia="en-US"/>
              </w:rPr>
              <w:t>4 puntos</w:t>
            </w:r>
          </w:p>
        </w:tc>
        <w:tc>
          <w:tcPr>
            <w:tcW w:w="179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ahoma" w:hAnsi="Tahoma" w:cs="Tahoma"/>
                <w:b/>
                <w:sz w:val="16"/>
                <w:highlight w:val="none"/>
                <w:shd w:fill="auto" w:val="clear"/>
                <w:lang w:val="es-BO"/>
              </w:rPr>
            </w:pPr>
            <w:r>
              <w:rPr>
                <w:rFonts w:cs="Tahoma" w:ascii="Tahoma" w:hAnsi="Tahoma"/>
                <w:b/>
                <w:sz w:val="16"/>
                <w:shd w:fill="auto" w:val="clear"/>
                <w:lang w:val="es-BO"/>
              </w:rPr>
            </w:r>
          </w:p>
        </w:tc>
        <w:tc>
          <w:tcPr>
            <w:tcW w:w="246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0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lang w:val="es-BO"/>
              </w:rPr>
            </w:pPr>
            <w:r>
              <w:rPr>
                <w:rFonts w:cs="Tahoma" w:ascii="Tahoma" w:hAnsi="Tahoma"/>
                <w:sz w:val="16"/>
                <w:lang w:val="es-BO"/>
              </w:rPr>
              <w:t>3</w:t>
            </w:r>
          </w:p>
        </w:tc>
        <w:tc>
          <w:tcPr>
            <w:tcW w:w="526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spacing w:before="0" w:after="0"/>
              <w:jc w:val="both"/>
              <w:rPr>
                <w:color w:val="000000"/>
              </w:rPr>
            </w:pPr>
            <w:r>
              <w:rPr>
                <w:rFonts w:eastAsia="Times New Roman" w:cs="Tahoma" w:ascii="Tahoma" w:hAnsi="Tahoma"/>
                <w:b/>
                <w:i/>
                <w:color w:val="000000"/>
                <w:kern w:val="0"/>
                <w:sz w:val="16"/>
                <w:szCs w:val="16"/>
                <w:shd w:fill="auto" w:val="clear"/>
                <w:lang w:val="es-ES" w:bidi="ar-SA"/>
              </w:rPr>
              <w:t>Entrevista y/o examen (Los candidatos seleccionados serán entrevistados o tomarán una prueba de conocimientos, por la Comisión de Calificación en instalaciones de la Gerencia Distrital I (GDLPZ I)  previo a la fecha de Adjudicación establecido en el cronograma de plazos de la convocatoria)</w:t>
            </w:r>
          </w:p>
          <w:p>
            <w:pPr>
              <w:pStyle w:val="NoSpacing"/>
              <w:widowControl w:val="false"/>
              <w:suppressAutoHyphens w:val="true"/>
              <w:spacing w:before="0" w:after="0"/>
              <w:jc w:val="left"/>
              <w:rPr>
                <w:kern w:val="0"/>
                <w:sz w:val="22"/>
                <w:szCs w:val="22"/>
                <w:highlight w:val="none"/>
                <w:shd w:fill="auto" w:val="clear"/>
                <w:lang w:eastAsia="en-US" w:bidi="ar-SA"/>
              </w:rPr>
            </w:pPr>
            <w:r>
              <w:rPr>
                <w:rFonts w:cs="Tahoma" w:ascii="Tahoma" w:hAnsi="Tahoma"/>
                <w:b/>
                <w:i/>
                <w:kern w:val="0"/>
                <w:sz w:val="16"/>
                <w:szCs w:val="16"/>
                <w:highlight w:val="yellow"/>
                <w:shd w:fill="auto" w:val="clear"/>
                <w:lang w:val="es-BO" w:eastAsia="en-US" w:bidi="ar-SA"/>
              </w:rPr>
              <w:t>(MANIFESTAR ACEPTACIÓN)</w:t>
            </w:r>
          </w:p>
        </w:tc>
        <w:tc>
          <w:tcPr>
            <w:tcW w:w="179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sz w:val="16"/>
                <w:lang w:val="es-BO"/>
              </w:rPr>
            </w:pPr>
            <w:r>
              <w:rPr>
                <w:rFonts w:cs="Tahoma" w:ascii="Tahoma" w:hAnsi="Tahoma"/>
                <w:b/>
                <w:sz w:val="16"/>
                <w:lang w:val="es-BO"/>
              </w:rPr>
              <w:t>25 PUNTOS</w:t>
            </w:r>
          </w:p>
        </w:tc>
        <w:tc>
          <w:tcPr>
            <w:tcW w:w="246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ANEXO 2</w:t>
      </w:r>
    </w:p>
    <w:p>
      <w:pPr>
        <w:pStyle w:val="Normal"/>
        <w:jc w:val="center"/>
        <w:rPr>
          <w:rFonts w:cs="Arial"/>
          <w:b/>
          <w:szCs w:val="18"/>
          <w:lang w:val="es-BO"/>
        </w:rPr>
      </w:pPr>
      <w:r>
        <w:rPr>
          <w:rFonts w:cs="Arial"/>
          <w:b/>
          <w:szCs w:val="18"/>
          <w:lang w:val="es-BO"/>
        </w:rPr>
        <w:t>FORMULARIOS REFERENCIALES DE APOYO</w:t>
      </w:r>
    </w:p>
    <w:p>
      <w:pPr>
        <w:pStyle w:val="Normal"/>
        <w:jc w:val="center"/>
        <w:rPr>
          <w:rFonts w:cs="Arial"/>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lang w:val="es-BO"/>
        </w:rPr>
      </w:pPr>
      <w:r>
        <w:rPr>
          <w:rFonts w:cs="Arial" w:ascii="Arial" w:hAnsi="Arial"/>
          <w:b/>
          <w:lang w:val="es-BO"/>
        </w:rPr>
      </w:r>
    </w:p>
    <w:p>
      <w:pPr>
        <w:pStyle w:val="Normal"/>
        <w:ind w:left="2124" w:hanging="2124"/>
        <w:rPr>
          <w:rFonts w:ascii="Arial" w:hAnsi="Arial" w:cs="Arial"/>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rPr>
          <w:rFonts w:cs="Arial"/>
          <w:b/>
          <w:szCs w:val="18"/>
          <w:lang w:val="es-BO"/>
        </w:rPr>
      </w:pPr>
      <w:r>
        <w:rPr>
          <w:rFonts w:cs="Arial"/>
          <w:b/>
          <w:szCs w:val="18"/>
          <w:lang w:val="es-BO"/>
        </w:rPr>
      </w:r>
    </w:p>
    <w:p>
      <w:pPr>
        <w:pStyle w:val="Normal"/>
        <w:jc w:val="center"/>
        <w:rPr>
          <w:rFonts w:cs="Arial"/>
          <w:b/>
          <w:szCs w:val="18"/>
          <w:lang w:val="es-BO"/>
        </w:rPr>
      </w:pPr>
      <w:bookmarkStart w:id="104"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xml:space="preserve">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4"/>
    </w:p>
    <w:p>
      <w:pPr>
        <w:pStyle w:val="Normal"/>
        <w:jc w:val="center"/>
        <w:rPr>
          <w:rFonts w:cs="Arial"/>
          <w:b/>
          <w:szCs w:val="18"/>
          <w:lang w:val="es-BO"/>
        </w:rPr>
      </w:pPr>
      <w:r>
        <w:rPr>
          <w:rFonts w:cs="Arial"/>
          <w:b/>
          <w:szCs w:val="18"/>
          <w:lang w:val="es-BO"/>
        </w:rPr>
        <w:t>EVALUACIÓN PRELIMINAR</w:t>
      </w:r>
    </w:p>
    <w:p>
      <w:pPr>
        <w:pStyle w:val="Normal"/>
        <w:jc w:val="center"/>
        <w:rPr>
          <w:rFonts w:cs="Arial"/>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4"/>
        <w:gridCol w:w="210"/>
        <w:gridCol w:w="30"/>
        <w:gridCol w:w="257"/>
        <w:gridCol w:w="258"/>
        <w:gridCol w:w="242"/>
        <w:gridCol w:w="255"/>
        <w:gridCol w:w="174"/>
        <w:gridCol w:w="64"/>
        <w:gridCol w:w="260"/>
        <w:gridCol w:w="238"/>
        <w:gridCol w:w="254"/>
        <w:gridCol w:w="241"/>
        <w:gridCol w:w="251"/>
        <w:gridCol w:w="83"/>
        <w:gridCol w:w="163"/>
        <w:gridCol w:w="244"/>
        <w:gridCol w:w="245"/>
        <w:gridCol w:w="244"/>
        <w:gridCol w:w="262"/>
        <w:gridCol w:w="238"/>
        <w:gridCol w:w="255"/>
        <w:gridCol w:w="235"/>
        <w:gridCol w:w="265"/>
        <w:gridCol w:w="173"/>
        <w:gridCol w:w="135"/>
        <w:gridCol w:w="8"/>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0"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8"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6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3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4"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62"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8"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5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35"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08"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8" w:type="dxa"/>
            <w:tcBorders/>
          </w:tcPr>
          <w:p>
            <w:pPr>
              <w:pStyle w:val="Normal"/>
              <w:widowControl w:val="false"/>
              <w:rPr/>
            </w:pPr>
            <w:r>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601"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3"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601"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3"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601"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43"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9"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Verificación (Acto de Apertura)</w:t>
            </w:r>
          </w:p>
        </w:tc>
        <w:tc>
          <w:tcPr>
            <w:tcW w:w="2467"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Evaluación Preliminar</w:t>
            </w:r>
          </w:p>
          <w:p>
            <w:pPr>
              <w:pStyle w:val="Normal"/>
              <w:widowControl w:val="false"/>
              <w:jc w:val="center"/>
              <w:rPr>
                <w:rFonts w:ascii="Arial" w:hAnsi="Arial" w:cs="Arial"/>
                <w:b/>
                <w:lang w:val="es-BO"/>
              </w:rPr>
            </w:pPr>
            <w:r>
              <w:rPr>
                <w:rFonts w:cs="Arial" w:ascii="Arial" w:hAnsi="Arial"/>
                <w:b/>
                <w:lang w:val="es-BO"/>
              </w:rPr>
              <w:t>(Sesión Reservada)</w:t>
            </w:r>
          </w:p>
        </w:tc>
      </w:tr>
      <w:tr>
        <w:trPr>
          <w:trHeight w:val="293" w:hRule="atLeast"/>
        </w:trPr>
        <w:tc>
          <w:tcPr>
            <w:tcW w:w="5069"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sz w:val="14"/>
                <w:lang w:val="es-BO"/>
              </w:rPr>
              <w:t>PRESENTÓ</w:t>
            </w:r>
          </w:p>
        </w:tc>
        <w:tc>
          <w:tcPr>
            <w:tcW w:w="2467"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r>
      <w:tr>
        <w:trPr>
          <w:trHeight w:val="293" w:hRule="atLeast"/>
        </w:trPr>
        <w:tc>
          <w:tcPr>
            <w:tcW w:w="5069"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r>
          </w:p>
        </w:tc>
        <w:tc>
          <w:tcPr>
            <w:tcW w:w="1216"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SI</w:t>
            </w:r>
          </w:p>
        </w:tc>
        <w:tc>
          <w:tcPr>
            <w:tcW w:w="1391"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CONTINUA</w:t>
            </w:r>
          </w:p>
        </w:tc>
        <w:tc>
          <w:tcPr>
            <w:tcW w:w="1309"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lang w:val="es-BO"/>
              </w:rPr>
            </w:pPr>
            <w:r>
              <w:rPr>
                <w:rFonts w:cs="Arial" w:ascii="Arial" w:hAnsi="Arial"/>
                <w:b/>
                <w:lang w:val="es-BO"/>
              </w:rPr>
              <w:t>DESCALIFICA</w:t>
            </w:r>
          </w:p>
        </w:tc>
      </w:tr>
      <w:tr>
        <w:trPr>
          <w:trHeight w:val="293" w:hRule="atLeast"/>
        </w:trPr>
        <w:tc>
          <w:tcPr>
            <w:tcW w:w="5069"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74"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lang w:val="es-BO"/>
              </w:rPr>
            </w:pPr>
            <w:r>
              <w:rPr>
                <w:rFonts w:cs="Arial" w:ascii="Arial" w:hAnsi="Arial"/>
                <w:b/>
                <w:lang w:val="es-BO"/>
              </w:rPr>
              <w:t>PROPUESTA TÉCNICA</w:t>
            </w:r>
          </w:p>
        </w:tc>
        <w:tc>
          <w:tcPr>
            <w:tcW w:w="5074"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ind w:left="340" w:right="113" w:hanging="340"/>
              <w:rPr>
                <w:rFonts w:ascii="Arial" w:hAnsi="Arial" w:cs="Arial"/>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9"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b/>
                <w:lang w:val="es-BO"/>
              </w:rPr>
            </w:pPr>
            <w:r>
              <w:rPr>
                <w:rFonts w:cs="Arial" w:ascii="Arial" w:hAnsi="Arial"/>
                <w:b/>
                <w:lang w:val="es-BO"/>
              </w:rPr>
              <w:t>FORMULARIO C-2.</w:t>
            </w:r>
            <w:r>
              <w:rPr>
                <w:rFonts w:cs="Arial" w:ascii="Arial" w:hAnsi="Arial"/>
                <w:lang w:val="es-BO"/>
              </w:rPr>
              <w:t xml:space="preserve"> Condiciones Adicionales </w:t>
            </w:r>
          </w:p>
        </w:tc>
        <w:tc>
          <w:tcPr>
            <w:tcW w:w="1216"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91"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8"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0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ascii="Arial" w:hAnsi="Arial" w:cs="Arial"/>
          <w:b/>
          <w:lang w:val="es-BO"/>
        </w:rPr>
      </w:pPr>
      <w:r>
        <w:rPr>
          <w:rFonts w:cs="Arial" w:ascii="Arial" w:hAnsi="Arial"/>
          <w:b/>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t>FORMULARIO V-3</w:t>
      </w:r>
    </w:p>
    <w:p>
      <w:pPr>
        <w:pStyle w:val="Normal"/>
        <w:jc w:val="center"/>
        <w:rPr>
          <w:rFonts w:cs="Arial"/>
          <w:b/>
          <w:szCs w:val="18"/>
          <w:lang w:val="es-BO"/>
        </w:rPr>
      </w:pPr>
      <w:r>
        <w:rPr>
          <w:rFonts w:cs="Arial"/>
          <w:b/>
          <w:szCs w:val="18"/>
          <w:lang w:val="es-BO"/>
        </w:rPr>
        <w:t>EVALUACIÓN DE LA PROPUESTA TÉCNICA</w:t>
      </w:r>
    </w:p>
    <w:p>
      <w:pPr>
        <w:pStyle w:val="Normal"/>
        <w:jc w:val="center"/>
        <w:rPr>
          <w:rFonts w:cs="Arial"/>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9"/>
        <w:gridCol w:w="1212"/>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c>
          <w:tcPr>
            <w:tcW w:w="1109"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Cumple</w:t>
            </w:r>
          </w:p>
        </w:tc>
        <w:tc>
          <w:tcPr>
            <w:tcW w:w="121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9"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9"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21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109"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c>
          <w:tcPr>
            <w:tcW w:w="121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szCs w:val="18"/>
          <w:lang w:val="es-BO"/>
        </w:rPr>
      </w:pPr>
      <w:r>
        <w:rPr>
          <w:rFonts w:cs="Arial"/>
          <w:b/>
          <w:szCs w:val="18"/>
          <w:lang w:val="es-BO"/>
        </w:rPr>
      </w:r>
    </w:p>
    <w:p>
      <w:pPr>
        <w:pStyle w:val="Normal"/>
        <w:jc w:val="center"/>
        <w:rPr>
          <w:rFonts w:cs="Arial"/>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szCs w:val="4"/>
                <w:lang w:val="es-BO"/>
              </w:rPr>
            </w:pPr>
            <w:r>
              <w:rPr>
                <w:rFonts w:cs="Arial" w:ascii="Arial" w:hAnsi="Arial"/>
                <w:b/>
                <w:sz w:val="16"/>
                <w:szCs w:val="4"/>
                <w:lang w:val="es-BO"/>
              </w:rPr>
            </w:r>
          </w:p>
          <w:p>
            <w:pPr>
              <w:pStyle w:val="Normal"/>
              <w:widowControl w:val="false"/>
              <w:jc w:val="center"/>
              <w:rPr>
                <w:rFonts w:ascii="Arial" w:hAnsi="Arial" w:cs="Arial"/>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i/>
                <w:sz w:val="16"/>
                <w:lang w:val="es-BO"/>
              </w:rPr>
              <w:t>(sumar los puntajes obtenidos de cada criterio)</w:t>
            </w:r>
          </w:p>
        </w:tc>
      </w:tr>
    </w:tbl>
    <w:p>
      <w:pPr>
        <w:pStyle w:val="Normal"/>
        <w:jc w:val="center"/>
        <w:rPr>
          <w:rFonts w:cs="Arial"/>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sz w:val="16"/>
                <w:lang w:val="es-BO"/>
              </w:rPr>
            </w:pPr>
            <w:r>
              <w:rPr>
                <w:rFonts w:cs="Arial" w:ascii="Arial" w:hAnsi="Arial"/>
                <w:b/>
                <w:sz w:val="16"/>
                <w:lang w:val="es-BO"/>
              </w:rPr>
            </w:r>
          </w:p>
          <w:p>
            <w:pPr>
              <w:pStyle w:val="Normal"/>
              <w:widowControl w:val="false"/>
              <w:jc w:val="center"/>
              <w:rPr>
                <w:rFonts w:ascii="Arial" w:hAnsi="Arial" w:cs="Arial"/>
                <w:b/>
                <w:sz w:val="16"/>
                <w:lang w:val="es-BO"/>
              </w:rPr>
            </w:pPr>
            <w:r>
              <w:rPr>
                <w:rFonts w:cs="Arial" w:ascii="Arial" w:hAnsi="Arial"/>
                <w:b/>
                <w:sz w:val="16"/>
                <w:lang w:val="es-BO"/>
              </w:rPr>
            </w:r>
          </w:p>
        </w:tc>
      </w:tr>
    </w:tbl>
    <w:p>
      <w:pPr>
        <w:pStyle w:val="Normal"/>
        <w:rPr>
          <w:rStyle w:val="Fuentedeprrafopredeter"/>
          <w:rFonts w:ascii="Tahoma" w:hAnsi="Tahoma" w:cs="Tahoma"/>
          <w:b/>
          <w:bCs/>
          <w:sz w:val="20"/>
          <w:szCs w:val="20"/>
          <w:shd w:fill="FFFFFF" w:val="clear"/>
        </w:rPr>
      </w:pPr>
      <w:r>
        <w:rPr>
          <w:rFonts w:cs="Tahoma" w:ascii="Tahoma" w:hAnsi="Tahoma"/>
          <w:b/>
          <w:bCs/>
          <w:sz w:val="20"/>
          <w:szCs w:val="20"/>
          <w:shd w:fill="FFFFFF" w:val="clear"/>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SIN/GDLPZ I/DJCC/XX/CONT/XX/2026</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5" w:name="_GoBack_Copy_1"/>
      <w:bookmarkEnd w:id="105"/>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sz w:val="12"/>
          <w:szCs w:val="12"/>
          <w:shd w:fill="FFFFFF" w:val="clear"/>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29"/>
        </w:numPr>
        <w:suppressAutoHyphens w:val="true"/>
        <w:spacing w:before="0" w:after="200"/>
        <w:ind w:left="425" w:right="-96" w:hanging="425"/>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29"/>
        </w:numPr>
        <w:suppressAutoHyphens w:val="true"/>
        <w:ind w:left="426" w:hanging="426"/>
        <w:jc w:val="left"/>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Administrativo, de acuerdo a los siguientes términos y condiciones:</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0"/>
        </w:numPr>
        <w:suppressAutoHyphens w:val="true"/>
        <w:ind w:left="851" w:hanging="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30"/>
        </w:numPr>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30"/>
        </w:numPr>
        <w:tabs>
          <w:tab w:val="clear" w:pos="709"/>
          <w:tab w:val="left" w:pos="1646" w:leader="none"/>
        </w:tabs>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30"/>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30"/>
        </w:numPr>
        <w:suppressAutoHyphens w:val="true"/>
        <w:ind w:left="850" w:hanging="850"/>
        <w:jc w:val="left"/>
        <w:textAlignment w:val="baseline"/>
        <w:rPr>
          <w:rFonts w:ascii="Tahoma" w:hAnsi="Tahoma" w:eastAsia="Verdana" w:cs="Tahoma"/>
          <w:color w:val="BF0041"/>
          <w:sz w:val="20"/>
          <w:szCs w:val="20"/>
          <w:shd w:fill="FFFF00" w:val="clear"/>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30"/>
        </w:numPr>
        <w:tabs>
          <w:tab w:val="clear" w:pos="709"/>
          <w:tab w:val="left" w:pos="1988" w:leader="none"/>
        </w:tabs>
        <w:suppressAutoHyphens w:val="true"/>
        <w:ind w:left="851" w:hanging="851"/>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14"/>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15"/>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6"/>
        </w:numPr>
        <w:suppressAutoHyphens w:val="true"/>
        <w:ind w:left="426" w:hanging="426"/>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7"/>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8"/>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9"/>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20"/>
        </w:numPr>
        <w:suppressAutoHyphens w:val="true"/>
        <w:ind w:left="426" w:hanging="426"/>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21"/>
        </w:numPr>
        <w:suppressAutoHyphens w:val="true"/>
        <w:ind w:left="426" w:hanging="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22"/>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23"/>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24"/>
        </w:numPr>
        <w:suppressAutoHyphens w:val="true"/>
        <w:ind w:left="426" w:hanging="426"/>
        <w:jc w:val="left"/>
        <w:textAlignment w:val="baseline"/>
        <w:rPr>
          <w:rFonts w:ascii="Tahoma" w:hAnsi="Tahoma" w:eastAsia="Verdana" w:cs="Tahoma"/>
          <w:color w:val="BF0041"/>
          <w:sz w:val="20"/>
          <w:szCs w:val="20"/>
          <w:shd w:fill="FFFF00" w:val="clear"/>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31"/>
        </w:numPr>
        <w:suppressAutoHyphens w:val="true"/>
        <w:ind w:left="510" w:hanging="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Cs/>
          <w:iCs/>
          <w:sz w:val="20"/>
          <w:szCs w:val="20"/>
          <w:shd w:fill="FFFFFF" w:val="clear"/>
          <w:lang w:val="es-BO"/>
        </w:rPr>
      </w:pPr>
      <w:r>
        <w:rPr>
          <w:rFonts w:eastAsia="Verdana" w:cs="Tahoma" w:ascii="Tahoma" w:hAnsi="Tahoma"/>
          <w:b/>
          <w:bCs/>
          <w:iCs/>
          <w:sz w:val="20"/>
          <w:szCs w:val="20"/>
          <w:shd w:fill="FFFFFF" w:val="clear"/>
          <w:lang w:val="es-BO"/>
        </w:rPr>
      </w:r>
    </w:p>
    <w:p>
      <w:pPr>
        <w:pStyle w:val="Normal"/>
        <w:widowControl w:val="false"/>
        <w:numPr>
          <w:ilvl w:val="0"/>
          <w:numId w:val="32"/>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25"/>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6"/>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hanging="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hanging="0"/>
        <w:textAlignment w:val="baseline"/>
        <w:rPr>
          <w:rFonts w:eastAsia="Verdana" w:cs="Verdana"/>
          <w:lang w:val="es-BO"/>
        </w:rPr>
      </w:pPr>
      <w:r>
        <w:rPr>
          <w:rFonts w:eastAsia="Verdana" w:cs="Verdana"/>
          <w:lang w:val="es-BO"/>
        </w:rPr>
      </w:r>
    </w:p>
    <w:p>
      <w:pPr>
        <w:pStyle w:val="Normal"/>
        <w:widowControl w:val="false"/>
        <w:numPr>
          <w:ilvl w:val="0"/>
          <w:numId w:val="127"/>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8"/>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r>
    </w:p>
    <w:p>
      <w:pPr>
        <w:pStyle w:val="Normal"/>
        <w:widowControl w:val="false"/>
        <w:numPr>
          <w:ilvl w:val="0"/>
          <w:numId w:val="129"/>
        </w:numPr>
        <w:tabs>
          <w:tab w:val="clear" w:pos="709"/>
          <w:tab w:val="left" w:pos="1245" w:leader="none"/>
        </w:tabs>
        <w:suppressAutoHyphens w:val="true"/>
        <w:spacing w:before="0" w:after="160"/>
        <w:ind w:left="737" w:hanging="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30"/>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hanging="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33"/>
        </w:numPr>
        <w:suppressAutoHyphens w:val="true"/>
        <w:spacing w:before="0" w:after="160"/>
        <w:ind w:left="1134" w:hanging="425"/>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hanging="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hanging="0"/>
        <w:textAlignment w:val="baseline"/>
        <w:rPr>
          <w:rFonts w:eastAsia="Verdana" w:cs="Verdana"/>
          <w:lang w:val="es-BO"/>
        </w:rPr>
      </w:pPr>
      <w:r>
        <w:rPr>
          <w:rFonts w:eastAsia="Verdana" w:cs="Verdana"/>
          <w:lang w:val="es-BO"/>
        </w:rPr>
      </w:r>
    </w:p>
    <w:p>
      <w:pPr>
        <w:pStyle w:val="Normal"/>
        <w:widowControl w:val="false"/>
        <w:numPr>
          <w:ilvl w:val="0"/>
          <w:numId w:val="131"/>
        </w:numPr>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32"/>
        </w:numPr>
        <w:tabs>
          <w:tab w:val="clear" w:pos="709"/>
          <w:tab w:val="left" w:pos="1190" w:leader="none"/>
        </w:tabs>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34"/>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33"/>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34"/>
        </w:numPr>
        <w:suppressAutoHyphens w:val="true"/>
        <w:spacing w:before="0" w:after="120"/>
        <w:ind w:left="1134" w:hanging="425"/>
        <w:jc w:val="left"/>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35"/>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6"/>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7"/>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8"/>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9"/>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40"/>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41"/>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hanging="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42"/>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hanging="0"/>
        <w:textAlignment w:val="baseline"/>
        <w:rPr>
          <w:rFonts w:ascii="Tahoma" w:hAnsi="Tahoma" w:cs="Tahoma"/>
          <w:bCs/>
          <w:iCs/>
          <w:sz w:val="20"/>
          <w:szCs w:val="20"/>
          <w:shd w:fill="FFFFFF" w:val="clear"/>
          <w:lang w:val="es-BO" w:eastAsia="en-US"/>
        </w:rPr>
      </w:pPr>
      <w:r>
        <w:rPr>
          <w:rFonts w:cs="Tahoma" w:ascii="Tahoma" w:hAnsi="Tahoma"/>
          <w:bCs/>
          <w:iCs/>
          <w:sz w:val="20"/>
          <w:szCs w:val="20"/>
          <w:shd w:fill="FFFFFF" w:val="clear"/>
          <w:lang w:val="es-BO" w:eastAsia="en-US"/>
        </w:rPr>
      </w:r>
    </w:p>
    <w:p>
      <w:pPr>
        <w:pStyle w:val="Normal"/>
        <w:widowControl w:val="false"/>
        <w:numPr>
          <w:ilvl w:val="0"/>
          <w:numId w:val="143"/>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hanging="0"/>
        <w:textAlignment w:val="baseline"/>
        <w:rPr>
          <w:rFonts w:ascii="Tahoma" w:hAnsi="Tahoma" w:eastAsia="Verdana" w:cs="Tahoma"/>
          <w:bCs/>
          <w:iCs/>
          <w:sz w:val="20"/>
          <w:szCs w:val="20"/>
          <w:shd w:fill="FFFFFF" w:val="clear"/>
          <w:lang w:val="es-BO" w:eastAsia="en-US"/>
        </w:rPr>
      </w:pPr>
      <w:r>
        <w:rPr>
          <w:rFonts w:eastAsia="Verdana" w:cs="Tahoma" w:ascii="Tahoma" w:hAnsi="Tahoma"/>
          <w:bCs/>
          <w:iCs/>
          <w:sz w:val="20"/>
          <w:szCs w:val="20"/>
          <w:shd w:fill="FFFFFF" w:val="clear"/>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shd w:fill="FFFFFF" w:val="clear"/>
          <w:lang w:val="es-BO"/>
        </w:rPr>
      </w:pPr>
      <w:r>
        <w:rPr>
          <w:rFonts w:eastAsia="Verdana" w:cs="MECOGP+Verdana" w:ascii="Tahoma" w:hAnsi="Tahoma"/>
          <w:sz w:val="20"/>
          <w:szCs w:val="20"/>
          <w:shd w:fill="FFFFFF" w:val="clear"/>
          <w:lang w:val="es-BO"/>
        </w:rPr>
      </w:r>
    </w:p>
    <w:p>
      <w:pPr>
        <w:pStyle w:val="Normal"/>
        <w:widowControl w:val="false"/>
        <w:numPr>
          <w:ilvl w:val="0"/>
          <w:numId w:val="144"/>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45"/>
        </w:numPr>
        <w:tabs>
          <w:tab w:val="clear" w:pos="709"/>
          <w:tab w:val="left" w:pos="156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6"/>
        </w:numPr>
        <w:tabs>
          <w:tab w:val="clear" w:pos="709"/>
          <w:tab w:val="left" w:pos="156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7"/>
        </w:numPr>
        <w:tabs>
          <w:tab w:val="clear" w:pos="709"/>
          <w:tab w:val="left" w:pos="960" w:leader="none"/>
          <w:tab w:val="left" w:pos="1133" w:leader="none"/>
        </w:tabs>
        <w:suppressAutoHyphens w:val="true"/>
        <w:ind w:left="426" w:hanging="313"/>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8"/>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9"/>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50"/>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51"/>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52"/>
        </w:numPr>
        <w:tabs>
          <w:tab w:val="clear" w:pos="709"/>
          <w:tab w:val="left" w:pos="880" w:leader="none"/>
        </w:tabs>
        <w:suppressAutoHyphens w:val="true"/>
        <w:ind w:left="454" w:hanging="34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53"/>
        </w:numPr>
        <w:suppressAutoHyphens w:val="true"/>
        <w:ind w:left="454" w:hanging="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54"/>
        </w:numPr>
        <w:suppressAutoHyphens w:val="true"/>
        <w:ind w:left="454" w:hanging="454"/>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Cs/>
          <w:sz w:val="20"/>
          <w:szCs w:val="20"/>
          <w:u w:val="single"/>
          <w:shd w:fill="FFFFFF" w:val="clear"/>
          <w:lang w:val="es-BO"/>
        </w:rPr>
      </w:pPr>
      <w:r>
        <w:rPr>
          <w:rFonts w:eastAsia="Verdana" w:cs="Tahoma" w:ascii="Tahoma" w:hAnsi="Tahoma"/>
          <w:b/>
          <w:bCs/>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i/>
          <w:i/>
          <w:sz w:val="20"/>
          <w:szCs w:val="20"/>
          <w:shd w:fill="FFFFFF" w:val="clear"/>
          <w:lang w:val="es-BO"/>
        </w:rPr>
      </w:pPr>
      <w:r>
        <w:rPr>
          <w:rFonts w:eastAsia="Verdana" w:cs="Tahoma" w:ascii="Tahoma" w:hAnsi="Tahoma"/>
          <w:b/>
          <w:i/>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shd w:fill="FFFFFF" w:val="clear"/>
          <w:lang w:val="es-BO"/>
        </w:rPr>
      </w:pPr>
      <w:r>
        <w:rPr>
          <w:rFonts w:eastAsia="Verdana" w:cs="Tahoma" w:ascii="Tahoma" w:hAnsi="Tahoma"/>
          <w:bCs/>
          <w:i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sz w:val="20"/>
          <w:szCs w:val="20"/>
          <w:u w:val="single"/>
          <w:shd w:fill="FFFFFF" w:val="clear"/>
          <w:lang w:val="es-BO"/>
        </w:rPr>
      </w:pPr>
      <w:r>
        <w:rPr>
          <w:rFonts w:eastAsia="Verdana" w:cs="Tahoma" w:ascii="Tahoma" w:hAnsi="Tahoma"/>
          <w:b/>
          <w:sz w:val="20"/>
          <w:szCs w:val="20"/>
          <w:u w:val="single"/>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hanging="0"/>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6"/>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7"/>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8"/>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6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6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left="426" w:hanging="426"/>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808080" w:val="clear"/>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left="426" w:hanging="426"/>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9357" w:leader="none"/>
        </w:tabs>
        <w:suppressAutoHyphens w:val="true"/>
        <w:ind w:left="426" w:hanging="426"/>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hanging="0"/>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shd w:fill="FFFFFF" w:val="clear"/>
          <w:lang w:val="es-BO"/>
        </w:rPr>
      </w:pPr>
      <w:r>
        <w:rPr>
          <w:rFonts w:eastAsia="Verdana" w:cs="Verdana" w:ascii="Tahoma" w:hAnsi="Tahoma"/>
          <w:color w:val="000000"/>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shd w:fill="FFFFFF" w:val="clear"/>
          <w:lang w:val="es-BO"/>
        </w:rPr>
      </w:pPr>
      <w:r>
        <w:rPr>
          <w:rFonts w:eastAsia="Verdana" w:cs="Tahoma" w:ascii="Tahoma" w:hAnsi="Tahoma"/>
          <w:color w:val="000000"/>
          <w:sz w:val="20"/>
          <w:szCs w:val="20"/>
          <w:shd w:fill="FFFFFF" w:val="clear"/>
          <w:lang w:val="es-BO"/>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sz w:val="20"/>
                <w:szCs w:val="20"/>
                <w:shd w:fill="FFFF00" w:val="clear"/>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shd w:fill="FFFF00" w:val="clear"/>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color w:val="000000"/>
          <w:sz w:val="20"/>
          <w:szCs w:val="20"/>
          <w:shd w:fill="FFFFFF" w:val="clear"/>
          <w:lang w:val="es-BO"/>
        </w:rPr>
      </w:pPr>
      <w:r>
        <w:rPr>
          <w:rFonts w:eastAsia="Verdana" w:cs="Tahoma" w:ascii="Tahoma" w:hAnsi="Tahoma"/>
          <w:b/>
          <w:color w:val="000000"/>
          <w:sz w:val="20"/>
          <w:szCs w:val="20"/>
          <w:shd w:fill="FFFFFF" w:val="clear"/>
          <w:lang w:val="es-BO"/>
        </w:rPr>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6"/>
        </w:numPr>
        <w:shd w:val="clear" w:color="auto" w:fill="FFFFFF"/>
        <w:suppressAutoHyphens w:val="true"/>
        <w:jc w:val="left"/>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shd w:fill="FFFFFF" w:val="clear"/>
          <w:lang w:val="es-BO" w:eastAsia="en-US"/>
        </w:rPr>
      </w:pPr>
      <w:r>
        <w:rPr>
          <w:rFonts w:eastAsia="Verdana" w:cs="Tahoma" w:ascii="Tahoma" w:hAnsi="Tahoma"/>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Cs/>
          <w:color w:val="000000"/>
          <w:sz w:val="20"/>
          <w:szCs w:val="20"/>
          <w:shd w:fill="FFFFFF" w:val="clear"/>
          <w:lang w:val="es-BO" w:eastAsia="en-US"/>
        </w:rPr>
      </w:pPr>
      <w:r>
        <w:rPr>
          <w:rFonts w:eastAsia="Verdana" w:cs="Tahoma" w:ascii="Tahoma" w:hAnsi="Tahoma"/>
          <w:b/>
          <w:bCs/>
          <w:color w:val="000000"/>
          <w:sz w:val="20"/>
          <w:szCs w:val="20"/>
          <w:shd w:fill="FFFFFF" w:val="clear"/>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Cs/>
                <w:sz w:val="20"/>
                <w:szCs w:val="20"/>
                <w:shd w:fill="808080" w:val="clear"/>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37"/>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37"/>
        </w:numPr>
        <w:shd w:val="clear" w:color="auto" w:fill="FFFFFF"/>
        <w:suppressAutoHyphens w:val="true"/>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left="426" w:hanging="426"/>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shd w:fill="5EB91E" w:val="clear"/>
          <w:lang w:val="es-BO"/>
        </w:rPr>
      </w:pPr>
      <w:r>
        <w:rPr>
          <w:rFonts w:eastAsia="Verdana" w:cs="Verdana" w:ascii="Tahoma" w:hAnsi="Tahoma"/>
          <w:sz w:val="20"/>
          <w:szCs w:val="20"/>
          <w:shd w:fill="5EB91E" w:val="clear"/>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shd w:fill="FFFF00" w:val="clear"/>
          <w:lang w:val="es-BO"/>
        </w:rPr>
      </w:pPr>
      <w:r>
        <w:rPr>
          <w:rFonts w:eastAsia="Verdana" w:cs="Tahoma" w:ascii="Tahoma" w:hAnsi="Tahoma"/>
          <w:bCs/>
          <w:sz w:val="20"/>
          <w:szCs w:val="20"/>
          <w:shd w:fill="FFFF00"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2"/>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63"/>
        </w:numPr>
        <w:suppressAutoHyphens w:val="true"/>
        <w:ind w:left="426" w:hanging="426"/>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64"/>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65"/>
        </w:numPr>
        <w:suppressAutoHyphens w:val="true"/>
        <w:ind w:left="850" w:hanging="850"/>
        <w:jc w:val="left"/>
        <w:textAlignment w:val="baseline"/>
        <w:rPr>
          <w:rFonts w:ascii="Tahoma" w:hAnsi="Tahoma" w:eastAsia="Verdana" w:cs="Tahoma"/>
          <w:sz w:val="20"/>
          <w:szCs w:val="20"/>
          <w:shd w:fill="FFFFFF" w:val="clear"/>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6"/>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7"/>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8"/>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9"/>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70"/>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71"/>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72"/>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73"/>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Cs/>
                <w:sz w:val="20"/>
                <w:szCs w:val="20"/>
                <w:shd w:fill="808080" w:val="clear"/>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left="851" w:hanging="284"/>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0"/>
          <w:numId w:val="174"/>
        </w:numPr>
        <w:suppressAutoHyphens w:val="true"/>
        <w:spacing w:before="0" w:after="120"/>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0"/>
          <w:numId w:val="175"/>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6"/>
        </w:numPr>
        <w:suppressAutoHyphens w:val="true"/>
        <w:ind w:left="850" w:hanging="850"/>
        <w:jc w:val="left"/>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7"/>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78"/>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widowControl w:val="false"/>
        <w:numPr>
          <w:ilvl w:val="0"/>
          <w:numId w:val="178"/>
        </w:numPr>
        <w:tabs>
          <w:tab w:val="clear" w:pos="709"/>
          <w:tab w:val="left" w:pos="1532" w:leader="none"/>
          <w:tab w:val="left" w:pos="1590"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9"/>
        </w:numPr>
        <w:tabs>
          <w:tab w:val="clear" w:pos="709"/>
          <w:tab w:val="left" w:pos="1532"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80"/>
        </w:numPr>
        <w:suppressAutoHyphens w:val="true"/>
        <w:ind w:left="737" w:hanging="737"/>
        <w:jc w:val="left"/>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ascii="Tahoma" w:hAnsi="Tahoma" w:eastAsia="Verdana" w:cs="Tahoma"/>
          <w:b/>
          <w:bCs/>
          <w:sz w:val="20"/>
          <w:szCs w:val="20"/>
          <w:shd w:fill="FFFFFF" w:val="clear"/>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ab/>
      </w:r>
    </w:p>
    <w:p>
      <w:pPr>
        <w:pStyle w:val="Normal"/>
        <w:widowControl w:val="false"/>
        <w:numPr>
          <w:ilvl w:val="0"/>
          <w:numId w:val="181"/>
        </w:numPr>
        <w:suppressAutoHyphens w:val="true"/>
        <w:ind w:left="850" w:hanging="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82"/>
        </w:numPr>
        <w:suppressAutoHyphens w:val="true"/>
        <w:spacing w:before="114" w:after="114"/>
        <w:ind w:left="850" w:hanging="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r>
    </w:p>
    <w:p>
      <w:pPr>
        <w:pStyle w:val="Normal"/>
        <w:widowControl w:val="false"/>
        <w:numPr>
          <w:ilvl w:val="1"/>
          <w:numId w:val="38"/>
        </w:numPr>
        <w:suppressAutoHyphens w:val="true"/>
        <w:ind w:left="567" w:hanging="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shd w:fill="FFFFFF" w:val="clear"/>
          <w:lang w:val="es-BO" w:eastAsia="en-US"/>
        </w:rPr>
      </w:pPr>
      <w:r>
        <w:rPr>
          <w:rFonts w:eastAsia="Verdana" w:cs="Verdana" w:ascii="Tahoma" w:hAnsi="Tahoma"/>
          <w:sz w:val="20"/>
          <w:szCs w:val="20"/>
          <w:shd w:fill="FFFFFF" w:val="clear"/>
          <w:lang w:val="es-BO" w:eastAsia="en-US"/>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p>
      <w:pPr>
        <w:pStyle w:val="Normal"/>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shd w:fill="FFFFFF" w:val="clear"/>
          <w:lang w:val="es-BO"/>
        </w:rPr>
      </w:pPr>
      <w:r>
        <w:rPr>
          <w:rFonts w:eastAsia="Verdana" w:cs="Tahoma" w:ascii="Tahoma" w:hAnsi="Tahoma"/>
          <w:bCs/>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sz w:val="20"/>
          <w:szCs w:val="20"/>
          <w:shd w:fill="FFFFFF" w:val="clear"/>
          <w:lang w:val="es-BO"/>
        </w:rPr>
      </w:pPr>
      <w:r>
        <w:rPr>
          <w:rFonts w:eastAsia="Verdana" w:cs="Tahom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sz w:val="20"/>
          <w:szCs w:val="20"/>
          <w:shd w:fill="FFFFFF" w:val="clear"/>
          <w:lang w:val="es-BO"/>
        </w:rPr>
      </w:pPr>
      <w:r>
        <w:rPr>
          <w:rFonts w:eastAsia="Verdana" w:cs="Verdana" w:ascii="Tahoma" w:hAnsi="Tahoma"/>
          <w:b/>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sz w:val="20"/>
          <w:szCs w:val="20"/>
          <w:shd w:fill="FFFFFF" w:val="clear"/>
          <w:lang w:val="es-BO"/>
        </w:rPr>
      </w:pPr>
      <w:r>
        <w:rPr>
          <w:rFonts w:eastAsia="Verdana" w:cs="Tahoma" w:ascii="Tahoma" w:hAnsi="Tahoma"/>
          <w:sz w:val="20"/>
          <w:szCs w:val="20"/>
          <w:shd w:fill="FFFFFF" w:val="clear"/>
          <w:lang w:val="es-BO"/>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Cs/>
                <w:sz w:val="20"/>
                <w:szCs w:val="20"/>
                <w:shd w:fill="FFFFFF" w:val="clear"/>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Cs/>
                <w:sz w:val="20"/>
                <w:szCs w:val="20"/>
                <w:shd w:fill="FFFFFF" w:val="clear"/>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shd w:fill="FFFFFF" w:val="clear"/>
                <w:lang w:val="es-BO"/>
              </w:rPr>
            </w:pPr>
            <w:r>
              <w:rPr>
                <w:rFonts w:eastAsia="Verdana" w:cs="Verdana" w:ascii="Tahoma" w:hAnsi="Tahoma"/>
                <w:sz w:val="20"/>
                <w:szCs w:val="20"/>
                <w:shd w:fill="FFFFFF" w:val="clear"/>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shd w:fill="FFFFFF" w:val="clear"/>
          <w:lang w:val="es-BO"/>
        </w:rPr>
      </w:pPr>
      <w:r>
        <w:rPr/>
      </w:r>
    </w:p>
    <w:sectPr>
      <w:headerReference w:type="default" r:id="rId8"/>
      <w:headerReference w:type="first" r:id="rId9"/>
      <w:footerReference w:type="default" r:id="rId10"/>
      <w:footerReference w:type="first" r:id="rId11"/>
      <w:type w:val="nextPage"/>
      <w:pgSz w:w="12240" w:h="15840"/>
      <w:pgMar w:left="1560" w:right="2034" w:gutter="0" w:header="709" w:top="1418" w:footer="709" w:bottom="1418"/>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Arial Black">
    <w:charset w:val="01"/>
    <w:family w:val="roman"/>
    <w:pitch w:val="variable"/>
  </w:font>
  <w:font w:name="Arial">
    <w:charset w:val="01"/>
    <w:family w:val="roman"/>
    <w:pitch w:val="variable"/>
  </w:font>
  <w:font w:name="Wingdings">
    <w:charset w:val="02"/>
    <w:family w:val="auto"/>
    <w:pitch w:val="default"/>
  </w:font>
  <w:font w:name="Times New Roman">
    <w:charset w:val="01"/>
    <w:family w:val="roman"/>
    <w:pitch w:val="default"/>
  </w:font>
  <w:font w:name="Symbol">
    <w:charset w:val="02"/>
    <w:family w:val="auto"/>
    <w:pitch w:val="default"/>
  </w:font>
  <w:font w:name="Verdana">
    <w:charset w:val="01"/>
    <w:family w:val="swiss"/>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3" name="Marco3"/>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Marco3"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53">
              <wp:simplePos x="0" y="0"/>
              <wp:positionH relativeFrom="margin">
                <wp:align>right</wp:align>
              </wp:positionH>
              <wp:positionV relativeFrom="paragraph">
                <wp:posOffset>635</wp:posOffset>
              </wp:positionV>
              <wp:extent cx="146050" cy="132080"/>
              <wp:effectExtent l="0" t="0" r="0" b="0"/>
              <wp:wrapSquare wrapText="bothSides"/>
              <wp:docPr id="4"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15</w:t>
                          </w:r>
                          <w:r>
                            <w:rPr>
                              <w:rStyle w:val="Pagenumber"/>
                              <w:color w:val="000000"/>
                            </w:rPr>
                            <w:fldChar w:fldCharType="end"/>
                          </w:r>
                        </w:p>
                      </w:txbxContent>
                    </wps:txbx>
                    <wps:bodyPr lIns="0" rIns="0" tIns="0" bIns="0" anchor="t">
                      <a:spAutoFit/>
                    </wps:bodyPr>
                  </wps:wsp>
                </a:graphicData>
              </a:graphic>
            </wp:anchor>
          </w:drawing>
        </mc:Choice>
        <mc:Fallback>
          <w:pict>
            <v:rect id="shape_0" ID="Marco4" path="m0,0l-2147483645,0l-2147483645,-2147483646l0,-2147483646xe" stroked="f" o:allowincell="f" style="position:absolute;margin-left:430.3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15</w:t>
                    </w:r>
                    <w:r>
                      <w:rPr>
                        <w:rStyle w:val="Pagenumber"/>
                        <w:color w:val="000000"/>
                      </w:rPr>
                      <w:fldChar w:fldCharType="end"/>
                    </w:r>
                  </w:p>
                </w:txbxContent>
              </v:textbox>
              <w10:wrap type="squar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ind w:right="360" w:hanging="0"/>
      <w:rPr/>
    </w:pPr>
    <w:r>
      <w:rPr/>
      <mc:AlternateContent>
        <mc:Choice Requires="wps">
          <w:drawing>
            <wp:anchor behindDoc="1" distT="0" distB="0" distL="0" distR="0" simplePos="0" locked="0" layoutInCell="0" allowOverlap="1" relativeHeight="91">
              <wp:simplePos x="0" y="0"/>
              <wp:positionH relativeFrom="margin">
                <wp:align>right</wp:align>
              </wp:positionH>
              <wp:positionV relativeFrom="paragraph">
                <wp:posOffset>635</wp:posOffset>
              </wp:positionV>
              <wp:extent cx="146050" cy="132080"/>
              <wp:effectExtent l="0" t="0" r="0" b="0"/>
              <wp:wrapSquare wrapText="bothSides"/>
              <wp:docPr id="5" name="Marco5"/>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47</w:t>
                          </w:r>
                          <w:r>
                            <w:rPr>
                              <w:rStyle w:val="Pagenumber"/>
                              <w:color w:val="000000"/>
                            </w:rPr>
                            <w:fldChar w:fldCharType="end"/>
                          </w:r>
                        </w:p>
                      </w:txbxContent>
                    </wps:txbx>
                    <wps:bodyPr lIns="0" rIns="0" tIns="0" bIns="0" anchor="t">
                      <a:spAutoFit/>
                    </wps:bodyPr>
                  </wps:wsp>
                </a:graphicData>
              </a:graphic>
            </wp:anchor>
          </w:drawing>
        </mc:Choice>
        <mc:Fallback>
          <w:pict>
            <v:rect id="shape_0" ID="Marco5" path="m0,0l-2147483645,0l-2147483645,-2147483646l0,-2147483646xe" stroked="f" o:allowincell="f" style="position:absolute;margin-left:420.75pt;margin-top:0.05pt;width:11.45pt;height:10.35pt;mso-wrap-style:square;v-text-anchor:top;mso-position-horizontal:right;mso-position-horizontal-relative:margin">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47</w:t>
                    </w:r>
                    <w:r>
                      <w:rPr>
                        <w:rStyle w:val="Pagenumber"/>
                        <w:color w:val="000000"/>
                      </w:rPr>
                      <w:fldChar w:fldCharType="end"/>
                    </w:r>
                  </w:p>
                </w:txbxContent>
              </v:textbox>
              <w10:wrap type="squar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340" w:hanging="340"/>
      </w:pPr>
      <w:rPr>
        <w:sz w:val="20"/>
        <w:szCs w:val="20"/>
        <w:rFonts w:ascii="Tahoma" w:hAnsi="Tahoma"/>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
    <w:lvl w:ilvl="0">
      <w:start w:val="1"/>
      <w:numFmt w:val="bullet"/>
      <w:lvlText w:val=""/>
      <w:lvlJc w:val="left"/>
      <w:pPr>
        <w:tabs>
          <w:tab w:val="num" w:pos="814"/>
        </w:tabs>
        <w:ind w:left="814" w:hanging="454"/>
      </w:pPr>
      <w:rPr>
        <w:rFonts w:ascii="Wingdings" w:hAnsi="Wingdings" w:cs="Wingdings" w:hint="default"/>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rPr/>
    </w:lvl>
    <w:lvl w:ilvl="3">
      <w:start w:val="0"/>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rPr/>
    </w:lvl>
    <w:lvl w:ilvl="5">
      <w:start w:val="1"/>
      <w:numFmt w:val="lowerRoman"/>
      <w:lvlText w:val="%6."/>
      <w:lvlJc w:val="right"/>
      <w:pPr>
        <w:tabs>
          <w:tab w:val="num" w:pos="4440"/>
        </w:tabs>
        <w:ind w:left="4440" w:hanging="180"/>
      </w:pPr>
      <w:rPr/>
    </w:lvl>
    <w:lvl w:ilvl="6">
      <w:start w:val="1"/>
      <w:numFmt w:val="decimal"/>
      <w:lvlText w:val="%7."/>
      <w:lvlJc w:val="left"/>
      <w:pPr>
        <w:tabs>
          <w:tab w:val="num" w:pos="5160"/>
        </w:tabs>
        <w:ind w:left="5160" w:hanging="360"/>
      </w:pPr>
      <w:rPr/>
    </w:lvl>
    <w:lvl w:ilvl="7">
      <w:start w:val="1"/>
      <w:numFmt w:val="lowerLetter"/>
      <w:lvlText w:val="%8."/>
      <w:lvlJc w:val="left"/>
      <w:pPr>
        <w:tabs>
          <w:tab w:val="num" w:pos="5880"/>
        </w:tabs>
        <w:ind w:left="5880" w:hanging="360"/>
      </w:pPr>
      <w:rPr/>
    </w:lvl>
    <w:lvl w:ilvl="8">
      <w:start w:val="1"/>
      <w:numFmt w:val="lowerRoman"/>
      <w:lvlText w:val="%9."/>
      <w:lvlJc w:val="right"/>
      <w:pPr>
        <w:tabs>
          <w:tab w:val="num" w:pos="6600"/>
        </w:tabs>
        <w:ind w:left="6600" w:hanging="180"/>
      </w:pPr>
      <w:rPr/>
    </w:lvl>
  </w:abstractNum>
  <w:abstractNum w:abstractNumId="3">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15.%2."/>
      <w:lvlJc w:val="left"/>
      <w:pPr>
        <w:tabs>
          <w:tab w:val="num" w:pos="794"/>
        </w:tabs>
        <w:ind w:left="1361" w:hanging="1077"/>
      </w:pPr>
      <w:rPr/>
    </w:lvl>
    <w:lvl w:ilvl="2">
      <w:start w:val="1"/>
      <w:numFmt w:val="decimal"/>
      <w:lvlText w:val="%1.%2.%3."/>
      <w:lvlJc w:val="left"/>
      <w:pPr>
        <w:tabs>
          <w:tab w:val="num" w:pos="1224"/>
        </w:tabs>
        <w:ind w:left="1224" w:hanging="504"/>
      </w:pPr>
      <w:rPr/>
    </w:lvl>
    <w:lvl w:ilvl="3">
      <w:start w:val="1"/>
      <w:numFmt w:val="bullet"/>
      <w:lvlText w:val=""/>
      <w:lvlJc w:val="left"/>
      <w:pPr>
        <w:tabs>
          <w:tab w:val="num" w:pos="1728"/>
        </w:tabs>
        <w:ind w:left="1728" w:hanging="648"/>
      </w:pPr>
      <w:rPr>
        <w:rFonts w:ascii="Symbol" w:hAnsi="Symbol" w:cs="Symbol" w:hint="default"/>
      </w:rPr>
    </w:lvl>
    <w:lvl w:ilvl="4">
      <w:start w:val="1"/>
      <w:numFmt w:val="decimal"/>
      <w:lvlText w:val="%1.%2.%3.%4.%5."/>
      <w:lvlJc w:val="left"/>
      <w:pPr>
        <w:tabs>
          <w:tab w:val="num" w:pos="2232"/>
        </w:tabs>
        <w:ind w:left="2232" w:hanging="792"/>
      </w:pPr>
      <w:rPr/>
    </w:lvl>
    <w:lvl w:ilvl="5">
      <w:start w:val="1"/>
      <w:numFmt w:val="decimal"/>
      <w:lvlText w:val="%1.%2.%3.%4.%5.%6."/>
      <w:lvlJc w:val="left"/>
      <w:pPr>
        <w:tabs>
          <w:tab w:val="num" w:pos="2736"/>
        </w:tabs>
        <w:ind w:left="2736" w:hanging="936"/>
      </w:pPr>
      <w:rPr/>
    </w:lvl>
    <w:lvl w:ilvl="6">
      <w:start w:val="1"/>
      <w:numFmt w:val="decimal"/>
      <w:lvlText w:val="%1.%2.%3.%4.%5.%6.%7."/>
      <w:lvlJc w:val="left"/>
      <w:pPr>
        <w:tabs>
          <w:tab w:val="num" w:pos="3240"/>
        </w:tabs>
        <w:ind w:left="3240" w:hanging="1080"/>
      </w:pPr>
      <w:rPr/>
    </w:lvl>
    <w:lvl w:ilvl="7">
      <w:start w:val="1"/>
      <w:numFmt w:val="decimal"/>
      <w:lvlText w:val="%1.%2.%3.%4.%5.%6.%7.%8."/>
      <w:lvlJc w:val="left"/>
      <w:pPr>
        <w:tabs>
          <w:tab w:val="num" w:pos="3744"/>
        </w:tabs>
        <w:ind w:left="3744" w:hanging="1224"/>
      </w:pPr>
      <w:rPr/>
    </w:lvl>
    <w:lvl w:ilvl="8">
      <w:start w:val="1"/>
      <w:numFmt w:val="decimal"/>
      <w:lvlText w:val="%1.%2.%3.%4.%5.%6.%7.%8.%9."/>
      <w:lvlJc w:val="left"/>
      <w:pPr>
        <w:tabs>
          <w:tab w:val="num" w:pos="4320"/>
        </w:tabs>
        <w:ind w:left="4320" w:hanging="1440"/>
      </w:pPr>
      <w:rPr/>
    </w:lvl>
  </w:abstractNum>
  <w:abstractNum w:abstractNumId="4">
    <w:lvl w:ilvl="0">
      <w:numFmt w:val="bullet"/>
      <w:lvlText w:val=""/>
      <w:lvlJc w:val="left"/>
      <w:pPr>
        <w:tabs>
          <w:tab w:val="num" w:pos="0"/>
        </w:tabs>
        <w:ind w:left="0" w:hanging="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5">
    <w:lvl w:ilvl="0">
      <w:start w:val="1"/>
      <w:numFmt w:val="bullet"/>
      <w:lvlText w:val=""/>
      <w:lvlJc w:val="left"/>
      <w:pPr>
        <w:tabs>
          <w:tab w:val="num" w:pos="360"/>
        </w:tabs>
        <w:ind w:left="360" w:hanging="360"/>
      </w:pPr>
      <w:rPr>
        <w:rFonts w:ascii="Wingdings" w:hAnsi="Wingdings" w:cs="Wingdings"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6">
    <w:lvl w:ilvl="0">
      <w:start w:val="1"/>
      <w:numFmt w:val="lowerLetter"/>
      <w:lvlText w:val="%1)"/>
      <w:lvlJc w:val="left"/>
      <w:pPr>
        <w:tabs>
          <w:tab w:val="num" w:pos="0"/>
        </w:tabs>
        <w:ind w:left="1761" w:hanging="705"/>
      </w:pPr>
      <w:rPr/>
    </w:lvl>
    <w:lvl w:ilvl="1">
      <w:start w:val="1"/>
      <w:numFmt w:val="lowerLetter"/>
      <w:lvlText w:val="%2."/>
      <w:lvlJc w:val="left"/>
      <w:pPr>
        <w:tabs>
          <w:tab w:val="num" w:pos="0"/>
        </w:tabs>
        <w:ind w:left="2136" w:hanging="360"/>
      </w:pPr>
      <w:r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rPr/>
    </w:lvl>
    <w:lvl w:ilvl="4">
      <w:start w:val="1"/>
      <w:numFmt w:val="lowerLetter"/>
      <w:lvlText w:val="%5."/>
      <w:lvlJc w:val="left"/>
      <w:pPr>
        <w:tabs>
          <w:tab w:val="num" w:pos="0"/>
        </w:tabs>
        <w:ind w:left="4296" w:hanging="360"/>
      </w:pPr>
      <w:rPr/>
    </w:lvl>
    <w:lvl w:ilvl="5">
      <w:start w:val="1"/>
      <w:numFmt w:val="lowerRoman"/>
      <w:lvlText w:val="%6."/>
      <w:lvlJc w:val="right"/>
      <w:pPr>
        <w:tabs>
          <w:tab w:val="num" w:pos="0"/>
        </w:tabs>
        <w:ind w:left="5016" w:hanging="180"/>
      </w:pPr>
      <w:rPr/>
    </w:lvl>
    <w:lvl w:ilvl="6">
      <w:start w:val="1"/>
      <w:numFmt w:val="decimal"/>
      <w:lvlText w:val="%7."/>
      <w:lvlJc w:val="left"/>
      <w:pPr>
        <w:tabs>
          <w:tab w:val="num" w:pos="0"/>
        </w:tabs>
        <w:ind w:left="5736" w:hanging="360"/>
      </w:pPr>
      <w:rPr/>
    </w:lvl>
    <w:lvl w:ilvl="7">
      <w:start w:val="1"/>
      <w:numFmt w:val="lowerLetter"/>
      <w:lvlText w:val="%8."/>
      <w:lvlJc w:val="left"/>
      <w:pPr>
        <w:tabs>
          <w:tab w:val="num" w:pos="0"/>
        </w:tabs>
        <w:ind w:left="6456" w:hanging="360"/>
      </w:pPr>
      <w:rPr/>
    </w:lvl>
    <w:lvl w:ilvl="8">
      <w:start w:val="1"/>
      <w:numFmt w:val="lowerRoman"/>
      <w:lvlText w:val="%9."/>
      <w:lvlJc w:val="right"/>
      <w:pPr>
        <w:tabs>
          <w:tab w:val="num" w:pos="0"/>
        </w:tabs>
        <w:ind w:left="7176" w:hanging="180"/>
      </w:pPr>
      <w:rPr/>
    </w:lvl>
  </w:abstractNum>
  <w:abstractNum w:abstractNumId="7">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rPr/>
    </w:lvl>
    <w:lvl w:ilvl="2">
      <w:start w:val="1"/>
      <w:numFmt w:val="lowerRoman"/>
      <w:lvlText w:val="%3."/>
      <w:lvlJc w:val="right"/>
      <w:pPr>
        <w:tabs>
          <w:tab w:val="num" w:pos="2397"/>
        </w:tabs>
        <w:ind w:left="2397" w:hanging="180"/>
      </w:pPr>
      <w:rPr/>
    </w:lvl>
    <w:lvl w:ilvl="3">
      <w:start w:val="1"/>
      <w:numFmt w:val="decimal"/>
      <w:lvlText w:val="%4."/>
      <w:lvlJc w:val="left"/>
      <w:pPr>
        <w:tabs>
          <w:tab w:val="num" w:pos="3117"/>
        </w:tabs>
        <w:ind w:left="3117" w:hanging="360"/>
      </w:pPr>
      <w:rPr/>
    </w:lvl>
    <w:lvl w:ilvl="4">
      <w:start w:val="1"/>
      <w:numFmt w:val="lowerLetter"/>
      <w:lvlText w:val="%5."/>
      <w:lvlJc w:val="left"/>
      <w:pPr>
        <w:tabs>
          <w:tab w:val="num" w:pos="3837"/>
        </w:tabs>
        <w:ind w:left="3837" w:hanging="360"/>
      </w:pPr>
      <w:rPr/>
    </w:lvl>
    <w:lvl w:ilvl="5">
      <w:start w:val="1"/>
      <w:numFmt w:val="lowerRoman"/>
      <w:lvlText w:val="%6."/>
      <w:lvlJc w:val="right"/>
      <w:pPr>
        <w:tabs>
          <w:tab w:val="num" w:pos="4557"/>
        </w:tabs>
        <w:ind w:left="4557" w:hanging="180"/>
      </w:pPr>
      <w:rPr/>
    </w:lvl>
    <w:lvl w:ilvl="6">
      <w:start w:val="1"/>
      <w:numFmt w:val="decimal"/>
      <w:lvlText w:val="%7."/>
      <w:lvlJc w:val="left"/>
      <w:pPr>
        <w:tabs>
          <w:tab w:val="num" w:pos="5277"/>
        </w:tabs>
        <w:ind w:left="5277" w:hanging="360"/>
      </w:pPr>
      <w:rPr/>
    </w:lvl>
    <w:lvl w:ilvl="7">
      <w:start w:val="1"/>
      <w:numFmt w:val="lowerLetter"/>
      <w:lvlText w:val="%8."/>
      <w:lvlJc w:val="left"/>
      <w:pPr>
        <w:tabs>
          <w:tab w:val="num" w:pos="5997"/>
        </w:tabs>
        <w:ind w:left="5997" w:hanging="360"/>
      </w:pPr>
      <w:rPr/>
    </w:lvl>
    <w:lvl w:ilvl="8">
      <w:start w:val="1"/>
      <w:numFmt w:val="lowerRoman"/>
      <w:lvlText w:val="%9."/>
      <w:lvlJc w:val="right"/>
      <w:pPr>
        <w:tabs>
          <w:tab w:val="num" w:pos="6717"/>
        </w:tabs>
        <w:ind w:left="6717" w:hanging="180"/>
      </w:pPr>
      <w:rPr/>
    </w:lvl>
  </w:abstractNum>
  <w:abstractNum w:abstractNumId="8">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0">
    <w:lvl w:ilvl="0">
      <w:start w:val="10"/>
      <w:numFmt w:val="decimal"/>
      <w:lvlText w:val="%1"/>
      <w:lvlJc w:val="left"/>
      <w:pPr>
        <w:tabs>
          <w:tab w:val="num" w:pos="420"/>
        </w:tabs>
        <w:ind w:left="420" w:hanging="420"/>
      </w:pPr>
      <w:rPr/>
    </w:lvl>
    <w:lvl w:ilvl="1">
      <w:start w:val="1"/>
      <w:numFmt w:val="decimal"/>
      <w:lvlText w:val="10.%2"/>
      <w:lvlJc w:val="left"/>
      <w:pPr>
        <w:tabs>
          <w:tab w:val="num" w:pos="780"/>
        </w:tabs>
        <w:ind w:left="780" w:hanging="420"/>
      </w:pPr>
      <w:rPr/>
    </w:lvl>
    <w:lvl w:ilvl="2">
      <w:start w:val="1"/>
      <w:numFmt w:val="decimal"/>
      <w:lvlText w:val="19.%2.%3"/>
      <w:lvlJc w:val="left"/>
      <w:pPr>
        <w:tabs>
          <w:tab w:val="num" w:pos="1440"/>
        </w:tabs>
        <w:ind w:left="1440" w:hanging="720"/>
      </w:pPr>
      <w:rPr/>
    </w:lvl>
    <w:lvl w:ilvl="3">
      <w:start w:val="1"/>
      <w:numFmt w:val="decimal"/>
      <w:lvlText w:val="%1.%2.%3.%4"/>
      <w:lvlJc w:val="left"/>
      <w:pPr>
        <w:tabs>
          <w:tab w:val="num" w:pos="2160"/>
        </w:tabs>
        <w:ind w:left="2160" w:hanging="1080"/>
      </w:pPr>
      <w:rPr/>
    </w:lvl>
    <w:lvl w:ilvl="4">
      <w:start w:val="1"/>
      <w:numFmt w:val="decimal"/>
      <w:lvlText w:val="%1.%2.%3.%4.%5"/>
      <w:lvlJc w:val="left"/>
      <w:pPr>
        <w:tabs>
          <w:tab w:val="num" w:pos="2520"/>
        </w:tabs>
        <w:ind w:left="2520" w:hanging="1080"/>
      </w:pPr>
      <w:rPr/>
    </w:lvl>
    <w:lvl w:ilvl="5">
      <w:start w:val="1"/>
      <w:numFmt w:val="decimal"/>
      <w:lvlText w:val="%1.%2.%3.%4.%5.%6"/>
      <w:lvlJc w:val="left"/>
      <w:pPr>
        <w:tabs>
          <w:tab w:val="num" w:pos="3240"/>
        </w:tabs>
        <w:ind w:left="3240" w:hanging="1440"/>
      </w:pPr>
      <w:rPr/>
    </w:lvl>
    <w:lvl w:ilvl="6">
      <w:start w:val="1"/>
      <w:numFmt w:val="decimal"/>
      <w:lvlText w:val="%1.%2.%3.%4.%5.%6.%7"/>
      <w:lvlJc w:val="left"/>
      <w:pPr>
        <w:tabs>
          <w:tab w:val="num" w:pos="3600"/>
        </w:tabs>
        <w:ind w:left="3600" w:hanging="1440"/>
      </w:pPr>
      <w:rPr/>
    </w:lvl>
    <w:lvl w:ilvl="7">
      <w:start w:val="1"/>
      <w:numFmt w:val="decimal"/>
      <w:lvlText w:val="%1.%2.%3.%4.%5.%6.%7.%8"/>
      <w:lvlJc w:val="left"/>
      <w:pPr>
        <w:tabs>
          <w:tab w:val="num" w:pos="4320"/>
        </w:tabs>
        <w:ind w:left="4320" w:hanging="1800"/>
      </w:pPr>
      <w:rPr/>
    </w:lvl>
    <w:lvl w:ilvl="8">
      <w:start w:val="1"/>
      <w:numFmt w:val="decimal"/>
      <w:lvlText w:val="%1.%2.%3.%4.%5.%6.%7.%8.%9"/>
      <w:lvlJc w:val="left"/>
      <w:pPr>
        <w:tabs>
          <w:tab w:val="num" w:pos="5040"/>
        </w:tabs>
        <w:ind w:left="5040" w:hanging="2160"/>
      </w:pPr>
      <w:r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rPr/>
    </w:lvl>
    <w:lvl w:ilvl="4">
      <w:start w:val="1"/>
      <w:numFmt w:val="decimal"/>
      <w:lvlText w:val="%1.%2.%3.%4.%5"/>
      <w:lvlJc w:val="left"/>
      <w:pPr>
        <w:tabs>
          <w:tab w:val="num" w:pos="1080"/>
        </w:tabs>
        <w:ind w:left="1080" w:hanging="1080"/>
      </w:pPr>
      <w:rPr/>
    </w:lvl>
    <w:lvl w:ilvl="5">
      <w:start w:val="1"/>
      <w:numFmt w:val="decimal"/>
      <w:lvlText w:val="%1.%2.%3.%4.%5.%6"/>
      <w:lvlJc w:val="left"/>
      <w:pPr>
        <w:tabs>
          <w:tab w:val="num" w:pos="1440"/>
        </w:tabs>
        <w:ind w:left="1440" w:hanging="1440"/>
      </w:pPr>
      <w:rPr/>
    </w:lvl>
    <w:lvl w:ilvl="6">
      <w:start w:val="1"/>
      <w:numFmt w:val="decimal"/>
      <w:lvlText w:val="%1.%2.%3.%4.%5.%6.%7"/>
      <w:lvlJc w:val="left"/>
      <w:pPr>
        <w:tabs>
          <w:tab w:val="num" w:pos="1440"/>
        </w:tabs>
        <w:ind w:left="1440" w:hanging="1440"/>
      </w:pPr>
      <w:rPr/>
    </w:lvl>
    <w:lvl w:ilvl="7">
      <w:start w:val="1"/>
      <w:numFmt w:val="decimal"/>
      <w:lvlText w:val="%1.%2.%3.%4.%5.%6.%7.%8"/>
      <w:lvlJc w:val="left"/>
      <w:pPr>
        <w:tabs>
          <w:tab w:val="num" w:pos="1800"/>
        </w:tabs>
        <w:ind w:left="1800" w:hanging="1800"/>
      </w:pPr>
      <w:rPr/>
    </w:lvl>
    <w:lvl w:ilvl="8">
      <w:start w:val="1"/>
      <w:numFmt w:val="decimal"/>
      <w:lvlText w:val="%1.%2.%3.%4.%5.%6.%7.%8.%9"/>
      <w:lvlJc w:val="left"/>
      <w:pPr>
        <w:tabs>
          <w:tab w:val="num" w:pos="2160"/>
        </w:tabs>
        <w:ind w:left="2160" w:hanging="2160"/>
      </w:pPr>
      <w:rPr/>
    </w:lvl>
  </w:abstractNum>
  <w:abstractNum w:abstractNumId="12">
    <w:lvl w:ilvl="0">
      <w:start w:val="1"/>
      <w:numFmt w:val="lowerLetter"/>
      <w:lvlText w:val="%1)"/>
      <w:lvlJc w:val="left"/>
      <w:pPr>
        <w:tabs>
          <w:tab w:val="num" w:pos="1080"/>
        </w:tabs>
        <w:ind w:left="1080" w:hanging="360"/>
      </w:pPr>
      <w:rPr/>
    </w:lvl>
    <w:lvl w:ilvl="1">
      <w:start w:val="1"/>
      <w:numFmt w:val="lowerLetter"/>
      <w:lvlText w:val="%2)"/>
      <w:lvlJc w:val="left"/>
      <w:pPr>
        <w:tabs>
          <w:tab w:val="num" w:pos="1770"/>
        </w:tabs>
        <w:ind w:left="1770" w:hanging="690"/>
      </w:pPr>
      <w:r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13">
    <w:lvl w:ilvl="0">
      <w:start w:val="1"/>
      <w:numFmt w:val="lowerLetter"/>
      <w:lvlText w:val="%1)"/>
      <w:lvlJc w:val="left"/>
      <w:pPr>
        <w:tabs>
          <w:tab w:val="num" w:pos="0"/>
        </w:tabs>
        <w:ind w:left="1068" w:hanging="360"/>
      </w:pPr>
      <w:rPr/>
    </w:lvl>
    <w:lvl w:ilvl="1">
      <w:start w:val="1"/>
      <w:numFmt w:val="lowerLetter"/>
      <w:lvlText w:val="%2."/>
      <w:lvlJc w:val="left"/>
      <w:pPr>
        <w:tabs>
          <w:tab w:val="num" w:pos="0"/>
        </w:tabs>
        <w:ind w:left="1788" w:hanging="360"/>
      </w:pPr>
      <w:rPr/>
    </w:lvl>
    <w:lvl w:ilvl="2">
      <w:start w:val="1"/>
      <w:numFmt w:val="lowerRoman"/>
      <w:lvlText w:val="%3."/>
      <w:lvlJc w:val="right"/>
      <w:pPr>
        <w:tabs>
          <w:tab w:val="num" w:pos="0"/>
        </w:tabs>
        <w:ind w:left="2508" w:hanging="180"/>
      </w:pPr>
      <w:rPr/>
    </w:lvl>
    <w:lvl w:ilvl="3">
      <w:start w:val="1"/>
      <w:numFmt w:val="decimal"/>
      <w:lvlText w:val="%4."/>
      <w:lvlJc w:val="left"/>
      <w:pPr>
        <w:tabs>
          <w:tab w:val="num" w:pos="0"/>
        </w:tabs>
        <w:ind w:left="3228" w:hanging="360"/>
      </w:pPr>
      <w:rPr/>
    </w:lvl>
    <w:lvl w:ilvl="4">
      <w:start w:val="1"/>
      <w:numFmt w:val="lowerLetter"/>
      <w:lvlText w:val="%5."/>
      <w:lvlJc w:val="left"/>
      <w:pPr>
        <w:tabs>
          <w:tab w:val="num" w:pos="0"/>
        </w:tabs>
        <w:ind w:left="3948" w:hanging="360"/>
      </w:pPr>
      <w:rPr/>
    </w:lvl>
    <w:lvl w:ilvl="5">
      <w:start w:val="1"/>
      <w:numFmt w:val="lowerRoman"/>
      <w:lvlText w:val="%6."/>
      <w:lvlJc w:val="right"/>
      <w:pPr>
        <w:tabs>
          <w:tab w:val="num" w:pos="0"/>
        </w:tabs>
        <w:ind w:left="4668" w:hanging="180"/>
      </w:pPr>
      <w:rPr/>
    </w:lvl>
    <w:lvl w:ilvl="6">
      <w:start w:val="1"/>
      <w:numFmt w:val="decimal"/>
      <w:lvlText w:val="%7."/>
      <w:lvlJc w:val="left"/>
      <w:pPr>
        <w:tabs>
          <w:tab w:val="num" w:pos="0"/>
        </w:tabs>
        <w:ind w:left="5388" w:hanging="360"/>
      </w:pPr>
      <w:rPr/>
    </w:lvl>
    <w:lvl w:ilvl="7">
      <w:start w:val="1"/>
      <w:numFmt w:val="lowerLetter"/>
      <w:lvlText w:val="%8."/>
      <w:lvlJc w:val="left"/>
      <w:pPr>
        <w:tabs>
          <w:tab w:val="num" w:pos="0"/>
        </w:tabs>
        <w:ind w:left="6108" w:hanging="360"/>
      </w:pPr>
      <w:rPr/>
    </w:lvl>
    <w:lvl w:ilvl="8">
      <w:start w:val="1"/>
      <w:numFmt w:val="lowerRoman"/>
      <w:lvlText w:val="%9."/>
      <w:lvlJc w:val="right"/>
      <w:pPr>
        <w:tabs>
          <w:tab w:val="num" w:pos="0"/>
        </w:tabs>
        <w:ind w:left="6828" w:hanging="180"/>
      </w:pPr>
      <w:rPr/>
    </w:lvl>
  </w:abstractNum>
  <w:abstractNum w:abstractNumId="14">
    <w:lvl w:ilvl="0">
      <w:start w:val="1"/>
      <w:numFmt w:val="lowerLetter"/>
      <w:lvlText w:val="%1)"/>
      <w:lvlJc w:val="left"/>
      <w:pPr>
        <w:tabs>
          <w:tab w:val="num" w:pos="0"/>
        </w:tabs>
        <w:ind w:left="2136" w:hanging="360"/>
      </w:pPr>
      <w:r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rPr/>
    </w:lvl>
    <w:lvl w:ilvl="3">
      <w:start w:val="1"/>
      <w:numFmt w:val="decimal"/>
      <w:lvlText w:val="%4."/>
      <w:lvlJc w:val="left"/>
      <w:pPr>
        <w:tabs>
          <w:tab w:val="num" w:pos="0"/>
        </w:tabs>
        <w:ind w:left="4296" w:hanging="360"/>
      </w:pPr>
      <w:rPr/>
    </w:lvl>
    <w:lvl w:ilvl="4">
      <w:start w:val="1"/>
      <w:numFmt w:val="lowerLetter"/>
      <w:lvlText w:val="%5."/>
      <w:lvlJc w:val="left"/>
      <w:pPr>
        <w:tabs>
          <w:tab w:val="num" w:pos="0"/>
        </w:tabs>
        <w:ind w:left="5016" w:hanging="360"/>
      </w:pPr>
      <w:rPr/>
    </w:lvl>
    <w:lvl w:ilvl="5">
      <w:start w:val="1"/>
      <w:numFmt w:val="lowerRoman"/>
      <w:lvlText w:val="%6."/>
      <w:lvlJc w:val="right"/>
      <w:pPr>
        <w:tabs>
          <w:tab w:val="num" w:pos="0"/>
        </w:tabs>
        <w:ind w:left="5736" w:hanging="180"/>
      </w:pPr>
      <w:rPr/>
    </w:lvl>
    <w:lvl w:ilvl="6">
      <w:start w:val="1"/>
      <w:numFmt w:val="decimal"/>
      <w:lvlText w:val="%7."/>
      <w:lvlJc w:val="left"/>
      <w:pPr>
        <w:tabs>
          <w:tab w:val="num" w:pos="0"/>
        </w:tabs>
        <w:ind w:left="6456" w:hanging="360"/>
      </w:pPr>
      <w:rPr/>
    </w:lvl>
    <w:lvl w:ilvl="7">
      <w:start w:val="1"/>
      <w:numFmt w:val="lowerLetter"/>
      <w:lvlText w:val="%8."/>
      <w:lvlJc w:val="left"/>
      <w:pPr>
        <w:tabs>
          <w:tab w:val="num" w:pos="0"/>
        </w:tabs>
        <w:ind w:left="7176" w:hanging="360"/>
      </w:pPr>
      <w:rPr/>
    </w:lvl>
    <w:lvl w:ilvl="8">
      <w:start w:val="1"/>
      <w:numFmt w:val="lowerRoman"/>
      <w:lvlText w:val="%9."/>
      <w:lvlJc w:val="right"/>
      <w:pPr>
        <w:tabs>
          <w:tab w:val="num" w:pos="0"/>
        </w:tabs>
        <w:ind w:left="7896" w:hanging="180"/>
      </w:pPr>
      <w:rPr/>
    </w:lvl>
  </w:abstractNum>
  <w:abstractNum w:abstractNumId="15">
    <w:lvl w:ilvl="0">
      <w:start w:val="1"/>
      <w:numFmt w:val="lowerLetter"/>
      <w:lvlText w:val="%1)"/>
      <w:lvlJc w:val="left"/>
      <w:pPr>
        <w:tabs>
          <w:tab w:val="num" w:pos="0"/>
        </w:tabs>
        <w:ind w:left="2856" w:hanging="360"/>
      </w:pPr>
      <w:rPr/>
    </w:lvl>
    <w:lvl w:ilvl="1">
      <w:start w:val="1"/>
      <w:numFmt w:val="lowerLetter"/>
      <w:lvlText w:val="%2."/>
      <w:lvlJc w:val="left"/>
      <w:pPr>
        <w:tabs>
          <w:tab w:val="num" w:pos="0"/>
        </w:tabs>
        <w:ind w:left="3576" w:hanging="360"/>
      </w:pPr>
      <w:rPr/>
    </w:lvl>
    <w:lvl w:ilvl="2">
      <w:start w:val="1"/>
      <w:numFmt w:val="lowerRoman"/>
      <w:lvlText w:val="%3."/>
      <w:lvlJc w:val="right"/>
      <w:pPr>
        <w:tabs>
          <w:tab w:val="num" w:pos="0"/>
        </w:tabs>
        <w:ind w:left="4296" w:hanging="180"/>
      </w:pPr>
      <w:rPr/>
    </w:lvl>
    <w:lvl w:ilvl="3">
      <w:start w:val="1"/>
      <w:numFmt w:val="decimal"/>
      <w:lvlText w:val="%4."/>
      <w:lvlJc w:val="left"/>
      <w:pPr>
        <w:tabs>
          <w:tab w:val="num" w:pos="0"/>
        </w:tabs>
        <w:ind w:left="5016" w:hanging="360"/>
      </w:pPr>
      <w:rPr/>
    </w:lvl>
    <w:lvl w:ilvl="4">
      <w:start w:val="1"/>
      <w:numFmt w:val="lowerLetter"/>
      <w:lvlText w:val="%5."/>
      <w:lvlJc w:val="left"/>
      <w:pPr>
        <w:tabs>
          <w:tab w:val="num" w:pos="0"/>
        </w:tabs>
        <w:ind w:left="5736" w:hanging="360"/>
      </w:pPr>
      <w:rPr/>
    </w:lvl>
    <w:lvl w:ilvl="5">
      <w:start w:val="1"/>
      <w:numFmt w:val="lowerRoman"/>
      <w:lvlText w:val="%6."/>
      <w:lvlJc w:val="right"/>
      <w:pPr>
        <w:tabs>
          <w:tab w:val="num" w:pos="0"/>
        </w:tabs>
        <w:ind w:left="6456" w:hanging="180"/>
      </w:pPr>
      <w:rPr/>
    </w:lvl>
    <w:lvl w:ilvl="6">
      <w:start w:val="1"/>
      <w:numFmt w:val="decimal"/>
      <w:lvlText w:val="%7."/>
      <w:lvlJc w:val="left"/>
      <w:pPr>
        <w:tabs>
          <w:tab w:val="num" w:pos="0"/>
        </w:tabs>
        <w:ind w:left="7176" w:hanging="360"/>
      </w:pPr>
      <w:rPr/>
    </w:lvl>
    <w:lvl w:ilvl="7">
      <w:start w:val="1"/>
      <w:numFmt w:val="lowerLetter"/>
      <w:lvlText w:val="%8."/>
      <w:lvlJc w:val="left"/>
      <w:pPr>
        <w:tabs>
          <w:tab w:val="num" w:pos="0"/>
        </w:tabs>
        <w:ind w:left="7896" w:hanging="360"/>
      </w:pPr>
      <w:rPr/>
    </w:lvl>
    <w:lvl w:ilvl="8">
      <w:start w:val="1"/>
      <w:numFmt w:val="lowerRoman"/>
      <w:lvlText w:val="%9."/>
      <w:lvlJc w:val="right"/>
      <w:pPr>
        <w:tabs>
          <w:tab w:val="num" w:pos="0"/>
        </w:tabs>
        <w:ind w:left="8616" w:hanging="180"/>
      </w:pPr>
      <w:rPr/>
    </w:lvl>
  </w:abstractNum>
  <w:abstractNum w:abstractNumId="16">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rPr/>
    </w:lvl>
    <w:lvl w:ilvl="2">
      <w:start w:val="1"/>
      <w:numFmt w:val="lowerRoman"/>
      <w:lvlText w:val="%3."/>
      <w:lvlJc w:val="right"/>
      <w:pPr>
        <w:tabs>
          <w:tab w:val="num" w:pos="3213"/>
        </w:tabs>
        <w:ind w:left="3213" w:hanging="180"/>
      </w:pPr>
      <w:rPr/>
    </w:lvl>
    <w:lvl w:ilvl="3">
      <w:start w:val="1"/>
      <w:numFmt w:val="decimal"/>
      <w:lvlText w:val="%4."/>
      <w:lvlJc w:val="left"/>
      <w:pPr>
        <w:tabs>
          <w:tab w:val="num" w:pos="3933"/>
        </w:tabs>
        <w:ind w:left="3933" w:hanging="360"/>
      </w:pPr>
      <w:rPr/>
    </w:lvl>
    <w:lvl w:ilvl="4">
      <w:start w:val="1"/>
      <w:numFmt w:val="lowerLetter"/>
      <w:lvlText w:val="%5."/>
      <w:lvlJc w:val="left"/>
      <w:pPr>
        <w:tabs>
          <w:tab w:val="num" w:pos="4653"/>
        </w:tabs>
        <w:ind w:left="4653" w:hanging="360"/>
      </w:pPr>
      <w:rPr/>
    </w:lvl>
    <w:lvl w:ilvl="5">
      <w:start w:val="1"/>
      <w:numFmt w:val="lowerRoman"/>
      <w:lvlText w:val="%6."/>
      <w:lvlJc w:val="right"/>
      <w:pPr>
        <w:tabs>
          <w:tab w:val="num" w:pos="5373"/>
        </w:tabs>
        <w:ind w:left="5373" w:hanging="180"/>
      </w:pPr>
      <w:rPr/>
    </w:lvl>
    <w:lvl w:ilvl="6">
      <w:start w:val="1"/>
      <w:numFmt w:val="decimal"/>
      <w:lvlText w:val="%7."/>
      <w:lvlJc w:val="left"/>
      <w:pPr>
        <w:tabs>
          <w:tab w:val="num" w:pos="6093"/>
        </w:tabs>
        <w:ind w:left="6093" w:hanging="360"/>
      </w:pPr>
      <w:rPr/>
    </w:lvl>
    <w:lvl w:ilvl="7">
      <w:start w:val="1"/>
      <w:numFmt w:val="lowerLetter"/>
      <w:lvlText w:val="%8."/>
      <w:lvlJc w:val="left"/>
      <w:pPr>
        <w:tabs>
          <w:tab w:val="num" w:pos="6813"/>
        </w:tabs>
        <w:ind w:left="6813" w:hanging="360"/>
      </w:pPr>
      <w:rPr/>
    </w:lvl>
    <w:lvl w:ilvl="8">
      <w:start w:val="1"/>
      <w:numFmt w:val="lowerRoman"/>
      <w:lvlText w:val="%9."/>
      <w:lvlJc w:val="right"/>
      <w:pPr>
        <w:tabs>
          <w:tab w:val="num" w:pos="7533"/>
        </w:tabs>
        <w:ind w:left="7533" w:hanging="180"/>
      </w:pPr>
      <w:r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rPr/>
    </w:lvl>
    <w:lvl w:ilvl="2">
      <w:start w:val="1"/>
      <w:numFmt w:val="lowerRoman"/>
      <w:lvlText w:val="%3."/>
      <w:lvlJc w:val="right"/>
      <w:pPr>
        <w:tabs>
          <w:tab w:val="num" w:pos="1800"/>
        </w:tabs>
        <w:ind w:left="1800" w:hanging="180"/>
      </w:pPr>
      <w:rPr/>
    </w:lvl>
    <w:lvl w:ilvl="3">
      <w:start w:val="1"/>
      <w:numFmt w:val="decimal"/>
      <w:lvlText w:val="%4."/>
      <w:lvlJc w:val="left"/>
      <w:pPr>
        <w:tabs>
          <w:tab w:val="num" w:pos="2520"/>
        </w:tabs>
        <w:ind w:left="2520" w:hanging="360"/>
      </w:pPr>
      <w:rPr/>
    </w:lvl>
    <w:lvl w:ilvl="4">
      <w:start w:val="1"/>
      <w:numFmt w:val="lowerLetter"/>
      <w:lvlText w:val="%5."/>
      <w:lvlJc w:val="left"/>
      <w:pPr>
        <w:tabs>
          <w:tab w:val="num" w:pos="3240"/>
        </w:tabs>
        <w:ind w:left="3240" w:hanging="360"/>
      </w:pPr>
      <w:rPr/>
    </w:lvl>
    <w:lvl w:ilvl="5">
      <w:start w:val="1"/>
      <w:numFmt w:val="lowerRoman"/>
      <w:lvlText w:val="%6."/>
      <w:lvlJc w:val="right"/>
      <w:pPr>
        <w:tabs>
          <w:tab w:val="num" w:pos="3960"/>
        </w:tabs>
        <w:ind w:left="3960" w:hanging="180"/>
      </w:pPr>
      <w:rPr/>
    </w:lvl>
    <w:lvl w:ilvl="6">
      <w:start w:val="1"/>
      <w:numFmt w:val="decimal"/>
      <w:lvlText w:val="%7."/>
      <w:lvlJc w:val="left"/>
      <w:pPr>
        <w:tabs>
          <w:tab w:val="num" w:pos="4680"/>
        </w:tabs>
        <w:ind w:left="4680" w:hanging="360"/>
      </w:pPr>
      <w:rPr/>
    </w:lvl>
    <w:lvl w:ilvl="7">
      <w:start w:val="1"/>
      <w:numFmt w:val="lowerLetter"/>
      <w:lvlText w:val="%8."/>
      <w:lvlJc w:val="left"/>
      <w:pPr>
        <w:tabs>
          <w:tab w:val="num" w:pos="5400"/>
        </w:tabs>
        <w:ind w:left="5400" w:hanging="360"/>
      </w:pPr>
      <w:rPr/>
    </w:lvl>
    <w:lvl w:ilvl="8">
      <w:start w:val="1"/>
      <w:numFmt w:val="lowerRoman"/>
      <w:lvlText w:val="%9."/>
      <w:lvlJc w:val="right"/>
      <w:pPr>
        <w:tabs>
          <w:tab w:val="num" w:pos="6120"/>
        </w:tabs>
        <w:ind w:left="6120" w:hanging="180"/>
      </w:pPr>
      <w:rPr/>
    </w:lvl>
  </w:abstractNum>
  <w:abstractNum w:abstractNumId="19">
    <w:lvl w:ilvl="0">
      <w:start w:val="1"/>
      <w:numFmt w:val="decimal"/>
      <w:lvlText w:val="%1"/>
      <w:lvlJc w:val="left"/>
      <w:pPr>
        <w:tabs>
          <w:tab w:val="num" w:pos="0"/>
        </w:tabs>
        <w:ind w:left="432" w:hanging="432"/>
      </w:pPr>
      <w:r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rPr/>
    </w:lvl>
    <w:lvl w:ilvl="4">
      <w:start w:val="1"/>
      <w:numFmt w:val="decimal"/>
      <w:lvlText w:val="%1.%2.%3.%4.%5"/>
      <w:lvlJc w:val="left"/>
      <w:pPr>
        <w:tabs>
          <w:tab w:val="num" w:pos="0"/>
        </w:tabs>
        <w:ind w:left="1008" w:hanging="1008"/>
      </w:pPr>
      <w:rPr/>
    </w:lvl>
    <w:lvl w:ilvl="5">
      <w:start w:val="1"/>
      <w:numFmt w:val="decimal"/>
      <w:lvlText w:val="%1.%2.%3.%4.%5.%6"/>
      <w:lvlJc w:val="left"/>
      <w:pPr>
        <w:tabs>
          <w:tab w:val="num" w:pos="0"/>
        </w:tabs>
        <w:ind w:left="1152" w:hanging="1152"/>
      </w:pPr>
      <w:rPr/>
    </w:lvl>
    <w:lvl w:ilvl="6">
      <w:start w:val="1"/>
      <w:numFmt w:val="decimal"/>
      <w:lvlText w:val="%1.%2.%3.%4.%5.%6.%7"/>
      <w:lvlJc w:val="left"/>
      <w:pPr>
        <w:tabs>
          <w:tab w:val="num" w:pos="0"/>
        </w:tabs>
        <w:ind w:left="1296" w:hanging="1296"/>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584" w:hanging="1584"/>
      </w:pPr>
      <w:rPr/>
    </w:lvl>
  </w:abstractNum>
  <w:abstractNum w:abstractNumId="20">
    <w:lvl w:ilvl="0">
      <w:start w:val="1"/>
      <w:numFmt w:val="lowerLetter"/>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21">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2">
    <w:lvl w:ilvl="0">
      <w:start w:val="1"/>
      <w:numFmt w:val="decimal"/>
      <w:lvlText w:val="%1."/>
      <w:lvlJc w:val="left"/>
      <w:pPr>
        <w:tabs>
          <w:tab w:val="num" w:pos="0"/>
        </w:tabs>
        <w:ind w:left="720" w:hanging="360"/>
      </w:pPr>
      <w:rPr>
        <w:sz w:val="18"/>
        <w:b/>
        <w:color w:val="FFFFFF" w:themeColor="background1"/>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6">
    <w:lvl w:ilvl="0">
      <w:start w:val="1"/>
      <w:numFmt w:val="lowerLetter"/>
      <w:lvlText w:val="%1)"/>
      <w:lvlJc w:val="left"/>
      <w:pPr>
        <w:tabs>
          <w:tab w:val="num" w:pos="0"/>
        </w:tabs>
        <w:ind w:left="1996" w:hanging="360"/>
      </w:pPr>
      <w:rPr/>
    </w:lvl>
    <w:lvl w:ilvl="1">
      <w:start w:val="1"/>
      <w:numFmt w:val="lowerLetter"/>
      <w:lvlText w:val="%2."/>
      <w:lvlJc w:val="left"/>
      <w:pPr>
        <w:tabs>
          <w:tab w:val="num" w:pos="0"/>
        </w:tabs>
        <w:ind w:left="2716" w:hanging="360"/>
      </w:pPr>
      <w:rPr/>
    </w:lvl>
    <w:lvl w:ilvl="2">
      <w:start w:val="1"/>
      <w:numFmt w:val="lowerRoman"/>
      <w:lvlText w:val="%3."/>
      <w:lvlJc w:val="right"/>
      <w:pPr>
        <w:tabs>
          <w:tab w:val="num" w:pos="0"/>
        </w:tabs>
        <w:ind w:left="3436" w:hanging="180"/>
      </w:pPr>
      <w:rPr/>
    </w:lvl>
    <w:lvl w:ilvl="3">
      <w:start w:val="1"/>
      <w:numFmt w:val="decimal"/>
      <w:lvlText w:val="%4."/>
      <w:lvlJc w:val="left"/>
      <w:pPr>
        <w:tabs>
          <w:tab w:val="num" w:pos="0"/>
        </w:tabs>
        <w:ind w:left="4156" w:hanging="360"/>
      </w:pPr>
      <w:rPr/>
    </w:lvl>
    <w:lvl w:ilvl="4">
      <w:start w:val="1"/>
      <w:numFmt w:val="lowerLetter"/>
      <w:lvlText w:val="%5."/>
      <w:lvlJc w:val="left"/>
      <w:pPr>
        <w:tabs>
          <w:tab w:val="num" w:pos="0"/>
        </w:tabs>
        <w:ind w:left="4876" w:hanging="360"/>
      </w:pPr>
      <w:rPr/>
    </w:lvl>
    <w:lvl w:ilvl="5">
      <w:start w:val="1"/>
      <w:numFmt w:val="lowerRoman"/>
      <w:lvlText w:val="%6."/>
      <w:lvlJc w:val="right"/>
      <w:pPr>
        <w:tabs>
          <w:tab w:val="num" w:pos="0"/>
        </w:tabs>
        <w:ind w:left="5596" w:hanging="180"/>
      </w:pPr>
      <w:rPr/>
    </w:lvl>
    <w:lvl w:ilvl="6">
      <w:start w:val="1"/>
      <w:numFmt w:val="decimal"/>
      <w:lvlText w:val="%7."/>
      <w:lvlJc w:val="left"/>
      <w:pPr>
        <w:tabs>
          <w:tab w:val="num" w:pos="0"/>
        </w:tabs>
        <w:ind w:left="6316" w:hanging="360"/>
      </w:pPr>
      <w:rPr/>
    </w:lvl>
    <w:lvl w:ilvl="7">
      <w:start w:val="1"/>
      <w:numFmt w:val="lowerLetter"/>
      <w:lvlText w:val="%8."/>
      <w:lvlJc w:val="left"/>
      <w:pPr>
        <w:tabs>
          <w:tab w:val="num" w:pos="0"/>
        </w:tabs>
        <w:ind w:left="7036" w:hanging="360"/>
      </w:pPr>
      <w:rPr/>
    </w:lvl>
    <w:lvl w:ilvl="8">
      <w:start w:val="1"/>
      <w:numFmt w:val="lowerRoman"/>
      <w:lvlText w:val="%9."/>
      <w:lvlJc w:val="right"/>
      <w:pPr>
        <w:tabs>
          <w:tab w:val="num" w:pos="0"/>
        </w:tabs>
        <w:ind w:left="7756" w:hanging="180"/>
      </w:pPr>
      <w:rPr/>
    </w:lvl>
  </w:abstractNum>
  <w:abstractNum w:abstractNumId="27">
    <w:lvl w:ilvl="0">
      <w:start w:val="1"/>
      <w:numFmt w:val="lowerLetter"/>
      <w:lvlText w:val="%1)"/>
      <w:lvlJc w:val="left"/>
      <w:pPr>
        <w:tabs>
          <w:tab w:val="num" w:pos="0"/>
        </w:tabs>
        <w:ind w:left="2345" w:hanging="360"/>
      </w:pPr>
      <w:rPr/>
    </w:lvl>
    <w:lvl w:ilvl="1">
      <w:start w:val="1"/>
      <w:numFmt w:val="lowerLetter"/>
      <w:lvlText w:val="%2."/>
      <w:lvlJc w:val="left"/>
      <w:pPr>
        <w:tabs>
          <w:tab w:val="num" w:pos="0"/>
        </w:tabs>
        <w:ind w:left="3065" w:hanging="360"/>
      </w:pPr>
      <w:rPr/>
    </w:lvl>
    <w:lvl w:ilvl="2">
      <w:start w:val="1"/>
      <w:numFmt w:val="lowerRoman"/>
      <w:lvlText w:val="%3."/>
      <w:lvlJc w:val="right"/>
      <w:pPr>
        <w:tabs>
          <w:tab w:val="num" w:pos="0"/>
        </w:tabs>
        <w:ind w:left="3785" w:hanging="180"/>
      </w:pPr>
      <w:rPr/>
    </w:lvl>
    <w:lvl w:ilvl="3">
      <w:start w:val="1"/>
      <w:numFmt w:val="decimal"/>
      <w:lvlText w:val="%4."/>
      <w:lvlJc w:val="left"/>
      <w:pPr>
        <w:tabs>
          <w:tab w:val="num" w:pos="0"/>
        </w:tabs>
        <w:ind w:left="4505" w:hanging="360"/>
      </w:pPr>
      <w:rPr/>
    </w:lvl>
    <w:lvl w:ilvl="4">
      <w:start w:val="1"/>
      <w:numFmt w:val="lowerLetter"/>
      <w:lvlText w:val="%5."/>
      <w:lvlJc w:val="left"/>
      <w:pPr>
        <w:tabs>
          <w:tab w:val="num" w:pos="0"/>
        </w:tabs>
        <w:ind w:left="5225" w:hanging="360"/>
      </w:pPr>
      <w:rPr/>
    </w:lvl>
    <w:lvl w:ilvl="5">
      <w:start w:val="1"/>
      <w:numFmt w:val="lowerRoman"/>
      <w:lvlText w:val="%6."/>
      <w:lvlJc w:val="right"/>
      <w:pPr>
        <w:tabs>
          <w:tab w:val="num" w:pos="0"/>
        </w:tabs>
        <w:ind w:left="5945" w:hanging="180"/>
      </w:pPr>
      <w:rPr/>
    </w:lvl>
    <w:lvl w:ilvl="6">
      <w:start w:val="1"/>
      <w:numFmt w:val="decimal"/>
      <w:lvlText w:val="%7."/>
      <w:lvlJc w:val="left"/>
      <w:pPr>
        <w:tabs>
          <w:tab w:val="num" w:pos="0"/>
        </w:tabs>
        <w:ind w:left="6665" w:hanging="360"/>
      </w:pPr>
      <w:rPr/>
    </w:lvl>
    <w:lvl w:ilvl="7">
      <w:start w:val="1"/>
      <w:numFmt w:val="lowerLetter"/>
      <w:lvlText w:val="%8."/>
      <w:lvlJc w:val="left"/>
      <w:pPr>
        <w:tabs>
          <w:tab w:val="num" w:pos="0"/>
        </w:tabs>
        <w:ind w:left="7385" w:hanging="360"/>
      </w:pPr>
      <w:rPr/>
    </w:lvl>
    <w:lvl w:ilvl="8">
      <w:start w:val="1"/>
      <w:numFmt w:val="lowerRoman"/>
      <w:lvlText w:val="%9."/>
      <w:lvlJc w:val="right"/>
      <w:pPr>
        <w:tabs>
          <w:tab w:val="num" w:pos="0"/>
        </w:tabs>
        <w:ind w:left="8105" w:hanging="180"/>
      </w:pPr>
      <w:rPr/>
    </w:lvl>
  </w:abstractNum>
  <w:abstractNum w:abstractNumId="28">
    <w:lvl w:ilvl="0">
      <w:start w:val="1"/>
      <w:numFmt w:val="bullet"/>
      <w:lvlText w:val=""/>
      <w:lvlJc w:val="left"/>
      <w:pPr>
        <w:tabs>
          <w:tab w:val="num" w:pos="0"/>
        </w:tabs>
        <w:ind w:left="1494" w:hanging="360"/>
      </w:pPr>
      <w:rPr>
        <w:rFonts w:ascii="Wingdings" w:hAnsi="Wingdings" w:cs="Wingdings" w:hint="default"/>
      </w:rPr>
    </w:lvl>
    <w:lvl w:ilvl="1">
      <w:start w:val="1"/>
      <w:numFmt w:val="lowerLetter"/>
      <w:lvlText w:val="%2."/>
      <w:lvlJc w:val="left"/>
      <w:pPr>
        <w:tabs>
          <w:tab w:val="num" w:pos="0"/>
        </w:tabs>
        <w:ind w:left="2214" w:hanging="360"/>
      </w:pPr>
      <w:rPr/>
    </w:lvl>
    <w:lvl w:ilvl="2">
      <w:start w:val="1"/>
      <w:numFmt w:val="lowerRoman"/>
      <w:lvlText w:val="%3."/>
      <w:lvlJc w:val="right"/>
      <w:pPr>
        <w:tabs>
          <w:tab w:val="num" w:pos="0"/>
        </w:tabs>
        <w:ind w:left="2934" w:hanging="180"/>
      </w:pPr>
      <w:rPr/>
    </w:lvl>
    <w:lvl w:ilvl="3">
      <w:start w:val="1"/>
      <w:numFmt w:val="decimal"/>
      <w:lvlText w:val="%4."/>
      <w:lvlJc w:val="left"/>
      <w:pPr>
        <w:tabs>
          <w:tab w:val="num" w:pos="0"/>
        </w:tabs>
        <w:ind w:left="3654" w:hanging="360"/>
      </w:pPr>
      <w:rPr/>
    </w:lvl>
    <w:lvl w:ilvl="4">
      <w:start w:val="1"/>
      <w:numFmt w:val="lowerLetter"/>
      <w:lvlText w:val="%5."/>
      <w:lvlJc w:val="left"/>
      <w:pPr>
        <w:tabs>
          <w:tab w:val="num" w:pos="0"/>
        </w:tabs>
        <w:ind w:left="4374" w:hanging="360"/>
      </w:pPr>
      <w:rPr/>
    </w:lvl>
    <w:lvl w:ilvl="5">
      <w:start w:val="1"/>
      <w:numFmt w:val="lowerRoman"/>
      <w:lvlText w:val="%6."/>
      <w:lvlJc w:val="right"/>
      <w:pPr>
        <w:tabs>
          <w:tab w:val="num" w:pos="0"/>
        </w:tabs>
        <w:ind w:left="5094" w:hanging="180"/>
      </w:pPr>
      <w:rPr/>
    </w:lvl>
    <w:lvl w:ilvl="6">
      <w:start w:val="1"/>
      <w:numFmt w:val="decimal"/>
      <w:lvlText w:val="%7."/>
      <w:lvlJc w:val="left"/>
      <w:pPr>
        <w:tabs>
          <w:tab w:val="num" w:pos="0"/>
        </w:tabs>
        <w:ind w:left="5814" w:hanging="360"/>
      </w:pPr>
      <w:rPr/>
    </w:lvl>
    <w:lvl w:ilvl="7">
      <w:start w:val="1"/>
      <w:numFmt w:val="lowerLetter"/>
      <w:lvlText w:val="%8."/>
      <w:lvlJc w:val="left"/>
      <w:pPr>
        <w:tabs>
          <w:tab w:val="num" w:pos="0"/>
        </w:tabs>
        <w:ind w:left="6534" w:hanging="360"/>
      </w:pPr>
      <w:rPr/>
    </w:lvl>
    <w:lvl w:ilvl="8">
      <w:start w:val="1"/>
      <w:numFmt w:val="lowerRoman"/>
      <w:lvlText w:val="%9."/>
      <w:lvlJc w:val="right"/>
      <w:pPr>
        <w:tabs>
          <w:tab w:val="num" w:pos="0"/>
        </w:tabs>
        <w:ind w:left="7254" w:hanging="180"/>
      </w:pPr>
      <w:rPr/>
    </w:lvl>
  </w:abstractNum>
  <w:abstractNum w:abstractNumId="29">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0">
    <w:lvl w:ilvl="0">
      <w:start w:val="3"/>
      <w:numFmt w:val="decimal"/>
      <w:lvlText w:val="%1."/>
      <w:lvlJc w:val="left"/>
      <w:pPr>
        <w:tabs>
          <w:tab w:val="num" w:pos="0"/>
        </w:tabs>
        <w:ind w:left="360" w:hanging="360"/>
      </w:pPr>
      <w:rPr/>
    </w:lvl>
    <w:lvl w:ilvl="1">
      <w:start w:val="1"/>
      <w:numFmt w:val="decimal"/>
      <w:lvlText w:val="%1.%2."/>
      <w:lvlJc w:val="left"/>
      <w:pPr>
        <w:tabs>
          <w:tab w:val="num" w:pos="0"/>
        </w:tabs>
        <w:ind w:left="720" w:hanging="720"/>
      </w:pPr>
      <w:rPr>
        <w:b/>
        <w:rFonts w:ascii="Tahoma" w:hAnsi="Tahoma"/>
        <w:color w:val="BF0041"/>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2160" w:hanging="2160"/>
      </w:pPr>
      <w:rPr/>
    </w:lvl>
  </w:abstractNum>
  <w:abstractNum w:abstractNumId="3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2">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3">
    <w:lvl w:ilvl="0">
      <w:numFmt w:val="bullet"/>
      <w:lvlText w:val="-"/>
      <w:lvlJc w:val="left"/>
      <w:pPr>
        <w:tabs>
          <w:tab w:val="num" w:pos="0"/>
        </w:tabs>
        <w:ind w:left="720" w:hanging="360"/>
      </w:pPr>
      <w:rPr>
        <w:rFonts w:ascii="Times New Roman" w:hAnsi="Times New Roman" w:cs="Times New Roman"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8">
    <w:lvl w:ilvl="0">
      <w:start w:val="2"/>
      <w:numFmt w:val="decimal"/>
      <w:lvlText w:val="%1."/>
      <w:lvlJc w:val="left"/>
      <w:pPr>
        <w:tabs>
          <w:tab w:val="num" w:pos="0"/>
        </w:tabs>
        <w:ind w:left="360" w:hanging="360"/>
      </w:pPr>
      <w:r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440" w:hanging="144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800" w:hanging="1800"/>
      </w:pPr>
      <w:rPr/>
    </w:lvl>
    <w:lvl w:ilvl="7">
      <w:start w:val="1"/>
      <w:numFmt w:val="decimal"/>
      <w:lvlText w:val="%1.%2.%3.%4.%5.%6.%7.%8."/>
      <w:lvlJc w:val="left"/>
      <w:pPr>
        <w:tabs>
          <w:tab w:val="num" w:pos="0"/>
        </w:tabs>
        <w:ind w:left="2160" w:hanging="2160"/>
      </w:pPr>
      <w:rPr/>
    </w:lvl>
    <w:lvl w:ilvl="8">
      <w:start w:val="1"/>
      <w:numFmt w:val="decimal"/>
      <w:lvlText w:val="%1.%2.%3.%4.%5.%6.%7.%8.%9."/>
      <w:lvlJc w:val="left"/>
      <w:pPr>
        <w:tabs>
          <w:tab w:val="num" w:pos="0"/>
        </w:tabs>
        <w:ind w:left="2160" w:hanging="2160"/>
      </w:pPr>
      <w:rPr/>
    </w:lvl>
  </w:abstractNum>
  <w:abstractNum w:abstractNumId="39">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0">
    <w:lvl w:ilvl="0">
      <w:start w:val="1"/>
      <w:numFmt w:val="lowerLetter"/>
      <w:lvlText w:val="%1)"/>
      <w:lvlJc w:val="left"/>
      <w:pPr>
        <w:tabs>
          <w:tab w:val="num" w:pos="720"/>
        </w:tabs>
        <w:ind w:left="720" w:hanging="360"/>
      </w:pPr>
      <w:rPr>
        <w:sz w:val="20"/>
        <w:szCs w:val="20"/>
        <w:rFonts w:ascii="Tahoma" w:hAnsi="Tahoma"/>
      </w:rPr>
    </w:lvl>
    <w:lvl w:ilvl="1">
      <w:start w:val="1"/>
      <w:numFmt w:val="lowerLetter"/>
      <w:lvlText w:val="%2)"/>
      <w:lvlJc w:val="left"/>
      <w:pPr>
        <w:tabs>
          <w:tab w:val="num" w:pos="1080"/>
        </w:tabs>
        <w:ind w:left="1080" w:hanging="360"/>
      </w:pPr>
      <w:rPr>
        <w:sz w:val="20"/>
        <w:szCs w:val="20"/>
        <w:rFonts w:ascii="Tahoma" w:hAnsi="Tahoma"/>
      </w:rPr>
    </w:lvl>
    <w:lvl w:ilvl="2">
      <w:start w:val="1"/>
      <w:numFmt w:val="lowerLetter"/>
      <w:lvlText w:val="%3)"/>
      <w:lvlJc w:val="left"/>
      <w:pPr>
        <w:tabs>
          <w:tab w:val="num" w:pos="1440"/>
        </w:tabs>
        <w:ind w:left="1440" w:hanging="360"/>
      </w:pPr>
      <w:rPr>
        <w:sz w:val="20"/>
        <w:szCs w:val="20"/>
        <w:rFonts w:ascii="Tahoma" w:hAnsi="Tahoma"/>
      </w:rPr>
    </w:lvl>
    <w:lvl w:ilvl="3">
      <w:start w:val="1"/>
      <w:numFmt w:val="lowerLetter"/>
      <w:lvlText w:val="%4)"/>
      <w:lvlJc w:val="left"/>
      <w:pPr>
        <w:tabs>
          <w:tab w:val="num" w:pos="1800"/>
        </w:tabs>
        <w:ind w:left="1800" w:hanging="360"/>
      </w:pPr>
      <w:rPr>
        <w:sz w:val="20"/>
        <w:szCs w:val="20"/>
        <w:rFonts w:ascii="Tahoma" w:hAnsi="Tahoma"/>
      </w:rPr>
    </w:lvl>
    <w:lvl w:ilvl="4">
      <w:start w:val="1"/>
      <w:numFmt w:val="lowerLetter"/>
      <w:lvlText w:val="%5)"/>
      <w:lvlJc w:val="left"/>
      <w:pPr>
        <w:tabs>
          <w:tab w:val="num" w:pos="2160"/>
        </w:tabs>
        <w:ind w:left="2160" w:hanging="360"/>
      </w:pPr>
      <w:rPr>
        <w:sz w:val="20"/>
        <w:szCs w:val="20"/>
        <w:rFonts w:ascii="Tahoma" w:hAnsi="Tahoma"/>
      </w:rPr>
    </w:lvl>
    <w:lvl w:ilvl="5">
      <w:start w:val="1"/>
      <w:numFmt w:val="lowerLetter"/>
      <w:lvlText w:val="%6)"/>
      <w:lvlJc w:val="left"/>
      <w:pPr>
        <w:tabs>
          <w:tab w:val="num" w:pos="2520"/>
        </w:tabs>
        <w:ind w:left="2520" w:hanging="360"/>
      </w:pPr>
      <w:rPr>
        <w:sz w:val="20"/>
        <w:szCs w:val="20"/>
        <w:rFonts w:ascii="Tahoma" w:hAnsi="Tahoma"/>
      </w:rPr>
    </w:lvl>
    <w:lvl w:ilvl="6">
      <w:start w:val="1"/>
      <w:numFmt w:val="lowerLetter"/>
      <w:lvlText w:val="%7)"/>
      <w:lvlJc w:val="left"/>
      <w:pPr>
        <w:tabs>
          <w:tab w:val="num" w:pos="2880"/>
        </w:tabs>
        <w:ind w:left="2880" w:hanging="360"/>
      </w:pPr>
      <w:rPr>
        <w:sz w:val="20"/>
        <w:szCs w:val="20"/>
        <w:rFonts w:ascii="Tahoma" w:hAnsi="Tahoma"/>
      </w:rPr>
    </w:lvl>
    <w:lvl w:ilvl="7">
      <w:start w:val="1"/>
      <w:numFmt w:val="lowerLetter"/>
      <w:lvlText w:val="%8)"/>
      <w:lvlJc w:val="left"/>
      <w:pPr>
        <w:tabs>
          <w:tab w:val="num" w:pos="3240"/>
        </w:tabs>
        <w:ind w:left="3240" w:hanging="360"/>
      </w:pPr>
      <w:rPr>
        <w:sz w:val="20"/>
        <w:szCs w:val="20"/>
        <w:rFonts w:ascii="Tahoma" w:hAnsi="Tahoma"/>
      </w:rPr>
    </w:lvl>
    <w:lvl w:ilvl="8">
      <w:start w:val="1"/>
      <w:numFmt w:val="lowerLetter"/>
      <w:lvlText w:val="%9)"/>
      <w:lvlJc w:val="left"/>
      <w:pPr>
        <w:tabs>
          <w:tab w:val="num" w:pos="3600"/>
        </w:tabs>
        <w:ind w:left="3600" w:hanging="360"/>
      </w:pPr>
      <w:rPr>
        <w:sz w:val="20"/>
        <w:szCs w:val="20"/>
        <w:rFonts w:ascii="Tahoma" w:hAnsi="Tahoma"/>
      </w:rPr>
    </w:lvl>
  </w:abstractNum>
  <w:abstractNum w:abstractNumId="41">
    <w:lvl w:ilvl="0">
      <w:start w:val="1"/>
      <w:numFmt w:val="lowerLetter"/>
      <w:lvlText w:val="%1)"/>
      <w:lvlJc w:val="left"/>
      <w:pPr>
        <w:tabs>
          <w:tab w:val="num" w:pos="720"/>
        </w:tabs>
        <w:ind w:left="720" w:hanging="360"/>
      </w:pPr>
      <w:rPr>
        <w:sz w:val="20"/>
        <w:szCs w:val="20"/>
        <w:rFonts w:ascii="Tahoma" w:hAnsi="Tahoma"/>
      </w:rPr>
    </w:lvl>
    <w:lvl w:ilvl="1">
      <w:start w:val="1"/>
      <w:numFmt w:val="lowerLetter"/>
      <w:lvlText w:val="%2)"/>
      <w:lvlJc w:val="left"/>
      <w:pPr>
        <w:tabs>
          <w:tab w:val="num" w:pos="1080"/>
        </w:tabs>
        <w:ind w:left="1080" w:hanging="360"/>
      </w:pPr>
      <w:rPr>
        <w:sz w:val="20"/>
        <w:szCs w:val="20"/>
        <w:rFonts w:ascii="Tahoma" w:hAnsi="Tahoma"/>
      </w:rPr>
    </w:lvl>
    <w:lvl w:ilvl="2">
      <w:start w:val="1"/>
      <w:numFmt w:val="lowerLetter"/>
      <w:lvlText w:val="%3)"/>
      <w:lvlJc w:val="left"/>
      <w:pPr>
        <w:tabs>
          <w:tab w:val="num" w:pos="1440"/>
        </w:tabs>
        <w:ind w:left="1440" w:hanging="360"/>
      </w:pPr>
      <w:rPr>
        <w:sz w:val="20"/>
        <w:szCs w:val="20"/>
        <w:rFonts w:ascii="Tahoma" w:hAnsi="Tahoma"/>
      </w:rPr>
    </w:lvl>
    <w:lvl w:ilvl="3">
      <w:start w:val="1"/>
      <w:numFmt w:val="lowerLetter"/>
      <w:lvlText w:val="%4)"/>
      <w:lvlJc w:val="left"/>
      <w:pPr>
        <w:tabs>
          <w:tab w:val="num" w:pos="1800"/>
        </w:tabs>
        <w:ind w:left="1800" w:hanging="360"/>
      </w:pPr>
      <w:rPr>
        <w:sz w:val="20"/>
        <w:szCs w:val="20"/>
        <w:rFonts w:ascii="Tahoma" w:hAnsi="Tahoma"/>
      </w:rPr>
    </w:lvl>
    <w:lvl w:ilvl="4">
      <w:start w:val="1"/>
      <w:numFmt w:val="lowerLetter"/>
      <w:lvlText w:val="%5)"/>
      <w:lvlJc w:val="left"/>
      <w:pPr>
        <w:tabs>
          <w:tab w:val="num" w:pos="2160"/>
        </w:tabs>
        <w:ind w:left="2160" w:hanging="360"/>
      </w:pPr>
      <w:rPr>
        <w:sz w:val="20"/>
        <w:szCs w:val="20"/>
        <w:rFonts w:ascii="Tahoma" w:hAnsi="Tahoma"/>
      </w:rPr>
    </w:lvl>
    <w:lvl w:ilvl="5">
      <w:start w:val="1"/>
      <w:numFmt w:val="lowerLetter"/>
      <w:lvlText w:val="%6)"/>
      <w:lvlJc w:val="left"/>
      <w:pPr>
        <w:tabs>
          <w:tab w:val="num" w:pos="2520"/>
        </w:tabs>
        <w:ind w:left="2520" w:hanging="360"/>
      </w:pPr>
      <w:rPr>
        <w:sz w:val="20"/>
        <w:szCs w:val="20"/>
        <w:rFonts w:ascii="Tahoma" w:hAnsi="Tahoma"/>
      </w:rPr>
    </w:lvl>
    <w:lvl w:ilvl="6">
      <w:start w:val="1"/>
      <w:numFmt w:val="lowerLetter"/>
      <w:lvlText w:val="%7)"/>
      <w:lvlJc w:val="left"/>
      <w:pPr>
        <w:tabs>
          <w:tab w:val="num" w:pos="2880"/>
        </w:tabs>
        <w:ind w:left="2880" w:hanging="360"/>
      </w:pPr>
      <w:rPr>
        <w:sz w:val="20"/>
        <w:szCs w:val="20"/>
        <w:rFonts w:ascii="Tahoma" w:hAnsi="Tahoma"/>
      </w:rPr>
    </w:lvl>
    <w:lvl w:ilvl="7">
      <w:start w:val="1"/>
      <w:numFmt w:val="lowerLetter"/>
      <w:lvlText w:val="%8)"/>
      <w:lvlJc w:val="left"/>
      <w:pPr>
        <w:tabs>
          <w:tab w:val="num" w:pos="3240"/>
        </w:tabs>
        <w:ind w:left="3240" w:hanging="360"/>
      </w:pPr>
      <w:rPr>
        <w:sz w:val="20"/>
        <w:szCs w:val="20"/>
        <w:rFonts w:ascii="Tahoma" w:hAnsi="Tahoma"/>
      </w:rPr>
    </w:lvl>
    <w:lvl w:ilvl="8">
      <w:start w:val="1"/>
      <w:numFmt w:val="lowerLetter"/>
      <w:lvlText w:val="%9)"/>
      <w:lvlJc w:val="left"/>
      <w:pPr>
        <w:tabs>
          <w:tab w:val="num" w:pos="3600"/>
        </w:tabs>
        <w:ind w:left="3600" w:hanging="360"/>
      </w:pPr>
      <w:rPr>
        <w:sz w:val="20"/>
        <w:szCs w:val="20"/>
        <w:rFonts w:ascii="Tahoma" w:hAnsi="Tahoma"/>
      </w:rPr>
    </w:lvl>
  </w:abstractNum>
  <w:abstractNum w:abstractNumId="42">
    <w:lvl w:ilvl="0">
      <w:start w:val="1"/>
      <w:numFmt w:val="lowerLetter"/>
      <w:lvlText w:val="%1)"/>
      <w:lvlJc w:val="left"/>
      <w:pPr>
        <w:tabs>
          <w:tab w:val="num" w:pos="720"/>
        </w:tabs>
        <w:ind w:left="720" w:hanging="360"/>
      </w:pPr>
      <w:rPr>
        <w:sz w:val="20"/>
        <w:szCs w:val="20"/>
        <w:rFonts w:ascii="Tahoma" w:hAnsi="Tahoma"/>
      </w:rPr>
    </w:lvl>
    <w:lvl w:ilvl="1">
      <w:start w:val="1"/>
      <w:numFmt w:val="lowerLetter"/>
      <w:lvlText w:val="%2)"/>
      <w:lvlJc w:val="left"/>
      <w:pPr>
        <w:tabs>
          <w:tab w:val="num" w:pos="1080"/>
        </w:tabs>
        <w:ind w:left="1080" w:hanging="360"/>
      </w:pPr>
      <w:rPr>
        <w:sz w:val="20"/>
        <w:szCs w:val="20"/>
        <w:rFonts w:ascii="Tahoma" w:hAnsi="Tahoma"/>
      </w:rPr>
    </w:lvl>
    <w:lvl w:ilvl="2">
      <w:start w:val="1"/>
      <w:numFmt w:val="lowerLetter"/>
      <w:lvlText w:val="%3)"/>
      <w:lvlJc w:val="left"/>
      <w:pPr>
        <w:tabs>
          <w:tab w:val="num" w:pos="1440"/>
        </w:tabs>
        <w:ind w:left="1440" w:hanging="360"/>
      </w:pPr>
      <w:rPr>
        <w:sz w:val="20"/>
        <w:szCs w:val="20"/>
        <w:rFonts w:ascii="Tahoma" w:hAnsi="Tahoma"/>
      </w:rPr>
    </w:lvl>
    <w:lvl w:ilvl="3">
      <w:start w:val="1"/>
      <w:numFmt w:val="lowerLetter"/>
      <w:lvlText w:val="%4)"/>
      <w:lvlJc w:val="left"/>
      <w:pPr>
        <w:tabs>
          <w:tab w:val="num" w:pos="1800"/>
        </w:tabs>
        <w:ind w:left="1800" w:hanging="360"/>
      </w:pPr>
      <w:rPr>
        <w:sz w:val="20"/>
        <w:szCs w:val="20"/>
        <w:rFonts w:ascii="Tahoma" w:hAnsi="Tahoma"/>
      </w:rPr>
    </w:lvl>
    <w:lvl w:ilvl="4">
      <w:start w:val="1"/>
      <w:numFmt w:val="lowerLetter"/>
      <w:lvlText w:val="%5)"/>
      <w:lvlJc w:val="left"/>
      <w:pPr>
        <w:tabs>
          <w:tab w:val="num" w:pos="2160"/>
        </w:tabs>
        <w:ind w:left="2160" w:hanging="360"/>
      </w:pPr>
      <w:rPr>
        <w:sz w:val="20"/>
        <w:szCs w:val="20"/>
        <w:rFonts w:ascii="Tahoma" w:hAnsi="Tahoma"/>
      </w:rPr>
    </w:lvl>
    <w:lvl w:ilvl="5">
      <w:start w:val="1"/>
      <w:numFmt w:val="lowerLetter"/>
      <w:lvlText w:val="%6)"/>
      <w:lvlJc w:val="left"/>
      <w:pPr>
        <w:tabs>
          <w:tab w:val="num" w:pos="2520"/>
        </w:tabs>
        <w:ind w:left="2520" w:hanging="360"/>
      </w:pPr>
      <w:rPr>
        <w:sz w:val="20"/>
        <w:szCs w:val="20"/>
        <w:rFonts w:ascii="Tahoma" w:hAnsi="Tahoma"/>
      </w:rPr>
    </w:lvl>
    <w:lvl w:ilvl="6">
      <w:start w:val="1"/>
      <w:numFmt w:val="lowerLetter"/>
      <w:lvlText w:val="%7)"/>
      <w:lvlJc w:val="left"/>
      <w:pPr>
        <w:tabs>
          <w:tab w:val="num" w:pos="2880"/>
        </w:tabs>
        <w:ind w:left="2880" w:hanging="360"/>
      </w:pPr>
      <w:rPr>
        <w:sz w:val="20"/>
        <w:szCs w:val="20"/>
        <w:rFonts w:ascii="Tahoma" w:hAnsi="Tahoma"/>
      </w:rPr>
    </w:lvl>
    <w:lvl w:ilvl="7">
      <w:start w:val="1"/>
      <w:numFmt w:val="lowerLetter"/>
      <w:lvlText w:val="%8)"/>
      <w:lvlJc w:val="left"/>
      <w:pPr>
        <w:tabs>
          <w:tab w:val="num" w:pos="3240"/>
        </w:tabs>
        <w:ind w:left="3240" w:hanging="360"/>
      </w:pPr>
      <w:rPr>
        <w:sz w:val="20"/>
        <w:szCs w:val="20"/>
        <w:rFonts w:ascii="Tahoma" w:hAnsi="Tahoma"/>
      </w:rPr>
    </w:lvl>
    <w:lvl w:ilvl="8">
      <w:start w:val="1"/>
      <w:numFmt w:val="lowerLetter"/>
      <w:lvlText w:val="%9)"/>
      <w:lvlJc w:val="left"/>
      <w:pPr>
        <w:tabs>
          <w:tab w:val="num" w:pos="3600"/>
        </w:tabs>
        <w:ind w:left="3600" w:hanging="360"/>
      </w:pPr>
      <w:rPr>
        <w:sz w:val="20"/>
        <w:szCs w:val="20"/>
        <w:rFonts w:ascii="Tahoma" w:hAnsi="Tahoma"/>
      </w:rPr>
    </w:lvl>
  </w:abstractNum>
  <w:abstractNum w:abstractNumId="43">
    <w:lvl w:ilvl="0">
      <w:start w:val="1"/>
      <w:numFmt w:val="lowerLetter"/>
      <w:lvlText w:val="%1)"/>
      <w:lvlJc w:val="left"/>
      <w:pPr>
        <w:tabs>
          <w:tab w:val="num" w:pos="720"/>
        </w:tabs>
        <w:ind w:left="720" w:hanging="360"/>
      </w:pPr>
      <w:rPr>
        <w:sz w:val="20"/>
        <w:szCs w:val="20"/>
        <w:rFonts w:ascii="Tahoma" w:hAnsi="Tahoma"/>
      </w:rPr>
    </w:lvl>
    <w:lvl w:ilvl="1">
      <w:start w:val="1"/>
      <w:numFmt w:val="lowerLetter"/>
      <w:lvlText w:val="%2)"/>
      <w:lvlJc w:val="left"/>
      <w:pPr>
        <w:tabs>
          <w:tab w:val="num" w:pos="1080"/>
        </w:tabs>
        <w:ind w:left="1080" w:hanging="360"/>
      </w:pPr>
      <w:rPr>
        <w:sz w:val="20"/>
        <w:szCs w:val="20"/>
        <w:rFonts w:ascii="Tahoma" w:hAnsi="Tahoma"/>
      </w:rPr>
    </w:lvl>
    <w:lvl w:ilvl="2">
      <w:start w:val="1"/>
      <w:numFmt w:val="lowerLetter"/>
      <w:lvlText w:val="%3)"/>
      <w:lvlJc w:val="left"/>
      <w:pPr>
        <w:tabs>
          <w:tab w:val="num" w:pos="1440"/>
        </w:tabs>
        <w:ind w:left="1440" w:hanging="360"/>
      </w:pPr>
      <w:rPr>
        <w:sz w:val="20"/>
        <w:szCs w:val="20"/>
        <w:rFonts w:ascii="Tahoma" w:hAnsi="Tahoma"/>
      </w:rPr>
    </w:lvl>
    <w:lvl w:ilvl="3">
      <w:start w:val="1"/>
      <w:numFmt w:val="lowerLetter"/>
      <w:lvlText w:val="%4)"/>
      <w:lvlJc w:val="left"/>
      <w:pPr>
        <w:tabs>
          <w:tab w:val="num" w:pos="1800"/>
        </w:tabs>
        <w:ind w:left="1800" w:hanging="360"/>
      </w:pPr>
      <w:rPr>
        <w:sz w:val="20"/>
        <w:szCs w:val="20"/>
        <w:rFonts w:ascii="Tahoma" w:hAnsi="Tahoma"/>
      </w:rPr>
    </w:lvl>
    <w:lvl w:ilvl="4">
      <w:start w:val="1"/>
      <w:numFmt w:val="lowerLetter"/>
      <w:lvlText w:val="%5)"/>
      <w:lvlJc w:val="left"/>
      <w:pPr>
        <w:tabs>
          <w:tab w:val="num" w:pos="2160"/>
        </w:tabs>
        <w:ind w:left="2160" w:hanging="360"/>
      </w:pPr>
      <w:rPr>
        <w:sz w:val="20"/>
        <w:szCs w:val="20"/>
        <w:rFonts w:ascii="Tahoma" w:hAnsi="Tahoma"/>
      </w:rPr>
    </w:lvl>
    <w:lvl w:ilvl="5">
      <w:start w:val="1"/>
      <w:numFmt w:val="lowerLetter"/>
      <w:lvlText w:val="%6)"/>
      <w:lvlJc w:val="left"/>
      <w:pPr>
        <w:tabs>
          <w:tab w:val="num" w:pos="2520"/>
        </w:tabs>
        <w:ind w:left="2520" w:hanging="360"/>
      </w:pPr>
      <w:rPr>
        <w:sz w:val="20"/>
        <w:szCs w:val="20"/>
        <w:rFonts w:ascii="Tahoma" w:hAnsi="Tahoma"/>
      </w:rPr>
    </w:lvl>
    <w:lvl w:ilvl="6">
      <w:start w:val="1"/>
      <w:numFmt w:val="lowerLetter"/>
      <w:lvlText w:val="%7)"/>
      <w:lvlJc w:val="left"/>
      <w:pPr>
        <w:tabs>
          <w:tab w:val="num" w:pos="2880"/>
        </w:tabs>
        <w:ind w:left="2880" w:hanging="360"/>
      </w:pPr>
      <w:rPr>
        <w:sz w:val="20"/>
        <w:szCs w:val="20"/>
        <w:rFonts w:ascii="Tahoma" w:hAnsi="Tahoma"/>
      </w:rPr>
    </w:lvl>
    <w:lvl w:ilvl="7">
      <w:start w:val="1"/>
      <w:numFmt w:val="lowerLetter"/>
      <w:lvlText w:val="%8)"/>
      <w:lvlJc w:val="left"/>
      <w:pPr>
        <w:tabs>
          <w:tab w:val="num" w:pos="3240"/>
        </w:tabs>
        <w:ind w:left="3240" w:hanging="360"/>
      </w:pPr>
      <w:rPr>
        <w:sz w:val="20"/>
        <w:szCs w:val="20"/>
        <w:rFonts w:ascii="Tahoma" w:hAnsi="Tahoma"/>
      </w:rPr>
    </w:lvl>
    <w:lvl w:ilvl="8">
      <w:start w:val="1"/>
      <w:numFmt w:val="lowerLetter"/>
      <w:lvlText w:val="%9)"/>
      <w:lvlJc w:val="left"/>
      <w:pPr>
        <w:tabs>
          <w:tab w:val="num" w:pos="3600"/>
        </w:tabs>
        <w:ind w:left="3600" w:hanging="360"/>
      </w:pPr>
      <w:rPr>
        <w:sz w:val="20"/>
        <w:szCs w:val="20"/>
        <w:rFonts w:ascii="Tahoma" w:hAnsi="Tahoma"/>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5">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6">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7">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8">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9">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0">
    <w:lvl w:ilvl="0">
      <w:numFmt w:val="bullet"/>
      <w:lvlText w:val="-"/>
      <w:lvlJc w:val="left"/>
      <w:pPr>
        <w:tabs>
          <w:tab w:val="num" w:pos="0"/>
        </w:tabs>
        <w:ind w:left="1080" w:hanging="360"/>
      </w:pPr>
      <w:rPr>
        <w:rFonts w:ascii="Times New Roman" w:hAnsi="Times New Roman" w:cs="Times New Roman" w:hint="default"/>
        <w:b/>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6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6">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7">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8">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9">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0">
    <w:lvl w:ilvl="0">
      <w:numFmt w:val="bullet"/>
      <w:lvlText w:val="-"/>
      <w:lvlJc w:val="left"/>
      <w:pPr>
        <w:tabs>
          <w:tab w:val="num" w:pos="0"/>
        </w:tabs>
        <w:ind w:left="1440" w:hanging="360"/>
      </w:pPr>
      <w:rPr>
        <w:rFonts w:ascii="Times New Roman" w:hAnsi="Times New Roman" w:cs="Times New Roman" w:hint="default"/>
        <w:b/>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71">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2">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3">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74">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5">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6">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7">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8">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79">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0">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1">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2">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rPr/>
    </w:lvl>
    <w:lvl w:ilvl="2">
      <w:start w:val="1"/>
      <w:numFmt w:val="lowerRoman"/>
      <w:lvlText w:val="%3."/>
      <w:lvlJc w:val="right"/>
      <w:pPr>
        <w:tabs>
          <w:tab w:val="num" w:pos="0"/>
        </w:tabs>
        <w:ind w:left="2586" w:hanging="180"/>
      </w:pPr>
      <w:rPr/>
    </w:lvl>
    <w:lvl w:ilvl="3">
      <w:start w:val="1"/>
      <w:numFmt w:val="decimal"/>
      <w:lvlText w:val="%4."/>
      <w:lvlJc w:val="left"/>
      <w:pPr>
        <w:tabs>
          <w:tab w:val="num" w:pos="0"/>
        </w:tabs>
        <w:ind w:left="3306" w:hanging="360"/>
      </w:pPr>
      <w:rPr/>
    </w:lvl>
    <w:lvl w:ilvl="4">
      <w:start w:val="1"/>
      <w:numFmt w:val="lowerLetter"/>
      <w:lvlText w:val="%5."/>
      <w:lvlJc w:val="left"/>
      <w:pPr>
        <w:tabs>
          <w:tab w:val="num" w:pos="0"/>
        </w:tabs>
        <w:ind w:left="4026" w:hanging="360"/>
      </w:pPr>
      <w:rPr/>
    </w:lvl>
    <w:lvl w:ilvl="5">
      <w:start w:val="1"/>
      <w:numFmt w:val="lowerRoman"/>
      <w:lvlText w:val="%6."/>
      <w:lvlJc w:val="right"/>
      <w:pPr>
        <w:tabs>
          <w:tab w:val="num" w:pos="0"/>
        </w:tabs>
        <w:ind w:left="4746" w:hanging="180"/>
      </w:pPr>
      <w:rPr/>
    </w:lvl>
    <w:lvl w:ilvl="6">
      <w:start w:val="1"/>
      <w:numFmt w:val="decimal"/>
      <w:lvlText w:val="%7."/>
      <w:lvlJc w:val="left"/>
      <w:pPr>
        <w:tabs>
          <w:tab w:val="num" w:pos="0"/>
        </w:tabs>
        <w:ind w:left="5466" w:hanging="360"/>
      </w:pPr>
      <w:rPr/>
    </w:lvl>
    <w:lvl w:ilvl="7">
      <w:start w:val="1"/>
      <w:numFmt w:val="lowerLetter"/>
      <w:lvlText w:val="%8."/>
      <w:lvlJc w:val="left"/>
      <w:pPr>
        <w:tabs>
          <w:tab w:val="num" w:pos="0"/>
        </w:tabs>
        <w:ind w:left="6186" w:hanging="360"/>
      </w:pPr>
      <w:rPr/>
    </w:lvl>
    <w:lvl w:ilvl="8">
      <w:start w:val="1"/>
      <w:numFmt w:val="lowerRoman"/>
      <w:lvlText w:val="%9."/>
      <w:lvlJc w:val="right"/>
      <w:pPr>
        <w:tabs>
          <w:tab w:val="num" w:pos="0"/>
        </w:tabs>
        <w:ind w:left="6906" w:hanging="180"/>
      </w:pPr>
      <w:rPr/>
    </w:lvl>
  </w:abstractNum>
  <w:abstractNum w:abstractNumId="83">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4">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6">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7">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8">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3">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5">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6">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7">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8">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99">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0">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1">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2">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3">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4">
    <w:lvl w:ilvl="0">
      <w:start w:val="1"/>
      <w:numFmt w:val="lowerLetter"/>
      <w:lvlText w:val="%1)"/>
      <w:lvlJc w:val="left"/>
      <w:pPr>
        <w:tabs>
          <w:tab w:val="num" w:pos="0"/>
        </w:tabs>
        <w:ind w:left="2912"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5">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6">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7">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8">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09">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0">
    <w:lvl w:ilvl="0">
      <w:start w:val="1"/>
      <w:numFmt w:val="lowerLetter"/>
      <w:lvlText w:val="%1)"/>
      <w:lvlJc w:val="left"/>
      <w:pPr>
        <w:tabs>
          <w:tab w:val="num" w:pos="0"/>
        </w:tabs>
        <w:ind w:left="436" w:hanging="360"/>
      </w:pPr>
      <w:rPr>
        <w:b/>
        <w:bCs/>
        <w:rFonts w:ascii="Tahoma" w:hAnsi="Tahoma"/>
      </w:rPr>
    </w:lvl>
    <w:lvl w:ilvl="1">
      <w:start w:val="1"/>
      <w:numFmt w:val="lowerLetter"/>
      <w:lvlText w:val="%2."/>
      <w:lvlJc w:val="left"/>
      <w:pPr>
        <w:tabs>
          <w:tab w:val="num" w:pos="0"/>
        </w:tabs>
        <w:ind w:left="1156" w:hanging="360"/>
      </w:pPr>
      <w:rPr/>
    </w:lvl>
    <w:lvl w:ilvl="2">
      <w:start w:val="1"/>
      <w:numFmt w:val="lowerRoman"/>
      <w:lvlText w:val="%3."/>
      <w:lvlJc w:val="right"/>
      <w:pPr>
        <w:tabs>
          <w:tab w:val="num" w:pos="0"/>
        </w:tabs>
        <w:ind w:left="1876" w:hanging="180"/>
      </w:pPr>
      <w:rPr/>
    </w:lvl>
    <w:lvl w:ilvl="3">
      <w:start w:val="1"/>
      <w:numFmt w:val="decimal"/>
      <w:lvlText w:val="%4."/>
      <w:lvlJc w:val="left"/>
      <w:pPr>
        <w:tabs>
          <w:tab w:val="num" w:pos="0"/>
        </w:tabs>
        <w:ind w:left="2596" w:hanging="360"/>
      </w:pPr>
      <w:rPr/>
    </w:lvl>
    <w:lvl w:ilvl="4">
      <w:start w:val="1"/>
      <w:numFmt w:val="lowerLetter"/>
      <w:lvlText w:val="%5."/>
      <w:lvlJc w:val="left"/>
      <w:pPr>
        <w:tabs>
          <w:tab w:val="num" w:pos="0"/>
        </w:tabs>
        <w:ind w:left="3316" w:hanging="360"/>
      </w:pPr>
      <w:rPr/>
    </w:lvl>
    <w:lvl w:ilvl="5">
      <w:start w:val="1"/>
      <w:numFmt w:val="lowerRoman"/>
      <w:lvlText w:val="%6."/>
      <w:lvlJc w:val="right"/>
      <w:pPr>
        <w:tabs>
          <w:tab w:val="num" w:pos="0"/>
        </w:tabs>
        <w:ind w:left="4036" w:hanging="180"/>
      </w:pPr>
      <w:rPr/>
    </w:lvl>
    <w:lvl w:ilvl="6">
      <w:start w:val="1"/>
      <w:numFmt w:val="decimal"/>
      <w:lvlText w:val="%7."/>
      <w:lvlJc w:val="left"/>
      <w:pPr>
        <w:tabs>
          <w:tab w:val="num" w:pos="0"/>
        </w:tabs>
        <w:ind w:left="4756" w:hanging="360"/>
      </w:pPr>
      <w:rPr/>
    </w:lvl>
    <w:lvl w:ilvl="7">
      <w:start w:val="1"/>
      <w:numFmt w:val="lowerLetter"/>
      <w:lvlText w:val="%8."/>
      <w:lvlJc w:val="left"/>
      <w:pPr>
        <w:tabs>
          <w:tab w:val="num" w:pos="0"/>
        </w:tabs>
        <w:ind w:left="5476" w:hanging="360"/>
      </w:pPr>
      <w:rPr/>
    </w:lvl>
    <w:lvl w:ilvl="8">
      <w:start w:val="1"/>
      <w:numFmt w:val="lowerRoman"/>
      <w:lvlText w:val="%9."/>
      <w:lvlJc w:val="right"/>
      <w:pPr>
        <w:tabs>
          <w:tab w:val="num" w:pos="0"/>
        </w:tabs>
        <w:ind w:left="6196" w:hanging="180"/>
      </w:pPr>
      <w:rPr/>
    </w:lvl>
  </w:abstractNum>
  <w:abstractNum w:abstractNumId="111">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2">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44"/>
    <w:lvlOverride w:ilvl="0">
      <w:startOverride w:val="1"/>
    </w:lvlOverride>
  </w:num>
  <w:num w:numId="115">
    <w:abstractNumId w:val="44"/>
  </w:num>
  <w:num w:numId="116">
    <w:abstractNumId w:val="44"/>
  </w:num>
  <w:num w:numId="117">
    <w:abstractNumId w:val="44"/>
  </w:num>
  <w:num w:numId="118">
    <w:abstractNumId w:val="44"/>
  </w:num>
  <w:num w:numId="119">
    <w:abstractNumId w:val="44"/>
  </w:num>
  <w:num w:numId="120">
    <w:abstractNumId w:val="44"/>
  </w:num>
  <w:num w:numId="121">
    <w:abstractNumId w:val="44"/>
  </w:num>
  <w:num w:numId="122">
    <w:abstractNumId w:val="44"/>
  </w:num>
  <w:num w:numId="123">
    <w:abstractNumId w:val="44"/>
  </w:num>
  <w:num w:numId="124">
    <w:abstractNumId w:val="44"/>
  </w:num>
  <w:num w:numId="125">
    <w:abstractNumId w:val="32"/>
  </w:num>
  <w:num w:numId="126">
    <w:abstractNumId w:val="32"/>
  </w:num>
  <w:num w:numId="127">
    <w:abstractNumId w:val="32"/>
  </w:num>
  <w:num w:numId="128">
    <w:abstractNumId w:val="32"/>
  </w:num>
  <w:num w:numId="129">
    <w:abstractNumId w:val="31"/>
  </w:num>
  <w:num w:numId="130">
    <w:abstractNumId w:val="32"/>
  </w:num>
  <w:num w:numId="131">
    <w:abstractNumId w:val="31"/>
  </w:num>
  <w:num w:numId="132">
    <w:abstractNumId w:val="31"/>
  </w:num>
  <w:num w:numId="133">
    <w:abstractNumId w:val="34"/>
  </w:num>
  <w:num w:numId="134">
    <w:abstractNumId w:val="34"/>
  </w:num>
  <w:num w:numId="135">
    <w:abstractNumId w:val="34"/>
  </w:num>
  <w:num w:numId="136">
    <w:abstractNumId w:val="34"/>
  </w:num>
  <w:num w:numId="137">
    <w:abstractNumId w:val="34"/>
  </w:num>
  <w:num w:numId="138">
    <w:abstractNumId w:val="34"/>
  </w:num>
  <w:num w:numId="139">
    <w:abstractNumId w:val="34"/>
  </w:num>
  <w:num w:numId="140">
    <w:abstractNumId w:val="34"/>
  </w:num>
  <w:num w:numId="141">
    <w:abstractNumId w:val="31"/>
  </w:num>
  <w:num w:numId="142">
    <w:abstractNumId w:val="31"/>
  </w:num>
  <w:num w:numId="143">
    <w:abstractNumId w:val="31"/>
  </w:num>
  <w:num w:numId="144">
    <w:abstractNumId w:val="74"/>
    <w:lvlOverride w:ilvl="0">
      <w:startOverride w:val="1"/>
    </w:lvlOverride>
  </w:num>
  <w:num w:numId="145">
    <w:abstractNumId w:val="74"/>
  </w:num>
  <w:num w:numId="146">
    <w:abstractNumId w:val="74"/>
  </w:num>
  <w:num w:numId="147">
    <w:abstractNumId w:val="74"/>
  </w:num>
  <w:num w:numId="148">
    <w:abstractNumId w:val="74"/>
  </w:num>
  <w:num w:numId="149">
    <w:abstractNumId w:val="74"/>
  </w:num>
  <w:num w:numId="150">
    <w:abstractNumId w:val="74"/>
  </w:num>
  <w:num w:numId="151">
    <w:abstractNumId w:val="74"/>
  </w:num>
  <w:num w:numId="152">
    <w:abstractNumId w:val="74"/>
  </w:num>
  <w:num w:numId="153">
    <w:abstractNumId w:val="83"/>
    <w:lvlOverride w:ilvl="0">
      <w:startOverride w:val="1"/>
    </w:lvlOverride>
  </w:num>
  <w:num w:numId="154">
    <w:abstractNumId w:val="83"/>
  </w:num>
  <w:num w:numId="155">
    <w:abstractNumId w:val="35"/>
  </w:num>
  <w:num w:numId="156">
    <w:abstractNumId w:val="35"/>
  </w:num>
  <w:num w:numId="157">
    <w:abstractNumId w:val="35"/>
  </w:num>
  <w:num w:numId="158">
    <w:abstractNumId w:val="35"/>
  </w:num>
  <w:num w:numId="159">
    <w:abstractNumId w:val="35"/>
  </w:num>
  <w:num w:numId="160">
    <w:abstractNumId w:val="35"/>
  </w:num>
  <w:num w:numId="161">
    <w:abstractNumId w:val="35"/>
  </w:num>
  <w:num w:numId="162">
    <w:abstractNumId w:val="92"/>
    <w:lvlOverride w:ilvl="0">
      <w:startOverride w:val="1"/>
    </w:lvlOverride>
  </w:num>
  <w:num w:numId="163">
    <w:abstractNumId w:val="92"/>
  </w:num>
  <w:num w:numId="164">
    <w:abstractNumId w:val="94"/>
    <w:lvlOverride w:ilvl="0">
      <w:startOverride w:val="1"/>
    </w:lvlOverride>
  </w:num>
  <w:num w:numId="165">
    <w:abstractNumId w:val="94"/>
  </w:num>
  <w:num w:numId="166">
    <w:abstractNumId w:val="94"/>
  </w:num>
  <w:num w:numId="167">
    <w:abstractNumId w:val="94"/>
  </w:num>
  <w:num w:numId="168">
    <w:abstractNumId w:val="94"/>
  </w:num>
  <w:num w:numId="169">
    <w:abstractNumId w:val="94"/>
  </w:num>
  <w:num w:numId="170">
    <w:abstractNumId w:val="94"/>
  </w:num>
  <w:num w:numId="171">
    <w:abstractNumId w:val="94"/>
  </w:num>
  <w:num w:numId="172">
    <w:abstractNumId w:val="94"/>
  </w:num>
  <w:num w:numId="173">
    <w:abstractNumId w:val="94"/>
  </w:num>
  <w:num w:numId="174">
    <w:abstractNumId w:val="94"/>
  </w:num>
  <w:num w:numId="175">
    <w:abstractNumId w:val="105"/>
    <w:lvlOverride w:ilvl="0">
      <w:startOverride w:val="1"/>
    </w:lvlOverride>
  </w:num>
  <w:num w:numId="176">
    <w:abstractNumId w:val="105"/>
  </w:num>
  <w:num w:numId="177">
    <w:abstractNumId w:val="105"/>
  </w:num>
  <w:num w:numId="178">
    <w:abstractNumId w:val="108"/>
    <w:lvlOverride w:ilvl="0">
      <w:startOverride w:val="1"/>
    </w:lvlOverride>
  </w:num>
  <w:num w:numId="179">
    <w:abstractNumId w:val="108"/>
  </w:num>
  <w:num w:numId="180">
    <w:abstractNumId w:val="108"/>
  </w:num>
  <w:num w:numId="181">
    <w:abstractNumId w:val="111"/>
    <w:lvlOverride w:ilvl="0">
      <w:startOverride w:val="1"/>
    </w:lvlOverride>
  </w:num>
  <w:num w:numId="182">
    <w:abstractNumId w:val="111"/>
  </w:num>
</w:numbering>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3"/>
      </w:numPr>
      <w:outlineLvl w:val="2"/>
    </w:pPr>
    <w:rPr>
      <w:szCs w:val="20"/>
      <w:lang w:val="es-MX"/>
    </w:rPr>
  </w:style>
  <w:style w:type="paragraph" w:styleId="Ttulo4">
    <w:name w:val="Heading 4"/>
    <w:basedOn w:val="Normal"/>
    <w:next w:val="Normal"/>
    <w:link w:val="Ttulo4Car"/>
    <w:qFormat/>
    <w:rsid w:val="00a72fb0"/>
    <w:pPr>
      <w:keepNext w:val="true"/>
      <w:numPr>
        <w:ilvl w:val="0"/>
        <w:numId w:val="1"/>
      </w:numPr>
      <w:outlineLvl w:val="3"/>
    </w:pPr>
    <w:rPr>
      <w:bCs/>
      <w:iCs/>
      <w:szCs w:val="22"/>
      <w:lang w:eastAsia="en-US"/>
    </w:rPr>
  </w:style>
  <w:style w:type="paragraph" w:styleId="Ttulo5">
    <w:name w:val="Heading 5"/>
    <w:basedOn w:val="Normal"/>
    <w:next w:val="Normal"/>
    <w:link w:val="Ttulo5Car"/>
    <w:qFormat/>
    <w:rsid w:val="00a72fb0"/>
    <w:pPr>
      <w:numPr>
        <w:ilvl w:val="0"/>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4"/>
      </w:numPr>
      <w:jc w:val="center"/>
      <w:outlineLvl w:val="8"/>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qFormat/>
    <w:rsid w:val="00ce6909"/>
    <w:rPr>
      <w:rFonts w:ascii="Tahoma" w:hAnsi="Tahoma"/>
      <w:b/>
      <w:caps/>
      <w:sz w:val="22"/>
      <w:szCs w:val="22"/>
      <w:u w:val="single"/>
      <w:lang w:val="es-MX" w:eastAsia="es-ES"/>
    </w:rPr>
  </w:style>
  <w:style w:type="character" w:styleId="Ttulo2Car" w:customStyle="1">
    <w:name w:val="Título 2 Car"/>
    <w:basedOn w:val="DefaultParagraphFont"/>
    <w:qFormat/>
    <w:rsid w:val="00716aab"/>
    <w:rPr>
      <w:b/>
      <w:sz w:val="22"/>
      <w:u w:val="single"/>
      <w:lang w:val="es-MX" w:eastAsia="es-ES"/>
    </w:rPr>
  </w:style>
  <w:style w:type="character" w:styleId="Ttulo3Car" w:customStyle="1">
    <w:name w:val="Título 3 Car"/>
    <w:qFormat/>
    <w:rsid w:val="006c70e4"/>
    <w:rPr>
      <w:rFonts w:ascii="Verdana" w:hAnsi="Verdana"/>
      <w:sz w:val="18"/>
      <w:lang w:val="es-MX" w:eastAsia="es-ES"/>
    </w:rPr>
  </w:style>
  <w:style w:type="character" w:styleId="Ttulo4Car" w:customStyle="1">
    <w:name w:val="Título 4 Car"/>
    <w:qFormat/>
    <w:rsid w:val="00a72fb0"/>
    <w:rPr>
      <w:rFonts w:ascii="Verdana" w:hAnsi="Verdana"/>
      <w:bCs/>
      <w:iCs/>
      <w:sz w:val="18"/>
      <w:szCs w:val="22"/>
      <w:lang w:val="es-ES" w:eastAsia="en-US"/>
    </w:rPr>
  </w:style>
  <w:style w:type="character" w:styleId="Ttulo5Car" w:customStyle="1">
    <w:name w:val="Título 5 Car"/>
    <w:basedOn w:val="DefaultParagraphFont"/>
    <w:qFormat/>
    <w:rsid w:val="00716aab"/>
    <w:rPr>
      <w:bCs/>
      <w:iCs/>
      <w:szCs w:val="26"/>
      <w:lang w:val="es-ES" w:eastAsia="es-ES"/>
    </w:rPr>
  </w:style>
  <w:style w:type="character" w:styleId="Ttulo6Car" w:customStyle="1">
    <w:name w:val="Título 6 Car"/>
    <w:basedOn w:val="DefaultParagraphFont"/>
    <w:qFormat/>
    <w:rsid w:val="00716aab"/>
    <w:rPr>
      <w:b/>
      <w:lang w:eastAsia="en-US"/>
    </w:rPr>
  </w:style>
  <w:style w:type="character" w:styleId="Ttulo8Car" w:customStyle="1">
    <w:name w:val="Título 8 Car"/>
    <w:qFormat/>
    <w:rsid w:val="00b847f4"/>
    <w:rPr>
      <w:rFonts w:ascii="Tahoma" w:hAnsi="Tahoma"/>
      <w:b/>
      <w:u w:val="single"/>
      <w:lang w:val="es-MX" w:eastAsia="en-US"/>
    </w:rPr>
  </w:style>
  <w:style w:type="character" w:styleId="Ttulo9Car" w:customStyle="1">
    <w:name w:val="Título 9 Car"/>
    <w:uiPriority w:val="9"/>
    <w:qFormat/>
    <w:rsid w:val="00b847f4"/>
    <w:rPr>
      <w:rFonts w:ascii="Tahoma" w:hAnsi="Tahoma"/>
      <w:sz w:val="28"/>
      <w:lang w:val="es-ES" w:eastAsia="en-US"/>
    </w:rPr>
  </w:style>
  <w:style w:type="character" w:styleId="TextocomentarioCar" w:customStyle="1">
    <w:name w:val="Texto comentario Car"/>
    <w:link w:val="Annotationtext"/>
    <w:qFormat/>
    <w:rsid w:val="00a72fb0"/>
    <w:rPr>
      <w:rFonts w:ascii="Century Gothic" w:hAnsi="Century Gothic"/>
      <w:sz w:val="16"/>
      <w:szCs w:val="16"/>
      <w:lang w:val="es-ES" w:eastAsia="es-ES" w:bidi="ar-SA"/>
    </w:rPr>
  </w:style>
  <w:style w:type="character" w:styleId="EnlacedeInternet">
    <w:name w:val="Hyperlink"/>
    <w:uiPriority w:val="99"/>
    <w:rsid w:val="00a72fb0"/>
    <w:rPr>
      <w:color w:val="0000FF"/>
      <w:u w:val="single"/>
    </w:rPr>
  </w:style>
  <w:style w:type="character" w:styleId="EncabezadoCar" w:customStyle="1">
    <w:name w:val="Encabezado Car"/>
    <w:uiPriority w:val="99"/>
    <w:qFormat/>
    <w:rsid w:val="00b847f4"/>
    <w:rPr>
      <w:rFonts w:ascii="Verdana" w:hAnsi="Verdana"/>
      <w:sz w:val="16"/>
      <w:szCs w:val="16"/>
    </w:rPr>
  </w:style>
  <w:style w:type="character" w:styleId="PiedepginaCar" w:customStyle="1">
    <w:name w:val="Pie de página Car"/>
    <w:uiPriority w:val="99"/>
    <w:qFormat/>
    <w:rsid w:val="00b847f4"/>
    <w:rPr>
      <w:rFonts w:ascii="Verdana" w:hAnsi="Verdana"/>
      <w:sz w:val="16"/>
      <w:szCs w:val="16"/>
    </w:rPr>
  </w:style>
  <w:style w:type="character" w:styleId="TextoindependienteCar" w:customStyle="1">
    <w:name w:val="Texto independiente Car"/>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NoSpacing"/>
    <w:uiPriority w:val="1"/>
    <w:qFormat/>
    <w:rsid w:val="005753ac"/>
    <w:rPr>
      <w:rFonts w:ascii="Verdana" w:hAnsi="Verdana"/>
      <w:sz w:val="22"/>
      <w:szCs w:val="22"/>
      <w:lang w:val="es-ES" w:eastAsia="en-US" w:bidi="ar-SA"/>
    </w:rPr>
  </w:style>
  <w:style w:type="character" w:styleId="TextodegloboCar" w:customStyle="1">
    <w:name w:val="Texto de globo Car"/>
    <w:link w:val="BalloonText"/>
    <w:uiPriority w:val="99"/>
    <w:semiHidden/>
    <w:qFormat/>
    <w:rsid w:val="00bd6f5a"/>
    <w:rPr>
      <w:rFonts w:ascii="Tahoma" w:hAnsi="Tahoma" w:cs="Tahoma"/>
      <w:sz w:val="16"/>
      <w:szCs w:val="16"/>
      <w:lang w:val="es-ES" w:eastAsia="es-ES"/>
    </w:rPr>
  </w:style>
  <w:style w:type="character" w:styleId="Caracteresdenotaalpie">
    <w:name w:val="Caracteres de nota al pie"/>
    <w:semiHidden/>
    <w:qFormat/>
    <w:rsid w:val="008a3a17"/>
    <w:rPr>
      <w:vertAlign w:val="superscript"/>
    </w:rPr>
  </w:style>
  <w:style w:type="character" w:styleId="Ancladenotaalpie">
    <w:name w:val="Footnote Reference"/>
    <w:rPr>
      <w:vertAlign w:val="superscript"/>
    </w:rPr>
  </w:style>
  <w:style w:type="character" w:styleId="TextonotapieCar" w:customStyle="1">
    <w:name w:val="Texto nota pie Car"/>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nnotationsubject"/>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qFormat/>
    <w:rsid w:val="00b847f4"/>
    <w:rPr>
      <w:lang w:eastAsia="en-US"/>
    </w:rPr>
  </w:style>
  <w:style w:type="character" w:styleId="TtuloCar" w:customStyle="1">
    <w:name w:val="Título Car"/>
    <w:qFormat/>
    <w:rsid w:val="00b847f4"/>
    <w:rPr>
      <w:rFonts w:cs="Arial"/>
      <w:b/>
      <w:bCs/>
      <w:kern w:val="2"/>
      <w:szCs w:val="32"/>
    </w:rPr>
  </w:style>
  <w:style w:type="character" w:styleId="Textoindependiente2Car" w:customStyle="1">
    <w:name w:val="Texto independiente 2 Car"/>
    <w:link w:val="BodyText2"/>
    <w:qFormat/>
    <w:rsid w:val="00b847f4"/>
    <w:rPr>
      <w:rFonts w:ascii="Tms Rmn" w:hAnsi="Tms Rmn"/>
      <w:lang w:val="en-US" w:eastAsia="es-BO"/>
    </w:rPr>
  </w:style>
  <w:style w:type="character" w:styleId="Sangra3detindependienteCar" w:customStyle="1">
    <w:name w:val="Sangría 3 de t. independiente Car"/>
    <w:link w:val="BodyTextIndent3"/>
    <w:qFormat/>
    <w:rsid w:val="00b847f4"/>
    <w:rPr>
      <w:sz w:val="16"/>
      <w:szCs w:val="16"/>
      <w:lang w:eastAsia="en-US"/>
    </w:rPr>
  </w:style>
  <w:style w:type="character" w:styleId="MapadeldocumentoCar" w:customStyle="1">
    <w:name w:val="Mapa del documento Car"/>
    <w:link w:val="DocumentMap"/>
    <w:uiPriority w:val="99"/>
    <w:semiHidden/>
    <w:qFormat/>
    <w:rsid w:val="00b847f4"/>
    <w:rPr>
      <w:rFonts w:ascii="Tahoma" w:hAnsi="Tahoma" w:cs="Tahoma"/>
      <w:sz w:val="16"/>
      <w:szCs w:val="16"/>
      <w:lang w:eastAsia="en-US"/>
    </w:rPr>
  </w:style>
  <w:style w:type="character" w:styleId="PrrafodelistaCar" w:customStyle="1">
    <w:name w:val="Párrafo de lista Car"/>
    <w:link w:val="ListParagraph"/>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mbolosdenumeracin">
    <w:name w:val="Símbolos de numeración"/>
    <w:qFormat/>
    <w:rPr>
      <w:rFonts w:ascii="Tahoma" w:hAnsi="Tahoma"/>
      <w:sz w:val="20"/>
      <w:szCs w:val="20"/>
    </w:rPr>
  </w:style>
  <w:style w:type="character" w:styleId="Strong">
    <w:name w:val="Strong"/>
    <w:basedOn w:val="DefaultParagraphFont"/>
    <w:qFormat/>
    <w:rPr>
      <w:b/>
      <w:bCs/>
    </w:rPr>
  </w:style>
  <w:style w:type="character" w:styleId="Vietas">
    <w:name w:val="Viñetas"/>
    <w:qFormat/>
    <w:rPr>
      <w:rFonts w:ascii="OpenSymbol" w:hAnsi="OpenSymbol" w:eastAsia="OpenSymbol" w:cs="OpenSymbol"/>
    </w:rPr>
  </w:style>
  <w:style w:type="character" w:styleId="Fuentedeprrafopredeter">
    <w:name w:val="Fuente de párrafo predeter."/>
    <w:qFormat/>
    <w:rPr/>
  </w:style>
  <w:style w:type="character" w:styleId="Nmerodepgina">
    <w:name w:val="Page Number"/>
    <w:basedOn w:val="Fuentedeprrafopredeter"/>
    <w:rPr/>
  </w:style>
  <w:style w:type="character" w:styleId="WWCharLFO71LVL1">
    <w:name w:val="WW_CharLFO71LVL1"/>
    <w:qFormat/>
    <w:rPr>
      <w:rFonts w:ascii="OpenSymbol" w:hAnsi="OpenSymbol" w:eastAsia="OpenSymbol" w:cs="OpenSymbol"/>
    </w:rPr>
  </w:style>
  <w:style w:type="character" w:styleId="WWCharLFO71LVL2">
    <w:name w:val="WW_CharLFO71LVL2"/>
    <w:qFormat/>
    <w:rPr>
      <w:rFonts w:ascii="OpenSymbol" w:hAnsi="OpenSymbol" w:eastAsia="OpenSymbol" w:cs="OpenSymbol"/>
    </w:rPr>
  </w:style>
  <w:style w:type="character" w:styleId="WWCharLFO71LVL3">
    <w:name w:val="WW_CharLFO71LVL3"/>
    <w:qFormat/>
    <w:rPr>
      <w:rFonts w:ascii="OpenSymbol" w:hAnsi="OpenSymbol" w:eastAsia="OpenSymbol" w:cs="OpenSymbol"/>
    </w:rPr>
  </w:style>
  <w:style w:type="character" w:styleId="WWCharLFO71LVL4">
    <w:name w:val="WW_CharLFO71LVL4"/>
    <w:qFormat/>
    <w:rPr>
      <w:rFonts w:ascii="OpenSymbol" w:hAnsi="OpenSymbol" w:eastAsia="OpenSymbol" w:cs="OpenSymbol"/>
    </w:rPr>
  </w:style>
  <w:style w:type="character" w:styleId="WWCharLFO71LVL5">
    <w:name w:val="WW_CharLFO71LVL5"/>
    <w:qFormat/>
    <w:rPr>
      <w:rFonts w:ascii="OpenSymbol" w:hAnsi="OpenSymbol" w:eastAsia="OpenSymbol" w:cs="OpenSymbol"/>
    </w:rPr>
  </w:style>
  <w:style w:type="character" w:styleId="WWCharLFO71LVL6">
    <w:name w:val="WW_CharLFO71LVL6"/>
    <w:qFormat/>
    <w:rPr>
      <w:rFonts w:ascii="OpenSymbol" w:hAnsi="OpenSymbol" w:eastAsia="OpenSymbol" w:cs="OpenSymbol"/>
    </w:rPr>
  </w:style>
  <w:style w:type="character" w:styleId="WWCharLFO71LVL7">
    <w:name w:val="WW_CharLFO71LVL7"/>
    <w:qFormat/>
    <w:rPr>
      <w:rFonts w:ascii="OpenSymbol" w:hAnsi="OpenSymbol" w:eastAsia="OpenSymbol" w:cs="OpenSymbol"/>
    </w:rPr>
  </w:style>
  <w:style w:type="character" w:styleId="WWCharLFO71LVL8">
    <w:name w:val="WW_CharLFO71LVL8"/>
    <w:qFormat/>
    <w:rPr>
      <w:rFonts w:ascii="OpenSymbol" w:hAnsi="OpenSymbol" w:eastAsia="OpenSymbol" w:cs="OpenSymbol"/>
    </w:rPr>
  </w:style>
  <w:style w:type="character" w:styleId="WWCharLFO71LVL9">
    <w:name w:val="WW_CharLFO71LVL9"/>
    <w:qFormat/>
    <w:rPr>
      <w:rFonts w:ascii="OpenSymbol" w:hAnsi="OpenSymbol" w:eastAsia="OpenSymbol" w:cs="OpenSymbol"/>
    </w:rPr>
  </w:style>
  <w:style w:type="character" w:styleId="WWCharLFO72LVL1">
    <w:name w:val="WW_CharLFO72LVL1"/>
    <w:qFormat/>
    <w:rPr>
      <w:rFonts w:ascii="OpenSymbol" w:hAnsi="OpenSymbol" w:eastAsia="OpenSymbol" w:cs="OpenSymbol"/>
    </w:rPr>
  </w:style>
  <w:style w:type="character" w:styleId="WWCharLFO72LVL2">
    <w:name w:val="WW_CharLFO72LVL2"/>
    <w:qFormat/>
    <w:rPr>
      <w:rFonts w:ascii="OpenSymbol" w:hAnsi="OpenSymbol" w:eastAsia="OpenSymbol" w:cs="OpenSymbol"/>
    </w:rPr>
  </w:style>
  <w:style w:type="character" w:styleId="WWCharLFO72LVL3">
    <w:name w:val="WW_CharLFO72LVL3"/>
    <w:qFormat/>
    <w:rPr>
      <w:rFonts w:ascii="OpenSymbol" w:hAnsi="OpenSymbol" w:eastAsia="OpenSymbol" w:cs="OpenSymbol"/>
    </w:rPr>
  </w:style>
  <w:style w:type="character" w:styleId="WWCharLFO72LVL4">
    <w:name w:val="WW_CharLFO72LVL4"/>
    <w:qFormat/>
    <w:rPr>
      <w:rFonts w:ascii="OpenSymbol" w:hAnsi="OpenSymbol" w:eastAsia="OpenSymbol" w:cs="OpenSymbol"/>
    </w:rPr>
  </w:style>
  <w:style w:type="character" w:styleId="WWCharLFO72LVL5">
    <w:name w:val="WW_CharLFO72LVL5"/>
    <w:qFormat/>
    <w:rPr>
      <w:rFonts w:ascii="OpenSymbol" w:hAnsi="OpenSymbol" w:eastAsia="OpenSymbol" w:cs="OpenSymbol"/>
    </w:rPr>
  </w:style>
  <w:style w:type="character" w:styleId="WWCharLFO72LVL6">
    <w:name w:val="WW_CharLFO72LVL6"/>
    <w:qFormat/>
    <w:rPr>
      <w:rFonts w:ascii="OpenSymbol" w:hAnsi="OpenSymbol" w:eastAsia="OpenSymbol" w:cs="OpenSymbol"/>
    </w:rPr>
  </w:style>
  <w:style w:type="character" w:styleId="WWCharLFO72LVL7">
    <w:name w:val="WW_CharLFO72LVL7"/>
    <w:qFormat/>
    <w:rPr>
      <w:rFonts w:ascii="OpenSymbol" w:hAnsi="OpenSymbol" w:eastAsia="OpenSymbol" w:cs="OpenSymbol"/>
    </w:rPr>
  </w:style>
  <w:style w:type="character" w:styleId="WWCharLFO72LVL8">
    <w:name w:val="WW_CharLFO72LVL8"/>
    <w:qFormat/>
    <w:rPr>
      <w:rFonts w:ascii="OpenSymbol" w:hAnsi="OpenSymbol" w:eastAsia="OpenSymbol" w:cs="OpenSymbol"/>
    </w:rPr>
  </w:style>
  <w:style w:type="character" w:styleId="WWCharLFO72LVL9">
    <w:name w:val="WW_CharLFO72LVL9"/>
    <w:qFormat/>
    <w:rPr>
      <w:rFonts w:ascii="OpenSymbol" w:hAnsi="OpenSymbol" w:eastAsia="OpenSymbol" w:cs="OpenSymbol"/>
    </w:rPr>
  </w:style>
  <w:style w:type="character" w:styleId="FontStyle23">
    <w:name w:val="Font Style23"/>
    <w:qFormat/>
    <w:rPr>
      <w:rFonts w:ascii="Verdana" w:hAnsi="Verdana" w:cs="Verdana"/>
      <w:sz w:val="18"/>
      <w:szCs w:val="18"/>
    </w:rPr>
  </w:style>
  <w:style w:type="character" w:styleId="CharacterStyle1">
    <w:name w:val="Character Style 1"/>
    <w:qFormat/>
    <w:rPr>
      <w:rFonts w:ascii="Verdana" w:hAnsi="Verdana"/>
      <w:sz w:val="19"/>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tulodelndice">
    <w:name w:val="Index Heading"/>
    <w:basedOn w:val="Ttulo"/>
    <w:pPr/>
    <w:rPr/>
  </w:style>
  <w:style w:type="paragraph" w:styleId="Ttulodelsumario">
    <w:name w:val="TOC Heading"/>
    <w:basedOn w:val="Ttulo1"/>
    <w:next w:val="Normal"/>
    <w:uiPriority w:val="39"/>
    <w:unhideWhenUsed/>
    <w:qFormat/>
    <w:rsid w:val="00fd5223"/>
    <w:pPr>
      <w:keepLines/>
      <w:numPr>
        <w:ilvl w:val="0"/>
        <w:numId w:val="0"/>
      </w:numPr>
      <w:spacing w:lineRule="auto" w:line="276" w:before="480" w:after="0"/>
      <w:outlineLvl w:val="9"/>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1"/>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Encabezado">
    <w:name w:val="Encabezado"/>
    <w:basedOn w:val="Cabeceraypie"/>
    <w:qFormat/>
    <w:pPr>
      <w:suppressLineNumbers/>
      <w:tabs>
        <w:tab w:val="clear" w:pos="709"/>
        <w:tab w:val="center" w:pos="4819" w:leader="none"/>
        <w:tab w:val="right" w:pos="9638" w:leader="none"/>
      </w:tabs>
      <w:suppressAutoHyphens w:val="true"/>
    </w:pPr>
    <w:rPr/>
  </w:style>
  <w:style w:type="paragraph" w:styleId="Prrafodelista">
    <w:name w:val="Párrafo de lista"/>
    <w:basedOn w:val="Normal"/>
    <w:qFormat/>
    <w:pPr>
      <w:tabs>
        <w:tab w:val="clear" w:pos="709"/>
      </w:tabs>
      <w:suppressAutoHyphens w:val="true"/>
      <w:ind w:left="720" w:hanging="0"/>
    </w:pPr>
    <w:rPr>
      <w:rFonts w:ascii="Times New Roman" w:hAnsi="Times New Roman" w:eastAsia="Times New Roman" w:cs="Times New Roman"/>
      <w:sz w:val="20"/>
      <w:szCs w:val="20"/>
      <w:lang w:eastAsia="en-US"/>
    </w:rPr>
  </w:style>
  <w:style w:type="paragraph" w:styleId="Sinespaciado">
    <w:name w:val="Sin espaciado"/>
    <w:qFormat/>
    <w:pPr>
      <w:widowControl/>
      <w:suppressAutoHyphens w:val="true"/>
      <w:bidi w:val="0"/>
      <w:spacing w:before="0" w:after="0"/>
      <w:jc w:val="left"/>
    </w:pPr>
    <w:rPr>
      <w:rFonts w:ascii="Verdana" w:hAnsi="Verdana" w:eastAsia="Verdana" w:cs="Verdana"/>
      <w:color w:val="auto"/>
      <w:kern w:val="0"/>
      <w:sz w:val="22"/>
      <w:szCs w:val="22"/>
      <w:lang w:val="es-BO" w:eastAsia="en-US" w:bidi="ar-SA"/>
    </w:rPr>
  </w:style>
  <w:style w:type="paragraph" w:styleId="NormalWeb">
    <w:name w:val="Normal (Web)"/>
    <w:basedOn w:val="Normal"/>
    <w:qFormat/>
    <w:pPr>
      <w:spacing w:beforeAutospacing="1" w:afterAutospacing="1"/>
    </w:pPr>
    <w:rPr>
      <w:rFonts w:ascii="Times New Roman" w:hAnsi="Times New Roman" w:eastAsia="Times New Roman" w:cs="Times New Roman"/>
      <w:lang w:val="es-BO" w:eastAsia="es-BO"/>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22"/>
      <w:szCs w:val="22"/>
      <w:lang w:val="es-ES" w:eastAsia="en-US" w:bidi="ar-SA"/>
    </w:rPr>
  </w:style>
  <w:style w:type="paragraph" w:styleId="Western">
    <w:name w:val="western"/>
    <w:basedOn w:val="Normal"/>
    <w:qFormat/>
    <w:pPr>
      <w:suppressAutoHyphens w:val="false"/>
      <w:spacing w:lineRule="auto" w:line="276" w:beforeAutospacing="1" w:after="142"/>
    </w:pPr>
    <w:rPr>
      <w:rFonts w:eastAsia="Times New Roman" w:cs="Calibri"/>
      <w:color w:val="000000"/>
      <w:lang w:val="es-BO" w:eastAsia="es-BO"/>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2F6CE-11C2-42A3-8F8D-9C4E019B4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Application>LibreOffice/7.5.4.2$Linux_X86_64 LibreOffice_project/36ccfdc35048b057fd9854c757a8b67ec53977b6</Application>
  <AppVersion>15.0000</AppVersion>
  <Pages>47</Pages>
  <Words>17202</Words>
  <Characters>95877</Characters>
  <CharactersWithSpaces>112276</CharactersWithSpaces>
  <Paragraphs>1234</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2026-02-11T12:48:51Z</cp:lastPrinted>
  <dcterms:modified xsi:type="dcterms:W3CDTF">2026-02-13T09:38:27Z</dcterms:modified>
  <cp:revision>47</cp:revision>
  <dc:subject/>
  <dc:title/>
</cp:coreProperties>
</file>

<file path=docProps/custom.xml><?xml version="1.0" encoding="utf-8"?>
<Properties xmlns="http://schemas.openxmlformats.org/officeDocument/2006/custom-properties" xmlns:vt="http://schemas.openxmlformats.org/officeDocument/2006/docPropsVTypes"/>
</file>