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media/image1.png" ContentType="image/png"/>
  <Override PartName="/word/media/image2.png" ContentType="image/png"/>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7" wp14:anchorId="71C18F4F">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jc w:val="center"/>
                              <w:rPr>
                                <w:b/>
                                <w:lang w:val="es-BO"/>
                              </w:rPr>
                            </w:pPr>
                            <w:r>
                              <w:rPr>
                                <w:color w:val="000000"/>
                              </w:rPr>
                              <w:drawing>
                                <wp:inline distT="0" distB="0" distL="0" distR="0">
                                  <wp:extent cx="3021330" cy="145224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021330" cy="1452245"/>
                                          </a:xfrm>
                                          <a:prstGeom prst="rect">
                                            <a:avLst/>
                                          </a:prstGeom>
                                        </pic:spPr>
                                      </pic:pic>
                                    </a:graphicData>
                                  </a:graphic>
                                </wp:inline>
                              </w:drawing>
                            </w:r>
                          </w:p>
                          <w:p>
                            <w:pPr>
                              <w:pStyle w:val="Contenidodelmarco"/>
                              <w:ind w:lef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jc w:val="center"/>
                              <w:rPr>
                                <w:b/>
                              </w:rPr>
                            </w:pPr>
                            <w:r>
                              <w:rPr>
                                <w:b/>
                                <w:color w:val="000000"/>
                              </w:rPr>
                            </w:r>
                          </w:p>
                          <w:p>
                            <w:pPr>
                              <w:pStyle w:val="Contenidodelmarco"/>
                              <w:ind w:left="-142"/>
                              <w:jc w:val="center"/>
                              <w:rPr>
                                <w:b/>
                              </w:rPr>
                            </w:pPr>
                            <w:r>
                              <w:rPr>
                                <w:b/>
                                <w:color w:val="000000"/>
                              </w:rPr>
                            </w:r>
                          </w:p>
                          <w:p>
                            <w:pPr>
                              <w:pStyle w:val="Contenidodelmarco"/>
                              <w:spacing w:lineRule="auto" w:line="480"/>
                              <w:jc w:val="center"/>
                              <w:rPr>
                                <w:rFonts w:ascii="Tahoma" w:hAnsi="Tahoma"/>
                                <w:b/>
                                <w:bCs/>
                                <w:sz w:val="36"/>
                                <w:szCs w:val="36"/>
                              </w:rPr>
                            </w:pPr>
                            <w:r>
                              <w:rPr>
                                <w:rFonts w:cs="Tahoma" w:ascii="Tahoma" w:hAnsi="Tahoma"/>
                                <w:b/>
                                <w:bCs/>
                                <w:color w:val="000000"/>
                                <w:sz w:val="36"/>
                                <w:szCs w:val="36"/>
                              </w:rPr>
                              <w:t>GDPT/ANPE/02/2026</w:t>
                            </w:r>
                          </w:p>
                          <w:p>
                            <w:pPr>
                              <w:pStyle w:val="Contenidodelmarco"/>
                              <w:jc w:val="center"/>
                              <w:rPr>
                                <w:rFonts w:ascii="Tahoma" w:hAnsi="Tahoma" w:cs="Tahoma"/>
                                <w:b/>
                                <w:sz w:val="32"/>
                                <w:szCs w:val="32"/>
                                <w:highlight w:val="yellow"/>
                              </w:rPr>
                            </w:pPr>
                            <w:r>
                              <w:rPr>
                                <w:rFonts w:eastAsia="Calibri" w:cs="Tahoma" w:ascii="Tahoma" w:hAnsi="Tahoma"/>
                                <w:b/>
                                <w:bCs/>
                                <w:color w:val="000000"/>
                                <w:sz w:val="36"/>
                                <w:szCs w:val="36"/>
                                <w:lang w:val="es-MX" w:eastAsia="en-US"/>
                              </w:rPr>
                              <w:t>CONTRATACIÓN DE CUATRO (4) CONSULTORES INDIVIDUALES DE LINEA, CONSULTORES TÉCNICO I PARA LA INICIATIVA "APOYO A PROCESOS Y PLATAFORMAS MULTITRMITE" GERENCIA DISTRITAL POTOSÍ - GESTIÓN 2026</w:t>
                            </w:r>
                          </w:p>
                          <w:p>
                            <w:pPr>
                              <w:pStyle w:val="Contenidodelmarco"/>
                              <w:jc w:val="center"/>
                              <w:rPr>
                                <w:rFonts w:ascii="Tahoma" w:hAnsi="Tahoma" w:cs="Tahoma"/>
                                <w:b/>
                                <w:sz w:val="32"/>
                                <w:szCs w:val="32"/>
                                <w:highlight w:val="yellow"/>
                              </w:rPr>
                            </w:pPr>
                            <w:r>
                              <w:rPr>
                                <w:rFonts w:cs="Tahoma" w:ascii="Tahoma" w:hAnsi="Tahoma"/>
                                <w:b/>
                                <w:color w:val="000000"/>
                                <w:sz w:val="32"/>
                                <w:szCs w:val="32"/>
                                <w:highlight w:val="yellow"/>
                              </w:rPr>
                            </w:r>
                          </w:p>
                          <w:p>
                            <w:pPr>
                              <w:pStyle w:val="Contenidodelmarco"/>
                              <w:jc w:val="center"/>
                              <w:rPr>
                                <w:rFonts w:ascii="Tahoma" w:hAnsi="Tahoma" w:cs="Tahoma"/>
                                <w:b/>
                                <w:sz w:val="28"/>
                                <w:szCs w:val="28"/>
                                <w:shd w:fill="FFFFFF" w:val="clear"/>
                              </w:rPr>
                            </w:pPr>
                            <w:r>
                              <w:rPr>
                                <w:rFonts w:cs="Tahoma" w:ascii="Tahoma" w:hAnsi="Tahoma"/>
                                <w:b/>
                                <w:sz w:val="28"/>
                                <w:szCs w:val="28"/>
                                <w:shd w:fill="FFFFFF" w:val="clear"/>
                              </w:rPr>
                              <w:t>(PRIMERA CONVOCATORIA-</w:t>
                            </w:r>
                          </w:p>
                          <w:p>
                            <w:pPr>
                              <w:pStyle w:val="Contenidodelmarco"/>
                              <w:jc w:val="center"/>
                              <w:rPr>
                                <w:sz w:val="28"/>
                                <w:szCs w:val="28"/>
                                <w:shd w:fill="FFFFFF" w:val="clear"/>
                              </w:rPr>
                            </w:pPr>
                            <w:r>
                              <w:rPr>
                                <w:rFonts w:cs="Tahoma" w:ascii="Tahoma" w:hAnsi="Tahoma"/>
                                <w:b/>
                                <w:color w:val="000000"/>
                                <w:sz w:val="28"/>
                                <w:szCs w:val="28"/>
                                <w:shd w:fill="FFFFFF" w:val="clear"/>
                              </w:rPr>
                              <w:t>2</w:t>
                            </w:r>
                            <w:r>
                              <w:rPr>
                                <w:rFonts w:cs="Tahoma" w:ascii="Tahoma" w:hAnsi="Tahoma"/>
                                <w:b/>
                                <w:color w:val="000000"/>
                                <w:sz w:val="28"/>
                                <w:szCs w:val="28"/>
                                <w:shd w:fill="FFFFFF" w:val="clear"/>
                              </w:rPr>
                              <w:t>DA</w:t>
                            </w:r>
                            <w:r>
                              <w:rPr>
                                <w:rFonts w:cs="Tahoma" w:ascii="Tahoma" w:hAnsi="Tahoma"/>
                                <w:b/>
                                <w:color w:val="000000"/>
                                <w:sz w:val="28"/>
                                <w:szCs w:val="28"/>
                                <w:shd w:fill="FFFFFF" w:val="clear"/>
                              </w:rPr>
                              <w:t xml:space="preserve"> PUBLICACIÓN</w:t>
                            </w:r>
                            <w:r>
                              <w:rPr>
                                <w:rFonts w:cs="Tahoma" w:ascii="Tahoma" w:hAnsi="Tahoma"/>
                                <w:b/>
                                <w:color w:val="000000"/>
                                <w:sz w:val="28"/>
                                <w:szCs w:val="28"/>
                                <w:shd w:fill="FFFFFF" w:val="clear"/>
                              </w:rPr>
                              <w:t>)</w:t>
                            </w:r>
                          </w:p>
                          <w:p>
                            <w:pPr>
                              <w:pStyle w:val="Contenidodelmarco"/>
                              <w:jc w:val="center"/>
                              <w:rPr>
                                <w:rFonts w:ascii="Tahoma" w:hAnsi="Tahoma" w:cs="Tahoma"/>
                                <w:b/>
                                <w:sz w:val="32"/>
                                <w:szCs w:val="36"/>
                              </w:rPr>
                            </w:pPr>
                            <w:r>
                              <w:rPr>
                                <w:color w:val="000000"/>
                              </w:rPr>
                              <w:drawing>
                                <wp:inline distT="0" distB="0" distL="0" distR="0">
                                  <wp:extent cx="1674495" cy="167449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74495" cy="1674495"/>
                                          </a:xfrm>
                                          <a:prstGeom prst="rect">
                                            <a:avLst/>
                                          </a:prstGeom>
                                        </pic:spPr>
                                      </pic:pic>
                                    </a:graphicData>
                                  </a:graphic>
                                </wp:inline>
                              </w:drawing>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5" wp14:anchorId="0840FA3A">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0840FA3A">
                <v:fill o:detectmouseclick="t" type="solid" color2="#dbc09f" opacity="0.6"/>
                <v:stroke color="#3465a4" joinstyle="round" endcap="flat"/>
                <v:textbo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b/>
          <w:lang w:val="es-BO"/>
        </w:rPr>
      </w:pPr>
      <w:r>
        <w:rPr>
          <w:b/>
          <w:lang w:val="es-BO"/>
        </w:rPr>
        <w:t>CONTENIDO</w:t>
      </w:r>
    </w:p>
    <w:p>
      <w:pPr>
        <w:pStyle w:val="Normal"/>
        <w:jc w:val="center"/>
        <w:rPr>
          <w:b/>
          <w:highlight w:val="none"/>
          <w:shd w:fill="auto" w:val="clear"/>
          <w:lang w:val="es-BO"/>
        </w:rPr>
      </w:pPr>
      <w:r>
        <w:rPr>
          <w:b/>
          <w:shd w:fill="auto" w:val="clear"/>
          <w:lang w:val="es-BO"/>
        </w:rPr>
      </w:r>
    </w:p>
    <w:sdt>
      <w:sdtPr>
        <w:docPartObj>
          <w:docPartGallery w:val="Table of Contents"/>
          <w:docPartUnique w:val="true"/>
        </w:docPartObj>
      </w:sdtPr>
      <w:sdtContent>
        <w:p>
          <w:pPr>
            <w:pStyle w:val="TOC1"/>
            <w:rPr/>
          </w:pPr>
          <w:r>
            <w:fldChar w:fldCharType="begin"/>
          </w:r>
          <w:r>
            <w:rPr>
              <w:webHidden/>
              <w:rStyle w:val="Enlacedelndice"/>
              <w:shd w:fill="auto" w:val="clear"/>
              <w:vanish w:val="false"/>
              <w:rFonts w:ascii="Verdana" w:hAnsi="Verdana"/>
              <w:lang w:val="es-BO"/>
            </w:rPr>
            <w:instrText xml:space="preserve"> TOC \z \o "1-1" \u \h</w:instrText>
          </w:r>
          <w:r>
            <w:rPr>
              <w:webHidden/>
              <w:rStyle w:val="Enlacedelndice"/>
              <w:shd w:fill="auto" w:val="clear"/>
              <w:vanish w:val="false"/>
              <w:rFonts w:ascii="Verdana" w:hAnsi="Verdana"/>
              <w:lang w:val="es-BO"/>
            </w:rPr>
            <w:fldChar w:fldCharType="separate"/>
          </w:r>
          <w:hyperlink w:anchor="_Toc61867777">
            <w:r>
              <w:rPr>
                <w:webHidden/>
                <w:rStyle w:val="Enlacedelndice"/>
                <w:rFonts w:ascii="Verdana" w:hAnsi="Verdana"/>
                <w:vanish w:val="false"/>
                <w:shd w:fill="auto" w:val="clear"/>
                <w:lang w:val="es-BO"/>
              </w:rPr>
              <w:t>1</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shd w:fill="auto" w:val="clear"/>
              </w:rPr>
              <w:tab/>
              <w:t>3</w:t>
            </w:r>
            <w:r>
              <w:rPr>
                <w:webHidden/>
              </w:rPr>
              <w:fldChar w:fldCharType="end"/>
            </w:r>
          </w:hyperlink>
        </w:p>
        <w:p>
          <w:pPr>
            <w:pStyle w:val="TOC1"/>
            <w:rPr/>
          </w:pPr>
          <w:hyperlink w:anchor="_Toc61867778">
            <w:r>
              <w:rPr>
                <w:webHidden/>
                <w:rStyle w:val="Enlacedelndice"/>
                <w:rFonts w:ascii="Verdana" w:hAnsi="Verdana"/>
                <w:vanish w:val="false"/>
                <w:shd w:fill="auto" w:val="clear"/>
                <w:lang w:val="es-BO"/>
              </w:rPr>
              <w:t>2</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shd w:fill="auto" w:val="clear"/>
              </w:rPr>
              <w:tab/>
              <w:t>3</w:t>
            </w:r>
            <w:r>
              <w:rPr>
                <w:webHidden/>
              </w:rPr>
              <w:fldChar w:fldCharType="end"/>
            </w:r>
          </w:hyperlink>
        </w:p>
        <w:p>
          <w:pPr>
            <w:pStyle w:val="TOC1"/>
            <w:rPr/>
          </w:pPr>
          <w:hyperlink w:anchor="_Toc61867779">
            <w:r>
              <w:rPr>
                <w:webHidden/>
                <w:rStyle w:val="Enlacedelndice"/>
                <w:rFonts w:ascii="Verdana" w:hAnsi="Verdana"/>
                <w:vanish w:val="false"/>
                <w:shd w:fill="auto" w:val="clear"/>
                <w:lang w:val="es-BO"/>
              </w:rPr>
              <w:t>3</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shd w:fill="auto" w:val="clear"/>
              </w:rPr>
              <w:tab/>
              <w:t>3</w:t>
            </w:r>
            <w:r>
              <w:rPr>
                <w:webHidden/>
              </w:rPr>
              <w:fldChar w:fldCharType="end"/>
            </w:r>
          </w:hyperlink>
        </w:p>
        <w:p>
          <w:pPr>
            <w:pStyle w:val="TOC1"/>
            <w:rPr/>
          </w:pPr>
          <w:hyperlink w:anchor="_Toc61867780">
            <w:r>
              <w:rPr>
                <w:webHidden/>
                <w:rStyle w:val="Enlacedelndice"/>
                <w:rFonts w:ascii="Verdana" w:hAnsi="Verdana"/>
                <w:vanish w:val="false"/>
                <w:shd w:fill="auto" w:val="clear"/>
                <w:lang w:val="es-BO"/>
              </w:rPr>
              <w:t>4</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GARANTÍAS</w:t>
            </w:r>
            <w:r>
              <w:rPr>
                <w:webHidden/>
              </w:rPr>
              <w:fldChar w:fldCharType="begin"/>
            </w:r>
            <w:r>
              <w:rPr>
                <w:webHidden/>
              </w:rPr>
              <w:instrText xml:space="preserve">PAGEREF _Toc61867780 \h</w:instrText>
            </w:r>
            <w:r>
              <w:rPr>
                <w:webHidden/>
              </w:rPr>
              <w:fldChar w:fldCharType="separate"/>
            </w:r>
            <w:r>
              <w:rPr>
                <w:rStyle w:val="Enlacedelndice"/>
                <w:shd w:fill="auto" w:val="clear"/>
              </w:rPr>
              <w:tab/>
              <w:t>3</w:t>
            </w:r>
            <w:r>
              <w:rPr>
                <w:webHidden/>
              </w:rPr>
              <w:fldChar w:fldCharType="end"/>
            </w:r>
          </w:hyperlink>
        </w:p>
        <w:p>
          <w:pPr>
            <w:pStyle w:val="TOC1"/>
            <w:rPr/>
          </w:pPr>
          <w:hyperlink w:anchor="_Toc61867781">
            <w:r>
              <w:rPr>
                <w:webHidden/>
                <w:rStyle w:val="Enlacedelndice"/>
                <w:rFonts w:ascii="Verdana" w:hAnsi="Verdana"/>
                <w:vanish w:val="false"/>
                <w:shd w:fill="auto" w:val="clear"/>
                <w:lang w:val="es-BO"/>
              </w:rPr>
              <w:t>5</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shd w:fill="auto" w:val="clear"/>
              </w:rPr>
              <w:tab/>
              <w:t>4</w:t>
            </w:r>
            <w:r>
              <w:rPr>
                <w:webHidden/>
              </w:rPr>
              <w:fldChar w:fldCharType="end"/>
            </w:r>
          </w:hyperlink>
        </w:p>
        <w:p>
          <w:pPr>
            <w:pStyle w:val="TOC1"/>
            <w:rPr/>
          </w:pPr>
          <w:hyperlink w:anchor="_Toc61867782">
            <w:r>
              <w:rPr>
                <w:webHidden/>
                <w:rStyle w:val="Enlacedelndice"/>
                <w:rFonts w:ascii="Verdana" w:hAnsi="Verdana"/>
                <w:vanish w:val="false"/>
                <w:shd w:fill="auto" w:val="clear"/>
                <w:lang w:val="es-BO"/>
              </w:rPr>
              <w:t>6</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shd w:fill="auto" w:val="clear"/>
              </w:rPr>
              <w:tab/>
              <w:t>5</w:t>
            </w:r>
            <w:r>
              <w:rPr>
                <w:webHidden/>
              </w:rPr>
              <w:fldChar w:fldCharType="end"/>
            </w:r>
          </w:hyperlink>
        </w:p>
        <w:p>
          <w:pPr>
            <w:pStyle w:val="TOC1"/>
            <w:rPr/>
          </w:pPr>
          <w:hyperlink w:anchor="_Toc61867783">
            <w:r>
              <w:rPr>
                <w:webHidden/>
                <w:rStyle w:val="Enlacedelndice"/>
                <w:rFonts w:ascii="Verdana" w:hAnsi="Verdana"/>
                <w:vanish w:val="false"/>
                <w:shd w:fill="auto" w:val="clear"/>
                <w:lang w:val="es-BO"/>
              </w:rPr>
              <w:t>7</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shd w:fill="auto" w:val="clear"/>
              </w:rPr>
              <w:tab/>
              <w:t>6</w:t>
            </w:r>
            <w:r>
              <w:rPr>
                <w:webHidden/>
              </w:rPr>
              <w:fldChar w:fldCharType="end"/>
            </w:r>
          </w:hyperlink>
        </w:p>
        <w:p>
          <w:pPr>
            <w:pStyle w:val="TOC1"/>
            <w:rPr/>
          </w:pPr>
          <w:hyperlink w:anchor="_Toc61867784">
            <w:r>
              <w:rPr>
                <w:webHidden/>
                <w:rStyle w:val="Enlacedelndice"/>
                <w:rFonts w:ascii="Verdana" w:hAnsi="Verdana"/>
                <w:vanish w:val="false"/>
                <w:shd w:fill="auto" w:val="clear"/>
                <w:lang w:val="es-BO"/>
              </w:rPr>
              <w:t>8</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shd w:fill="auto" w:val="clear"/>
              </w:rPr>
              <w:tab/>
              <w:t>6</w:t>
            </w:r>
            <w:r>
              <w:rPr>
                <w:webHidden/>
              </w:rPr>
              <w:fldChar w:fldCharType="end"/>
            </w:r>
          </w:hyperlink>
        </w:p>
        <w:p>
          <w:pPr>
            <w:pStyle w:val="TOC1"/>
            <w:rPr/>
          </w:pPr>
          <w:hyperlink w:anchor="_Toc61867785">
            <w:r>
              <w:rPr>
                <w:webHidden/>
                <w:rStyle w:val="Enlacedelndice"/>
                <w:rFonts w:ascii="Verdana" w:hAnsi="Verdana"/>
                <w:vanish w:val="false"/>
                <w:shd w:fill="auto" w:val="clear"/>
                <w:lang w:val="es-BO"/>
              </w:rPr>
              <w:t>9</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shd w:fill="auto" w:val="clear"/>
              </w:rPr>
              <w:tab/>
              <w:t>6</w:t>
            </w:r>
            <w:r>
              <w:rPr>
                <w:webHidden/>
              </w:rPr>
              <w:fldChar w:fldCharType="end"/>
            </w:r>
          </w:hyperlink>
        </w:p>
        <w:p>
          <w:pPr>
            <w:pStyle w:val="TOC1"/>
            <w:rPr/>
          </w:pPr>
          <w:hyperlink w:anchor="_Toc61867786">
            <w:r>
              <w:rPr>
                <w:webHidden/>
                <w:rStyle w:val="Enlacedelndice"/>
                <w:rFonts w:ascii="Verdana" w:hAnsi="Verdana"/>
                <w:vanish w:val="false"/>
                <w:shd w:fill="auto" w:val="clear"/>
                <w:lang w:val="es-BO"/>
              </w:rPr>
              <w:t>10</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shd w:fill="auto" w:val="clear"/>
              </w:rPr>
              <w:tab/>
              <w:t>6</w:t>
            </w:r>
            <w:r>
              <w:rPr>
                <w:webHidden/>
              </w:rPr>
              <w:fldChar w:fldCharType="end"/>
            </w:r>
          </w:hyperlink>
        </w:p>
        <w:p>
          <w:pPr>
            <w:pStyle w:val="TOC1"/>
            <w:rPr/>
          </w:pPr>
          <w:hyperlink w:anchor="_Toc61867787">
            <w:r>
              <w:rPr>
                <w:webHidden/>
                <w:rStyle w:val="Enlacedelndice"/>
                <w:rFonts w:ascii="Verdana" w:hAnsi="Verdana"/>
                <w:vanish w:val="false"/>
                <w:shd w:fill="auto" w:val="clear"/>
                <w:lang w:val="es-BO"/>
              </w:rPr>
              <w:t>11</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shd w:fill="auto" w:val="clear"/>
              </w:rPr>
              <w:tab/>
              <w:t>6</w:t>
            </w:r>
            <w:r>
              <w:rPr>
                <w:webHidden/>
              </w:rPr>
              <w:fldChar w:fldCharType="end"/>
            </w:r>
          </w:hyperlink>
        </w:p>
        <w:p>
          <w:pPr>
            <w:pStyle w:val="TOC1"/>
            <w:rPr/>
          </w:pPr>
          <w:hyperlink w:anchor="_Toc61867790">
            <w:r>
              <w:rPr>
                <w:webHidden/>
                <w:rStyle w:val="Enlacedelndice"/>
                <w:rFonts w:ascii="Verdana" w:hAnsi="Verdana"/>
                <w:vanish w:val="false"/>
                <w:shd w:fill="auto" w:val="clear"/>
                <w:lang w:val="es-BO"/>
              </w:rPr>
              <w:t>12</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shd w:fill="auto" w:val="clear"/>
              </w:rPr>
              <w:tab/>
              <w:t>7</w:t>
            </w:r>
            <w:r>
              <w:rPr>
                <w:webHidden/>
              </w:rPr>
              <w:fldChar w:fldCharType="end"/>
            </w:r>
          </w:hyperlink>
        </w:p>
        <w:p>
          <w:pPr>
            <w:pStyle w:val="TOC1"/>
            <w:rPr/>
          </w:pPr>
          <w:hyperlink w:anchor="_Toc61867826">
            <w:r>
              <w:rPr>
                <w:webHidden/>
                <w:rStyle w:val="Enlacedelndice"/>
                <w:rFonts w:ascii="Verdana" w:hAnsi="Verdana"/>
                <w:vanish w:val="false"/>
                <w:shd w:fill="auto" w:val="clear"/>
                <w:lang w:val="es-BO"/>
              </w:rPr>
              <w:t>13</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shd w:fill="auto" w:val="clear"/>
              </w:rPr>
              <w:tab/>
              <w:t>9</w:t>
            </w:r>
            <w:r>
              <w:rPr>
                <w:webHidden/>
              </w:rPr>
              <w:fldChar w:fldCharType="end"/>
            </w:r>
          </w:hyperlink>
        </w:p>
        <w:p>
          <w:pPr>
            <w:pStyle w:val="TOC1"/>
            <w:rPr/>
          </w:pPr>
          <w:hyperlink w:anchor="_Toc61867849">
            <w:r>
              <w:rPr>
                <w:webHidden/>
                <w:rStyle w:val="Enlacedelndice"/>
                <w:rFonts w:ascii="Verdana" w:hAnsi="Verdana"/>
                <w:vanish w:val="false"/>
                <w:shd w:fill="auto" w:val="clear"/>
                <w:lang w:val="es-BO"/>
              </w:rPr>
              <w:t>14</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shd w:fill="auto" w:val="clear"/>
              </w:rPr>
              <w:tab/>
              <w:t>10</w:t>
            </w:r>
            <w:r>
              <w:rPr>
                <w:webHidden/>
              </w:rPr>
              <w:fldChar w:fldCharType="end"/>
            </w:r>
          </w:hyperlink>
        </w:p>
        <w:p>
          <w:pPr>
            <w:pStyle w:val="TOC1"/>
            <w:rPr/>
          </w:pPr>
          <w:hyperlink w:anchor="_Toc61867850">
            <w:r>
              <w:rPr>
                <w:webHidden/>
                <w:rStyle w:val="Enlacedelndice"/>
                <w:rFonts w:ascii="Verdana" w:hAnsi="Verdana"/>
                <w:vanish w:val="false"/>
                <w:shd w:fill="auto" w:val="clear"/>
                <w:lang w:val="es-BO"/>
              </w:rPr>
              <w:t>15</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shd w:fill="auto" w:val="clear"/>
              </w:rPr>
              <w:tab/>
              <w:t>10</w:t>
            </w:r>
            <w:r>
              <w:rPr>
                <w:webHidden/>
              </w:rPr>
              <w:fldChar w:fldCharType="end"/>
            </w:r>
          </w:hyperlink>
        </w:p>
        <w:p>
          <w:pPr>
            <w:pStyle w:val="TOC1"/>
            <w:rPr/>
          </w:pPr>
          <w:hyperlink w:anchor="_Toc61867851">
            <w:r>
              <w:rPr>
                <w:webHidden/>
                <w:rStyle w:val="Enlacedelndice"/>
                <w:rFonts w:ascii="Verdana" w:hAnsi="Verdana"/>
                <w:vanish w:val="false"/>
                <w:shd w:fill="auto" w:val="clear"/>
                <w:lang w:val="es-BO"/>
              </w:rPr>
              <w:t>16</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shd w:fill="auto" w:val="clear"/>
              </w:rPr>
              <w:tab/>
              <w:t>10</w:t>
            </w:r>
            <w:r>
              <w:rPr>
                <w:webHidden/>
              </w:rPr>
              <w:fldChar w:fldCharType="end"/>
            </w:r>
          </w:hyperlink>
        </w:p>
        <w:p>
          <w:pPr>
            <w:pStyle w:val="TOC1"/>
            <w:rPr/>
          </w:pPr>
          <w:hyperlink w:anchor="_Toc61867852">
            <w:r>
              <w:rPr>
                <w:webHidden/>
                <w:rStyle w:val="Enlacedelndice"/>
                <w:rFonts w:ascii="Verdana" w:hAnsi="Verdana"/>
                <w:vanish w:val="false"/>
                <w:shd w:fill="auto" w:val="clear"/>
                <w:lang w:val="es-BO"/>
              </w:rPr>
              <w:t>17</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shd w:fill="auto" w:val="clear"/>
              </w:rPr>
              <w:tab/>
              <w:t>10</w:t>
            </w:r>
            <w:r>
              <w:rPr>
                <w:webHidden/>
              </w:rPr>
              <w:fldChar w:fldCharType="end"/>
            </w:r>
          </w:hyperlink>
        </w:p>
        <w:p>
          <w:pPr>
            <w:pStyle w:val="TOC1"/>
            <w:rPr/>
          </w:pPr>
          <w:hyperlink w:anchor="_Toc61867853">
            <w:r>
              <w:rPr>
                <w:webHidden/>
                <w:rStyle w:val="Enlacedelndice"/>
                <w:rFonts w:ascii="Verdana" w:hAnsi="Verdana"/>
                <w:vanish w:val="false"/>
                <w:shd w:fill="auto" w:val="clear"/>
                <w:lang w:val="es-BO"/>
              </w:rPr>
              <w:t>18</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shd w:fill="auto" w:val="clear"/>
              </w:rPr>
              <w:tab/>
              <w:t>10</w:t>
            </w:r>
            <w:r>
              <w:rPr>
                <w:webHidden/>
              </w:rPr>
              <w:fldChar w:fldCharType="end"/>
            </w:r>
          </w:hyperlink>
        </w:p>
        <w:p>
          <w:pPr>
            <w:pStyle w:val="TOC1"/>
            <w:rPr/>
          </w:pPr>
          <w:hyperlink w:anchor="_Toc61867854">
            <w:r>
              <w:rPr>
                <w:webHidden/>
                <w:rStyle w:val="Enlacedelndice"/>
                <w:rFonts w:ascii="Verdana" w:hAnsi="Verdana"/>
                <w:vanish w:val="false"/>
                <w:shd w:fill="auto" w:val="clear"/>
                <w:lang w:val="es-BO"/>
              </w:rPr>
              <w:t>19</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shd w:fill="auto" w:val="clear"/>
              </w:rPr>
              <w:tab/>
              <w:t>11</w:t>
            </w:r>
            <w:r>
              <w:rPr>
                <w:webHidden/>
              </w:rPr>
              <w:fldChar w:fldCharType="end"/>
            </w:r>
          </w:hyperlink>
        </w:p>
        <w:p>
          <w:pPr>
            <w:pStyle w:val="TOC1"/>
            <w:rPr/>
          </w:pPr>
          <w:hyperlink w:anchor="_Toc61867855">
            <w:r>
              <w:rPr>
                <w:webHidden/>
                <w:rStyle w:val="Enlacedelndice"/>
                <w:rFonts w:ascii="Verdana" w:hAnsi="Verdana"/>
                <w:vanish w:val="false"/>
                <w:shd w:fill="auto" w:val="clear"/>
                <w:lang w:val="es-BO"/>
              </w:rPr>
              <w:t>20</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shd w:fill="auto" w:val="clear"/>
              </w:rPr>
              <w:tab/>
              <w:t>11</w:t>
            </w:r>
            <w:r>
              <w:rPr>
                <w:webHidden/>
              </w:rPr>
              <w:fldChar w:fldCharType="end"/>
            </w:r>
          </w:hyperlink>
        </w:p>
        <w:p>
          <w:pPr>
            <w:pStyle w:val="TOC1"/>
            <w:rPr/>
          </w:pPr>
          <w:hyperlink w:anchor="_Toc61867856">
            <w:r>
              <w:rPr>
                <w:webHidden/>
                <w:rStyle w:val="Enlacedelndice"/>
                <w:rFonts w:ascii="Verdana" w:hAnsi="Verdana"/>
                <w:vanish w:val="false"/>
                <w:shd w:fill="auto" w:val="clear"/>
                <w:lang w:val="es-BO"/>
              </w:rPr>
              <w:t>21</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shd w:fill="auto" w:val="clear"/>
              </w:rPr>
              <w:tab/>
              <w:t>12</w:t>
            </w:r>
            <w:r>
              <w:rPr>
                <w:webHidden/>
              </w:rPr>
              <w:fldChar w:fldCharType="end"/>
            </w:r>
          </w:hyperlink>
        </w:p>
        <w:p>
          <w:pPr>
            <w:pStyle w:val="TOC1"/>
            <w:rPr/>
          </w:pPr>
          <w:hyperlink w:anchor="_Toc61867857">
            <w:r>
              <w:rPr>
                <w:webHidden/>
                <w:rStyle w:val="Enlacedelndice"/>
                <w:rFonts w:ascii="Verdana" w:hAnsi="Verdana"/>
                <w:vanish w:val="false"/>
                <w:shd w:fill="auto" w:val="clear"/>
                <w:lang w:val="es-BO"/>
              </w:rPr>
              <w:t>22</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shd w:fill="auto" w:val="clear"/>
              </w:rPr>
              <w:tab/>
              <w:t>13</w:t>
            </w:r>
            <w:r>
              <w:rPr>
                <w:webHidden/>
              </w:rPr>
              <w:fldChar w:fldCharType="end"/>
            </w:r>
          </w:hyperlink>
        </w:p>
        <w:p>
          <w:pPr>
            <w:pStyle w:val="TOC1"/>
            <w:rPr/>
          </w:pPr>
          <w:hyperlink w:anchor="_Toc61867858">
            <w:r>
              <w:rPr>
                <w:webHidden/>
                <w:rStyle w:val="Enlacedelndice"/>
                <w:rFonts w:ascii="Verdana" w:hAnsi="Verdana"/>
                <w:vanish w:val="false"/>
                <w:shd w:fill="auto" w:val="clear"/>
                <w:lang w:val="es-BO"/>
              </w:rPr>
              <w:t>23</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shd w:fill="auto" w:val="clear"/>
              </w:rPr>
              <w:tab/>
              <w:t>13</w:t>
            </w:r>
            <w:r>
              <w:rPr>
                <w:webHidden/>
              </w:rPr>
              <w:fldChar w:fldCharType="end"/>
            </w:r>
          </w:hyperlink>
        </w:p>
        <w:p>
          <w:pPr>
            <w:pStyle w:val="TOC1"/>
            <w:rPr/>
          </w:pPr>
          <w:hyperlink w:anchor="_Toc61867859">
            <w:r>
              <w:rPr>
                <w:webHidden/>
                <w:rStyle w:val="Enlacedelndice"/>
                <w:rFonts w:ascii="Verdana" w:hAnsi="Verdana"/>
                <w:vanish w:val="false"/>
                <w:shd w:fill="auto" w:val="clear"/>
                <w:lang w:val="es-BO"/>
              </w:rPr>
              <w:t>24</w:t>
            </w:r>
            <w:r>
              <w:rPr>
                <w:rStyle w:val="Enlacedelndice"/>
                <w:rFonts w:eastAsia="" w:cs="" w:cstheme="minorBidi" w:eastAsiaTheme="minorEastAsia"/>
                <w:sz w:val="22"/>
                <w:shd w:fill="auto" w:val="clear"/>
                <w:lang w:val="es-BO" w:eastAsia="es-BO"/>
              </w:rPr>
              <w:tab/>
            </w:r>
            <w:r>
              <w:rPr>
                <w:rStyle w:val="Enlacedelndice"/>
                <w:rFonts w:ascii="Verdana" w:hAnsi="Verdana"/>
                <w:shd w:fill="auto" w:val="clear"/>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shd w:fill="auto" w:val="clear"/>
              </w:rPr>
              <w:tab/>
              <w:t>15</w:t>
            </w:r>
            <w:r>
              <w:rPr>
                <w:webHidden/>
              </w:rPr>
              <w:fldChar w:fldCharType="end"/>
            </w:r>
          </w:hyperlink>
        </w:p>
        <w:p>
          <w:pPr>
            <w:pStyle w:val="TOC1"/>
            <w:rPr/>
          </w:pPr>
          <w:hyperlink w:anchor="_Toc61867860">
            <w:r>
              <w:rPr>
                <w:webHidden/>
                <w:rStyle w:val="Enlacedelndice"/>
                <w:rFonts w:ascii="Verdana" w:hAnsi="Verdana"/>
                <w:vanish w:val="false"/>
                <w:shd w:fill="auto" w:val="clear"/>
                <w:lang w:val="es-BO"/>
              </w:rPr>
              <w:t>25</w:t>
            </w:r>
            <w:r>
              <w:rPr>
                <w:rStyle w:val="Enlacedelndice"/>
                <w:rFonts w:eastAsia="" w:cs="" w:cstheme="minorBidi" w:eastAsiaTheme="minorEastAsia"/>
                <w:sz w:val="22"/>
                <w:shd w:fill="auto" w:val="clear"/>
                <w:lang w:val="es-BO" w:eastAsia="es-BO"/>
              </w:rPr>
              <w:tab/>
              <w:t xml:space="preserve">TÉRMINOS DE REFERENCIA Y </w:t>
            </w:r>
            <w:r>
              <w:rPr>
                <w:rStyle w:val="Enlacedelndice"/>
                <w:rFonts w:ascii="Verdana" w:hAnsi="Verdana"/>
                <w:shd w:fill="auto" w:val="clear"/>
                <w:lang w:val="es-BO"/>
              </w:rPr>
              <w:t xml:space="preserve">CONDICIONES TÉCNICAS REQUERIDAS PARA EL SERVICIO </w:t>
            </w:r>
            <w:r>
              <w:rPr>
                <w:rStyle w:val="Enlacedelndice"/>
                <w:rFonts w:ascii="Verdana" w:hAnsi="Verdana"/>
                <w:shd w:fill="auto" w:val="clear"/>
              </w:rPr>
              <w:t xml:space="preserve">   </w:t>
            </w:r>
            <w:r>
              <w:rPr>
                <w:rStyle w:val="Enlacedelndice"/>
                <w:rFonts w:ascii="Verdana" w:hAnsi="Verdana"/>
                <w:shd w:fill="auto" w:val="clear"/>
                <w:lang w:val="es-BO"/>
              </w:rPr>
              <w:t>DE CONSULTORÍA</w:t>
            </w:r>
            <w:r>
              <w:rPr>
                <w:webHidden/>
              </w:rPr>
              <w:fldChar w:fldCharType="begin"/>
            </w:r>
            <w:r>
              <w:rPr>
                <w:webHidden/>
              </w:rPr>
              <w:instrText xml:space="preserve">PAGEREF _Toc61867860 \h</w:instrText>
            </w:r>
            <w:r>
              <w:rPr>
                <w:webHidden/>
              </w:rPr>
              <w:fldChar w:fldCharType="separate"/>
            </w:r>
            <w:r>
              <w:rPr>
                <w:rStyle w:val="Enlacedelndice"/>
                <w:shd w:fill="auto" w:val="clear"/>
              </w:rPr>
              <w:tab/>
              <w:t>17</w:t>
            </w:r>
            <w:r>
              <w:rPr>
                <w:webHidden/>
              </w:rPr>
              <w:fldChar w:fldCharType="end"/>
            </w:r>
          </w:hyperlink>
          <w:r>
            <w:rPr>
              <w:rStyle w:val="Enlacedelndice"/>
              <w:shd w:fill="auto" w:val="clear"/>
            </w:rPr>
            <w:fldChar w:fldCharType="end"/>
          </w:r>
        </w:p>
      </w:sdtContent>
    </w:sdt>
    <w:p>
      <w:pPr>
        <w:pStyle w:val="Normal"/>
        <w:rPr>
          <w:rFonts w:cs="Tahoma"/>
          <w:b/>
          <w:szCs w:val="18"/>
          <w:highlight w:val="none"/>
          <w:shd w:fill="auto" w:val="clear"/>
          <w:lang w:val="es-BO"/>
        </w:rPr>
      </w:pPr>
      <w:r>
        <w:rPr>
          <w:rFonts w:cs="Tahoma"/>
          <w:b/>
          <w:szCs w:val="18"/>
          <w:shd w:fill="auto" w:val="clear"/>
          <w:lang w:val="es-BO"/>
        </w:rPr>
      </w:r>
      <w:r>
        <w:br w:type="page"/>
      </w:r>
    </w:p>
    <w:p>
      <w:pPr>
        <w:pStyle w:val="Normal"/>
        <w:spacing w:before="0" w:after="0"/>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Pr>
          <w:rFonts w:cs="Tahoma"/>
          <w:szCs w:val="18"/>
          <w:lang w:val="es-BO"/>
        </w:rPr>
      </w:pPr>
      <w:r>
        <w:rPr>
          <w:rFonts w:cs="Tahoma"/>
          <w:szCs w:val="18"/>
          <w:lang w:val="es-BO"/>
        </w:rPr>
      </w:r>
    </w:p>
    <w:p>
      <w:pPr>
        <w:pStyle w:val="Title"/>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itle"/>
        <w:numPr>
          <w:ilvl w:val="0"/>
          <w:numId w:val="19"/>
        </w:numPr>
        <w:spacing w:before="0" w:after="0"/>
        <w:jc w:val="left"/>
        <w:rPr>
          <w:rFonts w:ascii="Verdana" w:hAnsi="Verdana"/>
          <w:sz w:val="18"/>
          <w:szCs w:val="18"/>
          <w:lang w:val="es-BO"/>
        </w:rPr>
      </w:pPr>
      <w:r>
        <w:rPr>
          <w:rFonts w:ascii="Verdana" w:hAnsi="Verdana"/>
          <w:sz w:val="18"/>
          <w:szCs w:val="18"/>
          <w:lang w:val="es-BO"/>
        </w:rPr>
        <w:t>ACTIVIDADES ADMINISTRATIVAS PREVIAS A LA PRESENTACIÓN DE PROPUESTAS</w:t>
      </w:r>
    </w:p>
    <w:p>
      <w:pPr>
        <w:pStyle w:val="Title"/>
        <w:spacing w:before="0" w:after="0"/>
        <w:jc w:val="left"/>
        <w:rPr>
          <w:rFonts w:ascii="Verdana" w:hAnsi="Verdana"/>
          <w:sz w:val="18"/>
          <w:szCs w:val="18"/>
          <w:lang w:val="es-BO"/>
        </w:rPr>
      </w:pPr>
      <w:r>
        <w:rPr>
          <w:rFonts w:ascii="Verdana" w:hAnsi="Verdana"/>
          <w:sz w:val="18"/>
          <w:szCs w:val="18"/>
          <w:lang w:val="es-BO"/>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hanging="708" w:left="1134"/>
        <w:rPr>
          <w:b/>
          <w:lang w:val="es-BO"/>
        </w:rPr>
      </w:pPr>
      <w:bookmarkStart w:id="4" w:name="_Toc355779855"/>
      <w:r>
        <w:rPr>
          <w:b/>
          <w:lang w:val="es-BO"/>
        </w:rPr>
        <w:t>Consultas escritas sobre el DBC</w:t>
      </w:r>
      <w:bookmarkEnd w:id="4"/>
    </w:p>
    <w:p>
      <w:pPr>
        <w:pStyle w:val="Normal"/>
        <w:ind w:left="709"/>
        <w:rPr>
          <w:rFonts w:cs="Tahoma"/>
          <w:szCs w:val="18"/>
          <w:lang w:val="es-BO"/>
        </w:rPr>
      </w:pPr>
      <w:r>
        <w:rPr>
          <w:rFonts w:cs="Tahoma"/>
          <w:szCs w:val="18"/>
          <w:lang w:val="es-BO"/>
        </w:rPr>
      </w:r>
    </w:p>
    <w:p>
      <w:pPr>
        <w:pStyle w:val="Normal"/>
        <w:tabs>
          <w:tab w:val="clear" w:pos="709"/>
          <w:tab w:val="left" w:pos="1134" w:leader="none"/>
        </w:tabs>
        <w:ind w:hanging="567" w:left="1134"/>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hanging="567" w:left="1134"/>
        <w:rPr>
          <w:rFonts w:cs="Tahoma"/>
          <w:szCs w:val="18"/>
          <w:lang w:val="es-BO"/>
        </w:rPr>
      </w:pPr>
      <w:r>
        <w:rPr>
          <w:rFonts w:cs="Tahoma"/>
          <w:szCs w:val="18"/>
          <w:lang w:val="es-BO"/>
        </w:rPr>
      </w:r>
    </w:p>
    <w:p>
      <w:pPr>
        <w:pStyle w:val="SAUL"/>
        <w:numPr>
          <w:ilvl w:val="0"/>
          <w:numId w:val="21"/>
        </w:numPr>
        <w:ind w:hanging="708" w:left="1134"/>
        <w:rPr>
          <w:b/>
          <w:lang w:val="es-BO"/>
        </w:rPr>
      </w:pPr>
      <w:bookmarkStart w:id="5" w:name="_Toc355779856"/>
      <w:r>
        <w:rPr>
          <w:b/>
          <w:lang w:val="es-BO"/>
        </w:rPr>
        <w:t>Reunión Informativa de Aclaración</w:t>
      </w:r>
      <w:bookmarkEnd w:id="5"/>
    </w:p>
    <w:p>
      <w:pPr>
        <w:pStyle w:val="Normal"/>
        <w:tabs>
          <w:tab w:val="clear" w:pos="709"/>
          <w:tab w:val="left" w:pos="1134" w:leader="none"/>
        </w:tabs>
        <w:ind w:left="709"/>
        <w:rPr>
          <w:rFonts w:cs="Tahoma"/>
          <w:szCs w:val="18"/>
          <w:lang w:val="es-BO"/>
        </w:rPr>
      </w:pPr>
      <w:r>
        <w:rPr>
          <w:rFonts w:cs="Tahoma"/>
          <w:szCs w:val="18"/>
          <w:lang w:val="es-BO"/>
        </w:rPr>
      </w:r>
    </w:p>
    <w:p>
      <w:pPr>
        <w:pStyle w:val="Normal"/>
        <w:ind w:lef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Title"/>
        <w:spacing w:before="0" w:after="0"/>
        <w:jc w:val="left"/>
        <w:rPr>
          <w:rFonts w:ascii="Verdana" w:hAnsi="Verdana"/>
          <w:sz w:val="18"/>
          <w:szCs w:val="18"/>
          <w:lang w:val="es-BO"/>
        </w:rPr>
      </w:pPr>
      <w:r>
        <w:rPr>
          <w:rFonts w:ascii="Verdana" w:hAnsi="Verdana"/>
          <w:sz w:val="18"/>
          <w:szCs w:val="18"/>
          <w:lang w:val="es-BO"/>
        </w:rPr>
      </w:r>
    </w:p>
    <w:p>
      <w:pPr>
        <w:pStyle w:val="Title"/>
        <w:numPr>
          <w:ilvl w:val="0"/>
          <w:numId w:val="19"/>
        </w:numPr>
        <w:spacing w:before="0" w:after="0"/>
        <w:jc w:val="left"/>
        <w:rPr>
          <w:rFonts w:ascii="Verdana" w:hAnsi="Verdana"/>
          <w:sz w:val="18"/>
          <w:szCs w:val="18"/>
          <w:lang w:val="es-BO"/>
        </w:rPr>
      </w:pPr>
      <w:r>
        <w:rPr>
          <w:rFonts w:cs="Tahoma" w:ascii="Verdana" w:hAnsi="Verdana"/>
          <w:sz w:val="18"/>
          <w:szCs w:val="18"/>
          <w:lang w:val="es-BO"/>
        </w:rPr>
        <w:t>GARANTÍAS</w:t>
      </w:r>
    </w:p>
    <w:p>
      <w:pPr>
        <w:pStyle w:val="ListParagraph"/>
        <w:tabs>
          <w:tab w:val="clear" w:pos="709"/>
          <w:tab w:val="left" w:pos="1080" w:leader="none"/>
        </w:tabs>
        <w:ind w:left="390"/>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r>
    </w:p>
    <w:p>
      <w:pPr>
        <w:pStyle w:val="Normal"/>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6" w:name="_Hlk74233988"/>
      <w:r>
        <w:rPr>
          <w:rFonts w:cs="Arial"/>
          <w:szCs w:val="18"/>
        </w:rPr>
        <w:t>de titularidad del Tesoro General de la Nación (TGN) dispuesta en el presente DBC</w:t>
      </w:r>
      <w:bookmarkEnd w:id="6"/>
      <w:r>
        <w:rPr>
          <w:rFonts w:cs="Arial"/>
          <w:szCs w:val="18"/>
          <w:lang w:val="es-BO"/>
        </w:rPr>
        <w:t>, en remplazo de la Garantía de Seriedad de Propuesta.</w:t>
      </w:r>
    </w:p>
    <w:p>
      <w:pPr>
        <w:pStyle w:val="Normal"/>
        <w:ind w:left="426"/>
        <w:rPr>
          <w:rFonts w:cs="Tahoma"/>
          <w:szCs w:val="18"/>
          <w:lang w:val="es-BO"/>
        </w:rPr>
      </w:pPr>
      <w:r>
        <w:rPr>
          <w:rFonts w:cs="Tahoma"/>
          <w:szCs w:val="18"/>
          <w:lang w:val="es-BO"/>
        </w:rPr>
      </w:r>
    </w:p>
    <w:p>
      <w:pPr>
        <w:pStyle w:val="SAUL"/>
        <w:numPr>
          <w:ilvl w:val="0"/>
          <w:numId w:val="0"/>
        </w:numPr>
        <w:ind w:hanging="0" w:left="0"/>
        <w:rPr>
          <w:b/>
          <w:bCs/>
          <w:szCs w:val="18"/>
          <w:lang w:val="es-BO"/>
        </w:rPr>
      </w:pPr>
      <w:r>
        <w:rPr>
          <w:b/>
          <w:bCs/>
          <w:szCs w:val="18"/>
          <w:lang w:val="es-BO"/>
        </w:rPr>
        <w:t>4.1       Las garantías requeridas, de acuerdo con el objeto, son:</w:t>
      </w:r>
    </w:p>
    <w:p>
      <w:pPr>
        <w:pStyle w:val="SAUL"/>
        <w:numPr>
          <w:ilvl w:val="0"/>
          <w:numId w:val="0"/>
        </w:numPr>
        <w:ind w:hanging="0" w:left="1134"/>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hanging="425" w:lef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7" w:name="_Hlk76546499"/>
      <w:r>
        <w:rPr>
          <w:rFonts w:cs="Tahoma"/>
          <w:szCs w:val="18"/>
          <w:lang w:val="es-BO"/>
        </w:rPr>
        <w:t>equivalente al cero punto cinco por ciento (0.5%) del precio referencial de la contratación</w:t>
      </w:r>
      <w:bookmarkEnd w:id="7"/>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left="1134"/>
        <w:rPr>
          <w:szCs w:val="18"/>
          <w:lang w:val="es-BO"/>
        </w:rPr>
      </w:pPr>
      <w:r>
        <w:rPr>
          <w:szCs w:val="18"/>
          <w:lang w:val="es-BO"/>
        </w:rPr>
      </w:r>
    </w:p>
    <w:p>
      <w:pPr>
        <w:pStyle w:val="Normal"/>
        <w:numPr>
          <w:ilvl w:val="0"/>
          <w:numId w:val="7"/>
        </w:numPr>
        <w:tabs>
          <w:tab w:val="clear" w:pos="709"/>
          <w:tab w:val="left" w:pos="45" w:leader="none"/>
          <w:tab w:val="left" w:pos="2160" w:leader="none"/>
        </w:tabs>
        <w:ind w:hanging="425" w:lef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Normal"/>
        <w:tabs>
          <w:tab w:val="clear" w:pos="709"/>
          <w:tab w:val="left" w:pos="2160" w:leader="none"/>
        </w:tabs>
        <w:ind w:hanging="425" w:lef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hanging="425" w:left="1701"/>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hanging="425" w:lef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SAUL"/>
        <w:numPr>
          <w:ilvl w:val="0"/>
          <w:numId w:val="0"/>
        </w:numPr>
        <w:ind w:hanging="0" w:left="0"/>
        <w:rPr>
          <w:rFonts w:cs="Arial"/>
          <w:b/>
          <w:szCs w:val="18"/>
          <w:lang w:val="es-BO"/>
        </w:rPr>
      </w:pPr>
      <w:r>
        <w:rPr>
          <w:rFonts w:cs="Arial"/>
          <w:b/>
          <w:szCs w:val="18"/>
          <w:lang w:val="es-BO"/>
        </w:rPr>
        <w:t>4.2 Ejecución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ListParagraph"/>
        <w:tabs>
          <w:tab w:val="clear" w:pos="709"/>
          <w:tab w:val="left" w:pos="2160" w:leader="none"/>
        </w:tabs>
        <w:ind w:left="1560"/>
        <w:rPr>
          <w:rFonts w:ascii="Verdana" w:hAnsi="Verdana" w:cs="Arial"/>
          <w:bCs/>
          <w:sz w:val="18"/>
          <w:szCs w:val="18"/>
          <w:lang w:val="es-BO" w:eastAsia="es-ES"/>
        </w:rPr>
      </w:pPr>
      <w:r>
        <w:rPr>
          <w:rFonts w:cs="Arial" w:ascii="Verdana" w:hAnsi="Verdana"/>
          <w:bCs/>
          <w:sz w:val="18"/>
          <w:szCs w:val="18"/>
          <w:lang w:val="es-BO" w:eastAsia="es-ES"/>
        </w:rPr>
      </w:r>
    </w:p>
    <w:p>
      <w:pPr>
        <w:pStyle w:val="SAUL"/>
        <w:numPr>
          <w:ilvl w:val="0"/>
          <w:numId w:val="0"/>
        </w:numPr>
        <w:ind w:hanging="0" w:left="0"/>
        <w:rPr>
          <w:rFonts w:cs="Arial"/>
          <w:b/>
          <w:szCs w:val="18"/>
          <w:lang w:val="es-BO"/>
        </w:rPr>
      </w:pPr>
      <w:r>
        <w:rPr>
          <w:rFonts w:cs="Arial"/>
          <w:b/>
          <w:szCs w:val="18"/>
          <w:lang w:val="es-BO"/>
        </w:rPr>
        <w:t>4.3 Devolución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left="1134"/>
        <w:rPr>
          <w:rFonts w:cs="Arial"/>
          <w:szCs w:val="18"/>
          <w:lang w:val="es-BO"/>
        </w:rPr>
      </w:pPr>
      <w:r>
        <w:rPr>
          <w:rFonts w:cs="Arial"/>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left="1134"/>
        <w:rPr>
          <w:rFonts w:cs="Arial"/>
          <w:szCs w:val="18"/>
          <w:lang w:val="es-BO"/>
        </w:rPr>
      </w:pPr>
      <w:r>
        <w:rPr>
          <w:rFonts w:cs="Arial"/>
          <w:szCs w:val="18"/>
          <w:lang w:val="es-BO"/>
        </w:rPr>
      </w:r>
    </w:p>
    <w:p>
      <w:pPr>
        <w:pStyle w:val="SAUL"/>
        <w:numPr>
          <w:ilvl w:val="1"/>
          <w:numId w:val="39"/>
        </w:numPr>
        <w:ind w:hanging="774" w:lef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39"/>
        </w:numPr>
        <w:ind w:hanging="708" w:lef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Cs w:val="18"/>
          <w:lang w:val="es-BO"/>
        </w:rPr>
      </w:pPr>
      <w:r>
        <w:rPr>
          <w:rFonts w:cs="Tahoma"/>
          <w:szCs w:val="18"/>
          <w:lang w:val="es-BO"/>
        </w:rPr>
      </w:r>
    </w:p>
    <w:p>
      <w:pPr>
        <w:pStyle w:val="SAUL"/>
        <w:numPr>
          <w:ilvl w:val="0"/>
          <w:numId w:val="0"/>
        </w:numPr>
        <w:ind w:hanging="0" w:left="1134"/>
        <w:rPr>
          <w:rFonts w:cs="Tahoma"/>
          <w:szCs w:val="18"/>
          <w:lang w:val="es-BO" w:eastAsia="en-US"/>
        </w:rPr>
      </w:pPr>
      <w:r>
        <w:rPr>
          <w:rFonts w:cs="Tahoma"/>
          <w:szCs w:val="18"/>
          <w:lang w:val="es-BO" w:eastAsia="en-US"/>
        </w:rPr>
      </w:r>
    </w:p>
    <w:p>
      <w:pPr>
        <w:pStyle w:val="ListParagraph"/>
        <w:rPr>
          <w:rFonts w:cs="Tahoma"/>
          <w:sz w:val="18"/>
          <w:szCs w:val="18"/>
          <w:lang w:val="es-BO"/>
        </w:rPr>
      </w:pPr>
      <w:r>
        <w:rPr>
          <w:rFonts w:cs="Tahoma"/>
          <w:sz w:val="18"/>
          <w:szCs w:val="18"/>
          <w:lang w:val="es-BO"/>
        </w:rPr>
      </w:r>
    </w:p>
    <w:p>
      <w:pPr>
        <w:pStyle w:val="Title"/>
        <w:numPr>
          <w:ilvl w:val="0"/>
          <w:numId w:val="39"/>
        </w:numPr>
        <w:spacing w:before="0" w:after="0"/>
        <w:jc w:val="left"/>
        <w:rPr>
          <w:rFonts w:ascii="Verdana" w:hAnsi="Verdana"/>
          <w:sz w:val="18"/>
          <w:szCs w:val="18"/>
          <w:lang w:val="es-BO"/>
        </w:rPr>
      </w:pPr>
      <w:bookmarkStart w:id="8" w:name="_Toc61867781"/>
      <w:r>
        <w:rPr>
          <w:rFonts w:ascii="Verdana" w:hAnsi="Verdana"/>
          <w:sz w:val="18"/>
          <w:szCs w:val="18"/>
          <w:lang w:val="es-BO"/>
        </w:rPr>
        <w:t>DESCALIFICACIÓN DE PROPUESTAS</w:t>
      </w:r>
      <w:bookmarkEnd w:id="8"/>
    </w:p>
    <w:p>
      <w:pPr>
        <w:pStyle w:val="Normal"/>
        <w:rPr>
          <w:rFonts w:cs="Tahoma"/>
          <w:b/>
          <w:szCs w:val="18"/>
          <w:lang w:val="es-BO"/>
        </w:rPr>
      </w:pPr>
      <w:r>
        <w:rPr>
          <w:rFonts w:cs="Tahoma"/>
          <w:b/>
          <w:szCs w:val="18"/>
          <w:lang w:val="es-BO"/>
        </w:rPr>
      </w:r>
    </w:p>
    <w:p>
      <w:pPr>
        <w:pStyle w:val="SAUL"/>
        <w:numPr>
          <w:ilvl w:val="0"/>
          <w:numId w:val="0"/>
        </w:numPr>
        <w:ind w:hanging="0" w:left="1134"/>
        <w:rPr>
          <w:rFonts w:cs="Tahoma"/>
          <w:b/>
          <w:szCs w:val="18"/>
          <w:lang w:val="es-BO"/>
        </w:rPr>
      </w:pPr>
      <w:bookmarkStart w:id="9" w:name="_Toc347485771"/>
      <w:bookmarkStart w:id="10" w:name="_Toc355779860"/>
      <w:r>
        <w:rPr>
          <w:rFonts w:cs="Tahoma"/>
          <w:b/>
          <w:szCs w:val="18"/>
          <w:lang w:val="es-BO"/>
        </w:rPr>
        <w:t>Las causales de descalificación son:</w:t>
      </w:r>
      <w:bookmarkEnd w:id="9"/>
      <w:bookmarkEnd w:id="10"/>
    </w:p>
    <w:p>
      <w:pPr>
        <w:pStyle w:val="SAUL"/>
        <w:numPr>
          <w:ilvl w:val="0"/>
          <w:numId w:val="0"/>
        </w:numPr>
        <w:ind w:hanging="0" w:left="1134"/>
        <w:rPr>
          <w:b/>
          <w:szCs w:val="18"/>
          <w:lang w:val="es-BO"/>
        </w:rPr>
      </w:pPr>
      <w:r>
        <w:rPr>
          <w:b/>
          <w:szCs w:val="18"/>
          <w:lang w:val="es-BO"/>
        </w:rPr>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39"/>
        </w:numPr>
        <w:spacing w:before="0" w:after="0"/>
        <w:jc w:val="left"/>
        <w:rPr>
          <w:rFonts w:ascii="Verdana" w:hAnsi="Verdana"/>
          <w:sz w:val="18"/>
          <w:szCs w:val="18"/>
          <w:lang w:val="es-BO"/>
        </w:rPr>
      </w:pPr>
      <w:bookmarkStart w:id="11" w:name="_Toc61867782"/>
      <w:bookmarkStart w:id="12" w:name="_Toc347248399"/>
      <w:bookmarkStart w:id="13" w:name="_Toc347253090"/>
      <w:r>
        <w:rPr>
          <w:rFonts w:ascii="Verdana" w:hAnsi="Verdana"/>
          <w:sz w:val="18"/>
          <w:lang w:val="es-BO"/>
        </w:rPr>
        <w:t>CRITERIOS DE SUBSANABILIDAD Y ERRORES NO SUBSANABLES</w:t>
      </w:r>
      <w:bookmarkEnd w:id="11"/>
      <w:bookmarkEnd w:id="12"/>
      <w:bookmarkEnd w:id="13"/>
    </w:p>
    <w:p>
      <w:pPr>
        <w:pStyle w:val="Normal"/>
        <w:ind w:left="3036"/>
        <w:rPr>
          <w:rFonts w:cs="Tahoma"/>
          <w:b/>
          <w:szCs w:val="18"/>
          <w:lang w:val="es-BO"/>
        </w:rPr>
      </w:pPr>
      <w:r>
        <w:rPr>
          <w:rFonts w:cs="Tahoma"/>
          <w:b/>
          <w:szCs w:val="18"/>
          <w:lang w:val="es-BO"/>
        </w:rPr>
      </w:r>
    </w:p>
    <w:p>
      <w:pPr>
        <w:pStyle w:val="SAUL"/>
        <w:numPr>
          <w:ilvl w:val="1"/>
          <w:numId w:val="40"/>
        </w:numPr>
        <w:rPr>
          <w:rFonts w:cs="Tahoma"/>
          <w:szCs w:val="18"/>
          <w:lang w:val="es-BO"/>
        </w:rPr>
      </w:pPr>
      <w:bookmarkStart w:id="14" w:name="_Toc347485773"/>
      <w:bookmarkStart w:id="15" w:name="_Toc355779862"/>
      <w:r>
        <w:rPr>
          <w:rFonts w:cs="Tahoma"/>
          <w:b/>
          <w:bCs/>
          <w:szCs w:val="18"/>
          <w:lang w:val="es-BO"/>
        </w:rPr>
        <w:t xml:space="preserve">      </w:t>
      </w:r>
      <w:r>
        <w:rPr>
          <w:rFonts w:cs="Tahoma"/>
          <w:b/>
          <w:bCs/>
          <w:szCs w:val="18"/>
          <w:lang w:val="es-BO"/>
        </w:rPr>
        <w:t>Se deberán considerar como criterios de subsanabilidad los siguientes</w:t>
      </w:r>
      <w:r>
        <w:rPr>
          <w:rFonts w:cs="Tahoma"/>
          <w:szCs w:val="18"/>
          <w:lang w:val="es-BO"/>
        </w:rPr>
        <w:t>:</w:t>
      </w:r>
      <w:bookmarkEnd w:id="14"/>
      <w:bookmarkEnd w:id="15"/>
    </w:p>
    <w:p>
      <w:pPr>
        <w:pStyle w:val="Normal"/>
        <w:ind w:left="1134"/>
        <w:rPr>
          <w:rFonts w:cs="Arial"/>
          <w:szCs w:val="18"/>
          <w:lang w:val="es-BO"/>
        </w:rPr>
      </w:pPr>
      <w:r>
        <w:rPr>
          <w:rFonts w:cs="Arial"/>
          <w:szCs w:val="18"/>
          <w:lang w:val="es-BO"/>
        </w:rPr>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left="1134"/>
        <w:rPr>
          <w:rFonts w:cs="Arial"/>
          <w:szCs w:val="18"/>
          <w:lang w:val="es-BO"/>
        </w:rPr>
      </w:pPr>
      <w:r>
        <w:rPr>
          <w:rFonts w:cs="Arial"/>
          <w:szCs w:val="18"/>
          <w:lang w:val="es-BO"/>
        </w:rPr>
      </w:r>
    </w:p>
    <w:p>
      <w:pPr>
        <w:pStyle w:val="SAUL"/>
        <w:numPr>
          <w:ilvl w:val="1"/>
          <w:numId w:val="40"/>
        </w:numPr>
        <w:ind w:hanging="708" w:left="1134"/>
        <w:rPr>
          <w:b/>
          <w:szCs w:val="18"/>
          <w:lang w:val="es-BO"/>
        </w:rPr>
      </w:pPr>
      <w:bookmarkStart w:id="16" w:name="_Toc347485774"/>
      <w:bookmarkStart w:id="17" w:name="_Toc355779863"/>
      <w:r>
        <w:rPr>
          <w:rFonts w:cs="Tahoma"/>
          <w:b/>
          <w:szCs w:val="18"/>
          <w:lang w:val="es-BO"/>
        </w:rPr>
        <w:t>Se deberán considerar errores no subsanables, siendo objeto de descalificación, los siguientes</w:t>
      </w:r>
      <w:r>
        <w:rPr>
          <w:b/>
          <w:szCs w:val="18"/>
          <w:lang w:val="es-BO"/>
        </w:rPr>
        <w:t>:</w:t>
      </w:r>
      <w:bookmarkEnd w:id="16"/>
      <w:bookmarkEnd w:id="17"/>
    </w:p>
    <w:p>
      <w:pPr>
        <w:pStyle w:val="Title"/>
        <w:spacing w:before="0" w:after="0"/>
        <w:ind w:left="426"/>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hanging="284" w:left="1560"/>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hanging="284" w:left="1560"/>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hanging="284" w:left="1560"/>
        <w:rPr>
          <w:rFonts w:cs="Arial"/>
          <w:szCs w:val="18"/>
          <w:lang w:val="es-BO"/>
        </w:rPr>
      </w:pPr>
      <w:r>
        <w:rPr>
          <w:rFonts w:cs="Arial"/>
          <w:szCs w:val="18"/>
          <w:lang w:val="es-BO"/>
        </w:rPr>
        <w:t>Falta de la propuesta técnica o parte de ella;</w:t>
      </w:r>
    </w:p>
    <w:p>
      <w:pPr>
        <w:pStyle w:val="Normal"/>
        <w:numPr>
          <w:ilvl w:val="1"/>
          <w:numId w:val="14"/>
        </w:numPr>
        <w:ind w:hanging="284" w:left="1560"/>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hanging="284" w:left="1560"/>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hanging="284" w:left="1560"/>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hanging="284" w:left="1560"/>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hanging="284" w:left="1560"/>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hanging="284" w:lef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Pr>
          <w:rFonts w:cs="Arial"/>
          <w:szCs w:val="18"/>
          <w:lang w:val="es-BO"/>
        </w:rPr>
      </w:pPr>
      <w:r>
        <w:rPr>
          <w:rFonts w:cs="Arial"/>
          <w:szCs w:val="18"/>
          <w:lang w:val="es-BO"/>
        </w:rPr>
      </w:r>
    </w:p>
    <w:p>
      <w:pPr>
        <w:pStyle w:val="Title"/>
        <w:numPr>
          <w:ilvl w:val="0"/>
          <w:numId w:val="40"/>
        </w:numPr>
        <w:spacing w:before="0" w:after="0"/>
        <w:jc w:val="left"/>
        <w:rPr>
          <w:rFonts w:ascii="Verdana" w:hAnsi="Verdana"/>
          <w:sz w:val="18"/>
          <w:szCs w:val="18"/>
          <w:lang w:val="es-BO"/>
        </w:rPr>
      </w:pPr>
      <w:bookmarkStart w:id="18" w:name="_Toc61867783"/>
      <w:r>
        <w:rPr>
          <w:rFonts w:ascii="Verdana" w:hAnsi="Verdana"/>
          <w:sz w:val="18"/>
          <w:szCs w:val="18"/>
          <w:lang w:val="es-BO"/>
        </w:rPr>
        <w:t>DECLARATORIA DESIERTA</w:t>
      </w:r>
      <w:bookmarkEnd w:id="18"/>
    </w:p>
    <w:p>
      <w:pPr>
        <w:pStyle w:val="Normal"/>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left="720"/>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40"/>
        </w:numPr>
        <w:spacing w:before="0" w:after="0"/>
        <w:jc w:val="left"/>
        <w:rPr>
          <w:rFonts w:ascii="Verdana" w:hAnsi="Verdana"/>
          <w:sz w:val="18"/>
          <w:szCs w:val="18"/>
          <w:lang w:val="es-BO"/>
        </w:rPr>
      </w:pPr>
      <w:bookmarkStart w:id="19" w:name="_Toc61867784"/>
      <w:r>
        <w:rPr>
          <w:rFonts w:ascii="Verdana" w:hAnsi="Verdana"/>
          <w:sz w:val="18"/>
          <w:szCs w:val="18"/>
          <w:lang w:val="es-BO"/>
        </w:rPr>
        <w:t>CANCELACIÓN, SUSPENSIÓN Y ANULACIÓN DEL PROCESO DE CONTRATACIÓN</w:t>
      </w:r>
      <w:bookmarkEnd w:id="19"/>
    </w:p>
    <w:p>
      <w:pPr>
        <w:pStyle w:val="Normal"/>
        <w:ind w:left="360"/>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left="360"/>
        <w:rPr>
          <w:rFonts w:cs="Tahoma"/>
          <w:szCs w:val="18"/>
          <w:lang w:val="es-BO"/>
        </w:rPr>
      </w:pPr>
      <w:r>
        <w:rPr>
          <w:rFonts w:cs="Tahoma"/>
          <w:szCs w:val="18"/>
          <w:lang w:val="es-BO"/>
        </w:rPr>
      </w:r>
    </w:p>
    <w:p>
      <w:pPr>
        <w:pStyle w:val="Title"/>
        <w:numPr>
          <w:ilvl w:val="0"/>
          <w:numId w:val="40"/>
        </w:numPr>
        <w:spacing w:before="0" w:after="0"/>
        <w:jc w:val="left"/>
        <w:rPr>
          <w:rFonts w:ascii="Verdana" w:hAnsi="Verdana"/>
          <w:sz w:val="18"/>
          <w:szCs w:val="18"/>
          <w:lang w:val="es-BO"/>
        </w:rPr>
      </w:pPr>
      <w:bookmarkStart w:id="20" w:name="_Toc61867785"/>
      <w:r>
        <w:rPr>
          <w:rFonts w:ascii="Verdana" w:hAnsi="Verdana"/>
          <w:sz w:val="18"/>
          <w:szCs w:val="18"/>
          <w:lang w:val="es-BO"/>
        </w:rPr>
        <w:t>RESOLUCIONES RECURRIBLES</w:t>
      </w:r>
      <w:bookmarkEnd w:id="20"/>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Pr>
          <w:rFonts w:cs="Tahoma"/>
          <w:szCs w:val="18"/>
          <w:lang w:val="es-BO"/>
        </w:rPr>
      </w:pPr>
      <w:r>
        <w:rPr>
          <w:rFonts w:cs="Tahoma"/>
          <w:szCs w:val="18"/>
          <w:lang w:val="es-BO"/>
        </w:rPr>
      </w:r>
    </w:p>
    <w:p>
      <w:pPr>
        <w:pStyle w:val="Normal"/>
        <w:ind w:left="426"/>
        <w:jc w:val="center"/>
        <w:rPr>
          <w:rFonts w:cs="Tahoma"/>
          <w:b/>
          <w:bCs/>
          <w:szCs w:val="18"/>
          <w:lang w:val="es-BO"/>
        </w:rPr>
      </w:pPr>
      <w:r>
        <w:rPr>
          <w:rFonts w:cs="Tahoma"/>
          <w:b/>
          <w:bCs/>
          <w:szCs w:val="18"/>
          <w:lang w:val="es-BO"/>
        </w:rPr>
        <w:t>SECCIÓN II</w:t>
      </w:r>
    </w:p>
    <w:p>
      <w:pPr>
        <w:pStyle w:val="Normal"/>
        <w:ind w:left="426"/>
        <w:jc w:val="center"/>
        <w:rPr>
          <w:rFonts w:cs="Tahoma"/>
          <w:b/>
          <w:bCs/>
          <w:szCs w:val="18"/>
          <w:lang w:val="es-BO"/>
        </w:rPr>
      </w:pPr>
      <w:r>
        <w:rPr>
          <w:rFonts w:cs="Tahoma"/>
          <w:b/>
          <w:bCs/>
          <w:szCs w:val="18"/>
          <w:lang w:val="es-BO"/>
        </w:rPr>
        <w:t>PREPARACIÓN DE LAS PROPUESTAS</w:t>
      </w:r>
    </w:p>
    <w:p>
      <w:pPr>
        <w:pStyle w:val="Normal"/>
        <w:ind w:left="426"/>
        <w:rPr>
          <w:rFonts w:cs="Tahoma"/>
          <w:szCs w:val="18"/>
          <w:lang w:val="es-BO"/>
        </w:rPr>
      </w:pPr>
      <w:r>
        <w:rPr>
          <w:rFonts w:cs="Tahoma"/>
          <w:szCs w:val="18"/>
          <w:lang w:val="es-BO"/>
        </w:rPr>
      </w:r>
    </w:p>
    <w:p>
      <w:pPr>
        <w:pStyle w:val="Title"/>
        <w:numPr>
          <w:ilvl w:val="0"/>
          <w:numId w:val="40"/>
        </w:numPr>
        <w:spacing w:before="0" w:after="0"/>
        <w:jc w:val="left"/>
        <w:rPr>
          <w:rFonts w:ascii="Verdana" w:hAnsi="Verdana"/>
          <w:sz w:val="18"/>
          <w:szCs w:val="18"/>
          <w:lang w:val="es-BO"/>
        </w:rPr>
      </w:pPr>
      <w:bookmarkStart w:id="21" w:name="_Toc61867786"/>
      <w:r>
        <w:rPr>
          <w:rFonts w:ascii="Verdana" w:hAnsi="Verdana"/>
          <w:sz w:val="18"/>
          <w:szCs w:val="18"/>
          <w:lang w:val="es-BO"/>
        </w:rPr>
        <w:t>PREPARACIÓN DE PROPUESTAS</w:t>
      </w:r>
      <w:bookmarkEnd w:id="21"/>
    </w:p>
    <w:p>
      <w:pPr>
        <w:pStyle w:val="Normal"/>
        <w:ind w:left="426"/>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40"/>
        </w:numPr>
        <w:spacing w:before="0" w:after="0"/>
        <w:jc w:val="left"/>
        <w:rPr>
          <w:rFonts w:ascii="Verdana" w:hAnsi="Verdana"/>
          <w:sz w:val="18"/>
          <w:szCs w:val="18"/>
          <w:lang w:val="es-BO"/>
        </w:rPr>
      </w:pPr>
      <w:bookmarkStart w:id="22" w:name="_Toc61867787"/>
      <w:r>
        <w:rPr>
          <w:rFonts w:ascii="Verdana" w:hAnsi="Verdana"/>
          <w:sz w:val="18"/>
          <w:szCs w:val="18"/>
          <w:lang w:val="es-BO"/>
        </w:rPr>
        <w:t>DOCUMENTOS QUE DEBE PRESENTAR EL PROPONENTE</w:t>
      </w:r>
      <w:bookmarkEnd w:id="22"/>
    </w:p>
    <w:p>
      <w:pPr>
        <w:pStyle w:val="Normal"/>
        <w:ind w:left="390"/>
        <w:rPr>
          <w:rFonts w:cs="Tahoma"/>
          <w:b/>
          <w:szCs w:val="18"/>
          <w:lang w:val="es-BO" w:eastAsia="en-US"/>
        </w:rPr>
      </w:pPr>
      <w:r>
        <w:rPr>
          <w:rFonts w:cs="Tahoma"/>
          <w:b/>
          <w:szCs w:val="18"/>
          <w:lang w:val="es-BO" w:eastAsia="en-US"/>
        </w:rPr>
      </w:r>
    </w:p>
    <w:p>
      <w:pPr>
        <w:pStyle w:val="Normal"/>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Pr>
          <w:rFonts w:cs="Tahoma"/>
          <w:bCs/>
          <w:szCs w:val="18"/>
          <w:lang w:val="es-BO" w:eastAsia="en-US"/>
        </w:rPr>
      </w:pPr>
      <w:r>
        <w:rPr>
          <w:rFonts w:cs="Tahoma"/>
          <w:bCs/>
          <w:szCs w:val="18"/>
          <w:lang w:val="es-BO" w:eastAsia="en-US"/>
        </w:rPr>
      </w:r>
    </w:p>
    <w:p>
      <w:pPr>
        <w:pStyle w:val="SAUL"/>
        <w:numPr>
          <w:ilvl w:val="1"/>
          <w:numId w:val="40"/>
        </w:numPr>
        <w:ind w:hanging="708" w:left="1134"/>
        <w:rPr>
          <w:szCs w:val="18"/>
          <w:lang w:val="es-BO"/>
        </w:rPr>
      </w:pPr>
      <w:bookmarkStart w:id="23" w:name="_Toc355779868"/>
      <w:bookmarkStart w:id="24" w:name="_Toc347485779"/>
      <w:r>
        <w:rPr>
          <w:rFonts w:cs="Tahoma"/>
          <w:szCs w:val="18"/>
          <w:lang w:val="es-BO"/>
        </w:rPr>
        <w:t>Los</w:t>
      </w:r>
      <w:r>
        <w:rPr>
          <w:szCs w:val="18"/>
          <w:lang w:val="es-BO"/>
        </w:rPr>
        <w:t xml:space="preserve"> documentos que deben presentar los proponentes son:</w:t>
      </w:r>
      <w:bookmarkEnd w:id="23"/>
      <w:bookmarkEnd w:id="24"/>
    </w:p>
    <w:p>
      <w:pPr>
        <w:pStyle w:val="Title"/>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hanging="425" w:lef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hanging="425" w:left="1701"/>
        <w:rPr>
          <w:rFonts w:cs="Arial"/>
          <w:szCs w:val="18"/>
          <w:lang w:val="es-BO"/>
        </w:rPr>
      </w:pPr>
      <w:r>
        <w:rPr>
          <w:rFonts w:cs="Arial"/>
          <w:szCs w:val="18"/>
          <w:lang w:val="es-BO"/>
        </w:rPr>
        <w:t xml:space="preserve">Formulario de Identificación del Proponente (Formulario A-2); </w:t>
      </w:r>
    </w:p>
    <w:p>
      <w:pPr>
        <w:pStyle w:val="Normal"/>
        <w:numPr>
          <w:ilvl w:val="0"/>
          <w:numId w:val="15"/>
        </w:numPr>
        <w:ind w:hanging="425" w:lef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hanging="425" w:lef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hanging="425" w:left="1701"/>
        <w:rPr>
          <w:rFonts w:cs="Arial"/>
          <w:szCs w:val="18"/>
          <w:lang w:val="es-BO"/>
        </w:rPr>
      </w:pPr>
      <w:r>
        <w:rPr>
          <w:rFonts w:cs="Arial"/>
          <w:szCs w:val="18"/>
          <w:lang w:val="es-BO"/>
        </w:rPr>
        <w:t>Formulario de Condiciones Adicionales (Formulario C-2);</w:t>
      </w:r>
    </w:p>
    <w:p>
      <w:pPr>
        <w:pStyle w:val="Normal"/>
        <w:numPr>
          <w:ilvl w:val="0"/>
          <w:numId w:val="15"/>
        </w:numPr>
        <w:ind w:hanging="425" w:lef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Pr>
          <w:szCs w:val="20"/>
          <w:lang w:val="es-BO"/>
        </w:rPr>
      </w:pPr>
      <w:r>
        <w:rPr>
          <w:szCs w:val="20"/>
          <w:lang w:val="es-BO"/>
        </w:rPr>
      </w:r>
    </w:p>
    <w:p>
      <w:pPr>
        <w:pStyle w:val="Normal"/>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Pr>
          <w:rFonts w:cs="Arial"/>
          <w:szCs w:val="18"/>
          <w:lang w:val="es-BO"/>
        </w:rPr>
      </w:pPr>
      <w:r>
        <w:rPr>
          <w:rFonts w:cs="Arial"/>
          <w:szCs w:val="18"/>
          <w:lang w:val="es-BO"/>
        </w:rPr>
      </w:r>
    </w:p>
    <w:p>
      <w:pPr>
        <w:pStyle w:val="SAUL"/>
        <w:numPr>
          <w:ilvl w:val="1"/>
          <w:numId w:val="40"/>
        </w:numPr>
        <w:ind w:hanging="708" w:lef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cs="Tahoma"/>
          <w:szCs w:val="18"/>
          <w:lang w:val="es-BO"/>
        </w:rPr>
      </w:pPr>
      <w:r>
        <w:rPr>
          <w:rFonts w:cs="Tahoma"/>
          <w:szCs w:val="18"/>
          <w:lang w:val="es-BO"/>
        </w:rPr>
      </w:r>
    </w:p>
    <w:p>
      <w:pPr>
        <w:pStyle w:val="SAUL"/>
        <w:numPr>
          <w:ilvl w:val="1"/>
          <w:numId w:val="40"/>
        </w:numPr>
        <w:ind w:hanging="708" w:lef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rPr>
          <w:rFonts w:cs="Arial"/>
          <w:szCs w:val="18"/>
          <w:lang w:val="es-BO"/>
        </w:rPr>
      </w:pPr>
      <w:r>
        <w:rPr>
          <w:rFonts w:cs="Arial"/>
          <w:szCs w:val="18"/>
          <w:lang w:val="es-BO"/>
        </w:rPr>
        <w:tab/>
      </w:r>
    </w:p>
    <w:p>
      <w:pPr>
        <w:pStyle w:val="Normal"/>
        <w:tabs>
          <w:tab w:val="clear" w:pos="709"/>
          <w:tab w:val="left" w:pos="1134" w:leader="none"/>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left="390"/>
        <w:rPr>
          <w:rFonts w:ascii="Verdana" w:hAnsi="Verdana"/>
          <w:sz w:val="18"/>
          <w:szCs w:val="18"/>
          <w:lang w:val="es-BO"/>
        </w:rPr>
      </w:pPr>
      <w:bookmarkStart w:id="25" w:name="_Toc61867788"/>
      <w:r>
        <w:rPr>
          <w:rFonts w:ascii="Verdana" w:hAnsi="Verdana"/>
          <w:sz w:val="18"/>
          <w:szCs w:val="18"/>
          <w:lang w:val="es-BO"/>
        </w:rPr>
        <w:t>SECCIÓN III</w:t>
      </w:r>
      <w:bookmarkEnd w:id="25"/>
    </w:p>
    <w:p>
      <w:pPr>
        <w:pStyle w:val="Title"/>
        <w:spacing w:before="0" w:after="0"/>
        <w:ind w:left="390"/>
        <w:rPr>
          <w:rFonts w:ascii="Verdana" w:hAnsi="Verdana"/>
          <w:sz w:val="18"/>
          <w:szCs w:val="18"/>
          <w:lang w:val="es-BO"/>
        </w:rPr>
      </w:pPr>
      <w:bookmarkStart w:id="26" w:name="_Toc61867789"/>
      <w:r>
        <w:rPr>
          <w:rFonts w:ascii="Verdana" w:hAnsi="Verdana"/>
          <w:sz w:val="18"/>
          <w:szCs w:val="18"/>
          <w:lang w:val="es-BO"/>
        </w:rPr>
        <w:t>PRESENTACIÓN Y APERTURA DE PROPUESTAS</w:t>
      </w:r>
      <w:bookmarkEnd w:id="26"/>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40"/>
        </w:numPr>
        <w:spacing w:before="0" w:after="0"/>
        <w:jc w:val="left"/>
        <w:rPr>
          <w:rFonts w:ascii="Verdana" w:hAnsi="Verdana"/>
          <w:sz w:val="18"/>
          <w:szCs w:val="18"/>
          <w:lang w:val="es-BO"/>
        </w:rPr>
      </w:pPr>
      <w:bookmarkStart w:id="27" w:name="_Toc61867790"/>
      <w:r>
        <w:rPr>
          <w:rFonts w:ascii="Verdana" w:hAnsi="Verdana"/>
          <w:sz w:val="18"/>
          <w:szCs w:val="18"/>
          <w:lang w:val="es-BO"/>
        </w:rPr>
        <w:t>PRESENTACIÓN DE PROPUESTAS</w:t>
      </w:r>
      <w:bookmarkEnd w:id="27"/>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1"/>
          <w:numId w:val="40"/>
        </w:numPr>
        <w:tabs>
          <w:tab w:val="clear" w:pos="709"/>
          <w:tab w:val="left" w:pos="1134" w:leader="none"/>
        </w:tabs>
        <w:spacing w:before="0" w:after="0"/>
        <w:ind w:hanging="708" w:left="1134"/>
        <w:jc w:val="both"/>
        <w:rPr>
          <w:rFonts w:ascii="Verdana" w:hAnsi="Verdana"/>
          <w:sz w:val="18"/>
          <w:szCs w:val="18"/>
          <w:lang w:val="es-BO"/>
        </w:rPr>
      </w:pPr>
      <w:bookmarkStart w:id="28" w:name="_Toc61867807"/>
      <w:r>
        <w:rPr>
          <w:rFonts w:ascii="Verdana" w:hAnsi="Verdana"/>
          <w:sz w:val="18"/>
          <w:szCs w:val="18"/>
          <w:lang w:val="es-BO"/>
        </w:rPr>
        <w:t>Presentación electrónica de propuesta</w:t>
      </w:r>
      <w:bookmarkEnd w:id="28"/>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40"/>
        </w:numPr>
        <w:spacing w:before="0" w:after="0"/>
        <w:ind w:hanging="862" w:left="1985"/>
        <w:jc w:val="both"/>
        <w:rPr>
          <w:rFonts w:ascii="Verdana" w:hAnsi="Verdana"/>
          <w:sz w:val="18"/>
          <w:szCs w:val="18"/>
          <w:lang w:val="es-BO"/>
        </w:rPr>
      </w:pPr>
      <w:bookmarkStart w:id="29" w:name="_Toc61867808"/>
      <w:r>
        <w:rPr>
          <w:rFonts w:ascii="Verdana" w:hAnsi="Verdana"/>
          <w:b w:val="false"/>
          <w:bCs w:val="false"/>
          <w:sz w:val="18"/>
          <w:szCs w:val="18"/>
          <w:lang w:val="es-BO"/>
        </w:rPr>
        <w:t>El Proponente debe autentificarse mediante sus credenciales de acceso al RUPE y seleccionar el proceso de contratación en el que desea participar según el CUCE.</w:t>
      </w:r>
      <w:bookmarkEnd w:id="29"/>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40"/>
        </w:numPr>
        <w:spacing w:before="0" w:after="0"/>
        <w:ind w:hanging="862" w:left="1985"/>
        <w:jc w:val="both"/>
        <w:rPr>
          <w:rFonts w:ascii="Verdana" w:hAnsi="Verdana"/>
          <w:sz w:val="18"/>
          <w:szCs w:val="18"/>
          <w:lang w:val="es-BO"/>
        </w:rPr>
      </w:pPr>
      <w:bookmarkStart w:id="30" w:name="_Toc61867809"/>
      <w:r>
        <w:rPr>
          <w:rFonts w:ascii="Verdana" w:hAnsi="Verdana"/>
          <w:b w:val="false"/>
          <w:bCs w:val="false"/>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0"/>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40"/>
        </w:numPr>
        <w:spacing w:before="0" w:after="0"/>
        <w:ind w:hanging="862" w:left="1985"/>
        <w:jc w:val="both"/>
        <w:rPr>
          <w:rFonts w:ascii="Verdana" w:hAnsi="Verdana"/>
          <w:sz w:val="18"/>
          <w:szCs w:val="18"/>
          <w:lang w:val="es-BO"/>
        </w:rPr>
      </w:pPr>
      <w:bookmarkStart w:id="31" w:name="_Toc61867810"/>
      <w:r>
        <w:rPr>
          <w:rFonts w:ascii="Verdana" w:hAnsi="Verdana"/>
          <w:b w:val="false"/>
          <w:bCs w:val="false"/>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1"/>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40"/>
        </w:numPr>
        <w:spacing w:before="0" w:after="0"/>
        <w:ind w:hanging="862" w:left="1985"/>
        <w:jc w:val="both"/>
        <w:rPr>
          <w:rFonts w:ascii="Verdana" w:hAnsi="Verdana"/>
          <w:sz w:val="18"/>
          <w:szCs w:val="18"/>
          <w:lang w:val="es-BO"/>
        </w:rPr>
      </w:pPr>
      <w:bookmarkStart w:id="32" w:name="_Toc61867811"/>
      <w:r>
        <w:rPr>
          <w:rFonts w:ascii="Verdana" w:hAnsi="Verdana"/>
          <w:b w:val="false"/>
          <w:bCs w:val="false"/>
          <w:sz w:val="18"/>
          <w:szCs w:val="18"/>
          <w:lang w:val="es-BO"/>
        </w:rPr>
        <w:t>El proponente deberá aceptar las condiciones del sistema para la presentación de propuestas electrónicas y enviar su propuesta.</w:t>
      </w:r>
      <w:bookmarkEnd w:id="32"/>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numPr>
          <w:ilvl w:val="2"/>
          <w:numId w:val="40"/>
        </w:numPr>
        <w:spacing w:before="0" w:after="0"/>
        <w:ind w:hanging="862" w:left="1985"/>
        <w:jc w:val="both"/>
        <w:rPr>
          <w:rFonts w:ascii="Verdana" w:hAnsi="Verdana"/>
          <w:sz w:val="18"/>
          <w:szCs w:val="18"/>
          <w:lang w:val="es-BO"/>
        </w:rPr>
      </w:pPr>
      <w:bookmarkStart w:id="33" w:name="_Toc61867812"/>
      <w:r>
        <w:rPr>
          <w:rFonts w:ascii="Verdana" w:hAnsi="Verdana"/>
          <w:b w:val="false"/>
          <w:bCs w:val="false"/>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3"/>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40"/>
        </w:numPr>
        <w:spacing w:before="0" w:after="0"/>
        <w:ind w:hanging="862" w:left="1985"/>
        <w:jc w:val="both"/>
        <w:rPr>
          <w:rFonts w:ascii="Verdana" w:hAnsi="Verdana"/>
          <w:b w:val="false"/>
          <w:bCs w:val="false"/>
          <w:sz w:val="18"/>
          <w:szCs w:val="18"/>
          <w:lang w:val="es-BO"/>
        </w:rPr>
      </w:pPr>
      <w:bookmarkStart w:id="34" w:name="_Toc61868070"/>
      <w:r>
        <w:rPr>
          <w:rFonts w:ascii="Verdana" w:hAnsi="Verdana"/>
          <w:b w:val="false"/>
          <w:bCs w:val="false"/>
          <w:sz w:val="18"/>
          <w:szCs w:val="18"/>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4"/>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40"/>
        </w:numPr>
        <w:tabs>
          <w:tab w:val="clear" w:pos="709"/>
          <w:tab w:val="left" w:pos="1134" w:leader="none"/>
        </w:tabs>
        <w:spacing w:before="0" w:after="0"/>
        <w:ind w:hanging="708" w:left="1134"/>
        <w:jc w:val="both"/>
        <w:rPr>
          <w:rFonts w:ascii="Verdana" w:hAnsi="Verdana"/>
          <w:sz w:val="18"/>
          <w:szCs w:val="18"/>
          <w:lang w:val="es-BO"/>
        </w:rPr>
      </w:pPr>
      <w:bookmarkStart w:id="35" w:name="_Toc61867813"/>
      <w:r>
        <w:rPr>
          <w:rFonts w:ascii="Verdana" w:hAnsi="Verdana"/>
          <w:sz w:val="18"/>
          <w:szCs w:val="18"/>
          <w:lang w:val="es-BO"/>
        </w:rPr>
        <w:t>Plazo, lugar y medio de presentación</w:t>
      </w:r>
      <w:bookmarkEnd w:id="35"/>
      <w:r>
        <w:rPr>
          <w:rFonts w:ascii="Verdana" w:hAnsi="Verdana"/>
          <w:sz w:val="18"/>
          <w:szCs w:val="18"/>
          <w:lang w:val="es-BO"/>
        </w:rPr>
        <w:t xml:space="preserve"> electrónica</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36" w:name="_Toc61867814"/>
      <w:r>
        <w:rPr>
          <w:rFonts w:ascii="Verdana" w:hAnsi="Verdana"/>
          <w:b w:val="false"/>
          <w:bCs w:val="false"/>
          <w:sz w:val="18"/>
          <w:szCs w:val="18"/>
          <w:lang w:val="es-BO"/>
        </w:rPr>
        <w:t>Las propuestas electrónicas deberán ser registradas dentro del plazo (fecha y hora) fijado en el presente DBC.</w:t>
      </w:r>
      <w:bookmarkEnd w:id="36"/>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985"/>
        <w:jc w:val="both"/>
        <w:rPr>
          <w:rFonts w:ascii="Verdana" w:hAnsi="Verdana"/>
          <w:b w:val="false"/>
          <w:bCs w:val="false"/>
          <w:sz w:val="18"/>
        </w:rPr>
      </w:pPr>
      <w:bookmarkStart w:id="37" w:name="_Toc61867815"/>
      <w:r>
        <w:rPr>
          <w:rFonts w:ascii="Verdana" w:hAnsi="Verdana"/>
          <w:b w:val="false"/>
          <w:bCs w:val="false"/>
          <w:sz w:val="18"/>
        </w:rPr>
        <w:t>Se considerará que el proponente ha presentado su propuesta dentro del plazo, siempre y cuando:</w:t>
      </w:r>
      <w:bookmarkEnd w:id="37"/>
    </w:p>
    <w:p>
      <w:pPr>
        <w:pStyle w:val="Title"/>
        <w:spacing w:before="0" w:after="0"/>
        <w:ind w:left="1985"/>
        <w:jc w:val="both"/>
        <w:rPr>
          <w:rFonts w:ascii="Verdana" w:hAnsi="Verdana"/>
          <w:b w:val="false"/>
          <w:bCs w:val="false"/>
          <w:sz w:val="18"/>
        </w:rPr>
      </w:pPr>
      <w:r>
        <w:rPr>
          <w:rFonts w:ascii="Verdana" w:hAnsi="Verdana"/>
          <w:b w:val="false"/>
          <w:bCs w:val="false"/>
          <w:sz w:val="18"/>
        </w:rPr>
      </w:r>
    </w:p>
    <w:p>
      <w:pPr>
        <w:pStyle w:val="Title"/>
        <w:numPr>
          <w:ilvl w:val="0"/>
          <w:numId w:val="27"/>
        </w:numPr>
        <w:spacing w:before="0" w:after="0"/>
        <w:jc w:val="both"/>
        <w:rPr>
          <w:rFonts w:ascii="Verdana" w:hAnsi="Verdana"/>
          <w:b w:val="false"/>
          <w:bCs w:val="false"/>
          <w:sz w:val="18"/>
          <w:szCs w:val="18"/>
          <w:lang w:val="es-BO"/>
        </w:rPr>
      </w:pPr>
      <w:bookmarkStart w:id="38" w:name="_Toc61867816"/>
      <w:r>
        <w:rPr>
          <w:rFonts w:ascii="Verdana" w:hAnsi="Verdana"/>
          <w:b w:val="false"/>
          <w:bCs w:val="false"/>
          <w:sz w:val="18"/>
          <w:szCs w:val="18"/>
          <w:lang w:val="es-BO"/>
        </w:rPr>
        <w:t>Esta haya sido enviada antes del vencimiento del cierre del plazo de presentación de propuestas y;</w:t>
      </w:r>
      <w:bookmarkEnd w:id="38"/>
    </w:p>
    <w:p>
      <w:pPr>
        <w:pStyle w:val="Title"/>
        <w:numPr>
          <w:ilvl w:val="0"/>
          <w:numId w:val="27"/>
        </w:numPr>
        <w:spacing w:before="0" w:after="0"/>
        <w:jc w:val="both"/>
        <w:rPr>
          <w:rFonts w:ascii="Verdana" w:hAnsi="Verdana"/>
          <w:b w:val="false"/>
          <w:bCs w:val="false"/>
          <w:sz w:val="18"/>
          <w:szCs w:val="18"/>
          <w:lang w:val="es-BO"/>
        </w:rPr>
      </w:pPr>
      <w:bookmarkStart w:id="39"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39"/>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0"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0"/>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1" w:name="_Toc61867819"/>
      <w:r>
        <w:rPr>
          <w:rFonts w:ascii="Verdana" w:hAnsi="Verdana"/>
          <w:b w:val="false"/>
          <w:bCs w:val="false"/>
          <w:sz w:val="18"/>
          <w:szCs w:val="18"/>
          <w:lang w:val="es-BO"/>
        </w:rPr>
        <w:t>La presentación electrónica de propuestas se realizará a través del RUPE.</w:t>
      </w:r>
      <w:bookmarkEnd w:id="41"/>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40"/>
        </w:numPr>
        <w:tabs>
          <w:tab w:val="clear" w:pos="709"/>
          <w:tab w:val="left" w:pos="1134" w:leader="none"/>
        </w:tabs>
        <w:spacing w:before="0" w:after="0"/>
        <w:ind w:hanging="708" w:left="1134"/>
        <w:jc w:val="both"/>
        <w:rPr>
          <w:rFonts w:ascii="Verdana" w:hAnsi="Verdana"/>
          <w:sz w:val="18"/>
          <w:szCs w:val="18"/>
          <w:lang w:val="es-BO"/>
        </w:rPr>
      </w:pPr>
      <w:bookmarkStart w:id="42" w:name="_Toc61867820"/>
      <w:r>
        <w:rPr>
          <w:rFonts w:ascii="Verdana" w:hAnsi="Verdana"/>
          <w:sz w:val="18"/>
          <w:szCs w:val="18"/>
          <w:lang w:val="es-BO"/>
        </w:rPr>
        <w:t>Modificaciones y retiro de propuestas electrónicas</w:t>
      </w:r>
      <w:bookmarkEnd w:id="42"/>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40"/>
        </w:numPr>
        <w:spacing w:before="0" w:after="0"/>
        <w:ind w:hanging="851" w:left="1985"/>
        <w:jc w:val="both"/>
        <w:rPr>
          <w:rFonts w:ascii="Verdana" w:hAnsi="Verdana"/>
          <w:sz w:val="18"/>
          <w:szCs w:val="18"/>
          <w:lang w:val="es-BO"/>
        </w:rPr>
      </w:pPr>
      <w:bookmarkStart w:id="43"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3"/>
      <w:r>
        <w:rPr>
          <w:rFonts w:ascii="Verdana" w:hAnsi="Verdana"/>
          <w:b w:val="false"/>
          <w:bCs w:val="false"/>
          <w:sz w:val="18"/>
          <w:szCs w:val="18"/>
          <w:lang w:val="es-BO"/>
        </w:rPr>
        <w:t xml:space="preserve"> </w:t>
      </w:r>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sz w:val="18"/>
          <w:szCs w:val="18"/>
          <w:lang w:val="es-BO"/>
        </w:rPr>
      </w:pPr>
      <w:bookmarkStart w:id="44"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4"/>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spacing w:before="0" w:after="0"/>
        <w:ind w:hanging="851" w:lef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spacing w:before="0" w:after="0"/>
        <w:ind w:hanging="851" w:left="1985"/>
        <w:jc w:val="both"/>
        <w:rPr>
          <w:rFonts w:ascii="Verdana" w:hAnsi="Verdana"/>
          <w:b w:val="false"/>
          <w:bCs w:val="false"/>
          <w:sz w:val="18"/>
          <w:szCs w:val="18"/>
          <w:lang w:val="es-BO"/>
        </w:rPr>
      </w:pPr>
      <w:bookmarkStart w:id="45"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5"/>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40"/>
        </w:numPr>
        <w:spacing w:before="0" w:after="0"/>
        <w:ind w:hanging="851" w:left="1985"/>
        <w:jc w:val="both"/>
        <w:rPr>
          <w:rFonts w:ascii="Verdana" w:hAnsi="Verdana"/>
          <w:b w:val="false"/>
          <w:bCs w:val="false"/>
          <w:sz w:val="18"/>
          <w:szCs w:val="18"/>
          <w:lang w:val="es-BO"/>
        </w:rPr>
      </w:pPr>
      <w:bookmarkStart w:id="46" w:name="_Toc61867825"/>
      <w:r>
        <w:rPr>
          <w:rFonts w:ascii="Verdana" w:hAnsi="Verdana"/>
          <w:b w:val="false"/>
          <w:bCs w:val="false"/>
          <w:sz w:val="18"/>
          <w:szCs w:val="18"/>
          <w:lang w:val="es-BO"/>
        </w:rPr>
        <w:t>Vencidos los plazos, las propuestas no podrán ser retiradas, modificadas o alteradas de manera alguna.</w:t>
      </w:r>
      <w:bookmarkEnd w:id="46"/>
    </w:p>
    <w:p>
      <w:pPr>
        <w:pStyle w:val="ListParagrap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40"/>
        </w:numPr>
        <w:spacing w:before="0" w:after="0"/>
        <w:jc w:val="left"/>
        <w:rPr>
          <w:rFonts w:ascii="Verdana" w:hAnsi="Verdana"/>
          <w:sz w:val="18"/>
          <w:szCs w:val="18"/>
          <w:lang w:val="es-BO"/>
        </w:rPr>
      </w:pPr>
      <w:bookmarkStart w:id="47" w:name="_Toc61867826"/>
      <w:r>
        <w:rPr>
          <w:rFonts w:ascii="Verdana" w:hAnsi="Verdana"/>
          <w:sz w:val="18"/>
          <w:szCs w:val="18"/>
          <w:lang w:val="es-BO"/>
        </w:rPr>
        <w:t>APERTURA DE PROPUESTAS</w:t>
      </w:r>
      <w:bookmarkEnd w:id="47"/>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1"/>
          <w:numId w:val="40"/>
        </w:numPr>
        <w:spacing w:before="0" w:after="0"/>
        <w:ind w:hanging="708" w:left="1134"/>
        <w:jc w:val="both"/>
        <w:rPr>
          <w:rFonts w:ascii="Verdana" w:hAnsi="Verdana"/>
          <w:sz w:val="18"/>
          <w:szCs w:val="18"/>
          <w:lang w:val="es-BO"/>
        </w:rPr>
      </w:pPr>
      <w:bookmarkStart w:id="48" w:name="_Toc61867827"/>
      <w:r>
        <w:rPr>
          <w:rFonts w:ascii="Verdana" w:hAnsi="Verdana"/>
          <w:b w:val="false"/>
          <w:bCs w:val="false"/>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48"/>
      <w:r>
        <w:rPr>
          <w:rFonts w:ascii="Verdana" w:hAnsi="Verdana"/>
          <w:b w:val="false"/>
          <w:bCs w:val="false"/>
          <w:sz w:val="18"/>
          <w:szCs w:val="18"/>
          <w:lang w:val="es-BO"/>
        </w:rPr>
        <w:t xml:space="preserve"> </w:t>
      </w:r>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sz w:val="18"/>
          <w:szCs w:val="18"/>
          <w:lang w:val="es-BO"/>
        </w:rPr>
      </w:pPr>
      <w:bookmarkStart w:id="49" w:name="_Toc61867828"/>
      <w:r>
        <w:rPr>
          <w:rFonts w:ascii="Verdana" w:hAnsi="Verdana"/>
          <w:b w:val="false"/>
          <w:bCs w:val="false"/>
          <w:sz w:val="18"/>
          <w:szCs w:val="18"/>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rPr>
        <w:t>y se iniciará la reunión virtual programada según la dirección (link) establecido en la convocatoria y en el cronograma de plazos del presente DBC</w:t>
      </w:r>
      <w:r>
        <w:rPr>
          <w:rFonts w:ascii="Verdana" w:hAnsi="Verdana"/>
          <w:b w:val="false"/>
          <w:bCs w:val="false"/>
          <w:sz w:val="18"/>
          <w:szCs w:val="18"/>
          <w:lang w:val="es-BO"/>
        </w:rPr>
        <w:t>.</w:t>
      </w:r>
      <w:bookmarkEnd w:id="49"/>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b w:val="false"/>
          <w:bCs w:val="false"/>
          <w:sz w:val="18"/>
          <w:szCs w:val="18"/>
          <w:lang w:val="es-BO"/>
        </w:rPr>
      </w:pPr>
      <w:bookmarkStart w:id="50" w:name="_Toc61867829"/>
      <w:r>
        <w:rPr>
          <w:rFonts w:ascii="Verdana" w:hAnsi="Verdana"/>
          <w:b w:val="false"/>
          <w:bCs w:val="false"/>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0"/>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40"/>
        </w:numPr>
        <w:spacing w:before="0" w:after="0"/>
        <w:ind w:hanging="708" w:left="1134"/>
        <w:jc w:val="both"/>
        <w:rPr>
          <w:rFonts w:ascii="Verdana" w:hAnsi="Verdana"/>
          <w:sz w:val="18"/>
          <w:szCs w:val="18"/>
          <w:lang w:val="es-BO"/>
        </w:rPr>
      </w:pPr>
      <w:bookmarkStart w:id="51" w:name="_Toc61867830"/>
      <w:r>
        <w:rPr>
          <w:rFonts w:ascii="Verdana" w:hAnsi="Verdana"/>
          <w:sz w:val="18"/>
          <w:szCs w:val="18"/>
          <w:lang w:val="es-BO"/>
        </w:rPr>
        <w:t>El Acto de Apertura comprenderá:</w:t>
      </w:r>
      <w:bookmarkEnd w:id="51"/>
    </w:p>
    <w:p>
      <w:pPr>
        <w:pStyle w:val="Title"/>
        <w:numPr>
          <w:ilvl w:val="0"/>
          <w:numId w:val="28"/>
        </w:numPr>
        <w:ind w:hanging="360" w:left="1418"/>
        <w:jc w:val="both"/>
        <w:rPr>
          <w:rFonts w:ascii="Verdana" w:hAnsi="Verdana"/>
          <w:b w:val="false"/>
          <w:bCs w:val="false"/>
          <w:sz w:val="18"/>
          <w:szCs w:val="18"/>
          <w:lang w:val="es-BO"/>
        </w:rPr>
      </w:pPr>
      <w:bookmarkStart w:id="52" w:name="_Toc61867831"/>
      <w:r>
        <w:rPr>
          <w:rFonts w:ascii="Verdana" w:hAnsi="Verdana"/>
          <w:b w:val="false"/>
          <w:bCs w:val="false"/>
          <w:sz w:val="18"/>
          <w:szCs w:val="18"/>
          <w:lang w:val="es-BO"/>
        </w:rPr>
        <w:t>Lectura de la información sobre el objeto de la contratación, las publicaciones realizadas y cuando corresponda la nómina de las proponentes que presentaron garantías físicas, según el Acta de Recepción.</w:t>
      </w:r>
      <w:bookmarkEnd w:id="52"/>
    </w:p>
    <w:p>
      <w:pPr>
        <w:pStyle w:val="Title"/>
        <w:numPr>
          <w:ilvl w:val="0"/>
          <w:numId w:val="28"/>
        </w:numPr>
        <w:ind w:hanging="360" w:left="1418"/>
        <w:jc w:val="both"/>
        <w:rPr>
          <w:rFonts w:ascii="Verdana" w:hAnsi="Verdana"/>
          <w:b w:val="false"/>
          <w:bCs w:val="false"/>
          <w:sz w:val="18"/>
          <w:szCs w:val="18"/>
          <w:lang w:val="es-BO"/>
        </w:rPr>
      </w:pPr>
      <w:bookmarkStart w:id="53" w:name="_Toc61867832"/>
      <w:r>
        <w:rPr>
          <w:rFonts w:ascii="Verdana" w:hAnsi="Verdana"/>
          <w:b w:val="false"/>
          <w:bCs w:val="false"/>
          <w:sz w:val="18"/>
          <w:szCs w:val="18"/>
          <w:lang w:val="es-BO"/>
        </w:rPr>
        <w:t>Apertura de todas las propuestas electrónicas recibidas dentro del plazo, para su registro en el Acta de Apertura.</w:t>
      </w:r>
      <w:bookmarkEnd w:id="53"/>
      <w:r>
        <w:rPr>
          <w:rFonts w:ascii="Verdana" w:hAnsi="Verdana"/>
          <w:b w:val="false"/>
          <w:bCs w:val="false"/>
          <w:sz w:val="18"/>
          <w:szCs w:val="18"/>
          <w:lang w:val="es-BO"/>
        </w:rPr>
        <w:t xml:space="preserve"> </w:t>
      </w:r>
    </w:p>
    <w:p>
      <w:pPr>
        <w:pStyle w:val="Title"/>
        <w:ind w:left="1418"/>
        <w:jc w:val="both"/>
        <w:rPr>
          <w:rFonts w:ascii="Verdana" w:hAnsi="Verdana"/>
          <w:b w:val="false"/>
          <w:bCs w:val="false"/>
          <w:sz w:val="18"/>
          <w:szCs w:val="18"/>
          <w:lang w:val="es-BO"/>
        </w:rPr>
      </w:pPr>
      <w:bookmarkStart w:id="54" w:name="_Toc61867833"/>
      <w:r>
        <w:rPr>
          <w:rFonts w:ascii="Verdana" w:hAnsi="Verdana"/>
          <w:b w:val="false"/>
          <w:bCs w:val="false"/>
          <w:sz w:val="18"/>
          <w:szCs w:val="18"/>
          <w:lang w:val="es-BO"/>
        </w:rPr>
        <w:t>Cuando corresponda, se deberá realizar la apertura física del sobre que contenga la Garantía de Seriedad de Propuesta, salvo se haya optado por el depósito por este concepto.</w:t>
      </w:r>
      <w:bookmarkEnd w:id="54"/>
      <w:r>
        <w:rPr>
          <w:rFonts w:ascii="Verdana" w:hAnsi="Verdana"/>
          <w:b w:val="false"/>
          <w:bCs w:val="false"/>
          <w:sz w:val="18"/>
          <w:szCs w:val="18"/>
          <w:lang w:val="es-BO"/>
        </w:rPr>
        <w:t xml:space="preserve"> </w:t>
      </w:r>
    </w:p>
    <w:p>
      <w:pPr>
        <w:pStyle w:val="Title"/>
        <w:ind w:left="1418"/>
        <w:jc w:val="both"/>
        <w:rPr>
          <w:rFonts w:ascii="Verdana" w:hAnsi="Verdana"/>
          <w:b w:val="false"/>
          <w:bCs w:val="false"/>
          <w:sz w:val="18"/>
          <w:szCs w:val="18"/>
        </w:rPr>
      </w:pPr>
      <w:bookmarkStart w:id="55" w:name="_Toc61867834"/>
      <w:r>
        <w:rPr>
          <w:rFonts w:ascii="Verdana" w:hAnsi="Verdana"/>
          <w:b w:val="false"/>
          <w:bCs w:val="false"/>
          <w:sz w:val="18"/>
          <w:szCs w:val="18"/>
        </w:rPr>
        <w:t>Realizada</w:t>
      </w:r>
      <w:r>
        <w:rPr>
          <w:rFonts w:ascii="Verdana" w:hAnsi="Verdana"/>
          <w:b w:val="false"/>
          <w:bCs w:val="false"/>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rPr>
        <w:t xml:space="preserve"> y el reporte electrónico de precios</w:t>
      </w:r>
      <w:bookmarkEnd w:id="55"/>
      <w:r>
        <w:rPr>
          <w:rFonts w:ascii="Verdana" w:hAnsi="Verdana"/>
          <w:b w:val="false"/>
          <w:bCs w:val="false"/>
          <w:sz w:val="18"/>
        </w:rPr>
        <w:t>.</w:t>
      </w:r>
    </w:p>
    <w:p>
      <w:pPr>
        <w:pStyle w:val="Title"/>
        <w:ind w:left="1418"/>
        <w:jc w:val="both"/>
        <w:rPr>
          <w:rFonts w:ascii="Verdana" w:hAnsi="Verdana"/>
          <w:b w:val="false"/>
          <w:bCs w:val="false"/>
          <w:sz w:val="18"/>
          <w:szCs w:val="18"/>
          <w:lang w:val="es-BO"/>
        </w:rPr>
      </w:pPr>
      <w:bookmarkStart w:id="56" w:name="_Toc61867835"/>
      <w:r>
        <w:rPr>
          <w:rFonts w:ascii="Verdana" w:hAnsi="Verdana"/>
          <w:b w:val="false"/>
          <w:bCs w:val="false"/>
          <w:sz w:val="18"/>
          <w:szCs w:val="18"/>
          <w:lang w:val="es-BO"/>
        </w:rPr>
        <w:t>El sistema almacenará la fecha y hora de la apertura electrónica, así como la fecha y hora de la descarga de cada uno de los documentos enviados por el proponente.</w:t>
      </w:r>
      <w:bookmarkEnd w:id="56"/>
    </w:p>
    <w:p>
      <w:pPr>
        <w:pStyle w:val="Title"/>
        <w:numPr>
          <w:ilvl w:val="0"/>
          <w:numId w:val="28"/>
        </w:numPr>
        <w:ind w:hanging="360" w:left="1418"/>
        <w:jc w:val="both"/>
        <w:rPr>
          <w:rFonts w:ascii="Verdana" w:hAnsi="Verdana"/>
          <w:b w:val="false"/>
          <w:bCs w:val="false"/>
          <w:sz w:val="18"/>
          <w:szCs w:val="18"/>
          <w:lang w:val="es-BO"/>
        </w:rPr>
      </w:pPr>
      <w:bookmarkStart w:id="57" w:name="_Toc61867836"/>
      <w:r>
        <w:rPr>
          <w:rFonts w:ascii="Verdana" w:hAnsi="Verdana"/>
          <w:b w:val="false"/>
          <w:bCs w:val="false"/>
          <w:sz w:val="18"/>
          <w:szCs w:val="18"/>
          <w:lang w:val="es-BO"/>
        </w:rPr>
        <w:t>Dar a conocer públicamente el nombre de los proponentes y el precio total de sus propuestas económicas, excepto cuando se aplique el Método de Selección y Adjudicación de Presupuesto Fijo.</w:t>
      </w:r>
      <w:bookmarkEnd w:id="57"/>
      <w:r>
        <w:rPr>
          <w:rFonts w:ascii="Verdana" w:hAnsi="Verdana"/>
          <w:b w:val="false"/>
          <w:bCs w:val="false"/>
          <w:sz w:val="18"/>
          <w:szCs w:val="18"/>
          <w:lang w:val="es-BO"/>
        </w:rPr>
        <w:t xml:space="preserve"> </w:t>
      </w:r>
    </w:p>
    <w:p>
      <w:pPr>
        <w:pStyle w:val="Title"/>
        <w:numPr>
          <w:ilvl w:val="0"/>
          <w:numId w:val="28"/>
        </w:numPr>
        <w:ind w:hanging="360" w:left="1418"/>
        <w:jc w:val="both"/>
        <w:rPr>
          <w:rFonts w:ascii="Verdana" w:hAnsi="Verdana"/>
          <w:b w:val="false"/>
          <w:bCs w:val="false"/>
          <w:sz w:val="18"/>
          <w:szCs w:val="18"/>
          <w:lang w:val="es-BO"/>
        </w:rPr>
      </w:pPr>
      <w:bookmarkStart w:id="58" w:name="_Toc61867837"/>
      <w:r>
        <w:rPr>
          <w:rFonts w:ascii="Verdana" w:hAnsi="Verdana"/>
          <w:b w:val="false"/>
          <w:bCs w:val="false"/>
          <w:sz w:val="18"/>
          <w:szCs w:val="18"/>
          <w:lang w:val="es-BO"/>
        </w:rPr>
        <w:t>Verificación de los documentos presentados por los proponentes, aplicando la metodología PRESENTÓ/NO PRESENTÓ, del Formulario V-1.</w:t>
      </w:r>
      <w:bookmarkEnd w:id="58"/>
    </w:p>
    <w:p>
      <w:pPr>
        <w:pStyle w:val="Title"/>
        <w:ind w:left="1418"/>
        <w:jc w:val="both"/>
        <w:rPr>
          <w:rFonts w:ascii="Verdana" w:hAnsi="Verdana"/>
          <w:b w:val="false"/>
          <w:bCs w:val="false"/>
          <w:sz w:val="18"/>
          <w:szCs w:val="18"/>
          <w:lang w:val="es-BO"/>
        </w:rPr>
      </w:pPr>
      <w:bookmarkStart w:id="59" w:name="_Toc61867839"/>
      <w:r>
        <w:rPr>
          <w:rFonts w:ascii="Verdana" w:hAnsi="Verdana"/>
          <w:b w:val="false"/>
          <w:bCs w:val="false"/>
          <w:sz w:val="18"/>
          <w:szCs w:val="18"/>
          <w:lang w:val="es-BO"/>
        </w:rPr>
        <w:t xml:space="preserve">Cuando no se ubique algún </w:t>
      </w:r>
      <w:r>
        <w:rPr>
          <w:rFonts w:ascii="Verdana" w:hAnsi="Verdana"/>
          <w:b w:val="false"/>
          <w:bCs w:val="false"/>
          <w:sz w:val="18"/>
          <w:szCs w:val="18"/>
        </w:rPr>
        <w:t>formulario</w:t>
      </w:r>
      <w:r>
        <w:rPr>
          <w:rFonts w:ascii="Verdana" w:hAnsi="Verdana"/>
          <w:b w:val="false"/>
          <w:bCs w:val="false"/>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59"/>
    </w:p>
    <w:p>
      <w:pPr>
        <w:pStyle w:val="Title"/>
        <w:numPr>
          <w:ilvl w:val="0"/>
          <w:numId w:val="28"/>
        </w:numPr>
        <w:ind w:hanging="360" w:left="1418"/>
        <w:jc w:val="both"/>
        <w:rPr>
          <w:szCs w:val="18"/>
          <w:lang w:val="es-BO"/>
        </w:rPr>
      </w:pPr>
      <w:r>
        <w:rPr>
          <w:rFonts w:ascii="Verdana" w:hAnsi="Verdana"/>
          <w:b w:val="false"/>
          <w:bCs w:val="false"/>
          <w:sz w:val="18"/>
          <w:szCs w:val="18"/>
          <w:lang w:val="es-BO"/>
        </w:rPr>
        <w:t>Adjuntar en el expediente del proceso el reporte electrónico, mismo que contendrá el nombre del proponente y el monto total de su oferta económica.</w:t>
      </w:r>
    </w:p>
    <w:p>
      <w:pPr>
        <w:pStyle w:val="Title"/>
        <w:numPr>
          <w:ilvl w:val="0"/>
          <w:numId w:val="28"/>
        </w:numPr>
        <w:ind w:hanging="360" w:left="1418"/>
        <w:jc w:val="both"/>
        <w:rPr>
          <w:rFonts w:ascii="Verdana" w:hAnsi="Verdana"/>
          <w:b w:val="false"/>
          <w:bCs w:val="false"/>
          <w:sz w:val="18"/>
          <w:szCs w:val="18"/>
          <w:lang w:val="es-BO"/>
        </w:rPr>
      </w:pPr>
      <w:bookmarkStart w:id="60" w:name="_Toc61867842"/>
      <w:bookmarkStart w:id="61" w:name="_Toc61867840"/>
      <w:bookmarkEnd w:id="61"/>
      <w:r>
        <w:rPr>
          <w:rFonts w:ascii="Verdana" w:hAnsi="Verdana"/>
          <w:b w:val="false"/>
          <w:bCs w:val="false"/>
          <w:sz w:val="18"/>
          <w:szCs w:val="18"/>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0"/>
      <w:r>
        <w:rPr>
          <w:rFonts w:ascii="Verdana" w:hAnsi="Verdana"/>
          <w:b w:val="false"/>
          <w:bCs w:val="false"/>
          <w:sz w:val="18"/>
          <w:szCs w:val="18"/>
          <w:lang w:val="es-BO"/>
        </w:rPr>
        <w:t>.</w:t>
      </w:r>
    </w:p>
    <w:p>
      <w:pPr>
        <w:pStyle w:val="Title"/>
        <w:ind w:left="1418"/>
        <w:jc w:val="both"/>
        <w:rPr>
          <w:rFonts w:ascii="Verdana" w:hAnsi="Verdana"/>
          <w:b w:val="false"/>
          <w:bCs w:val="false"/>
          <w:sz w:val="18"/>
          <w:szCs w:val="18"/>
          <w:lang w:val="es-BO"/>
        </w:rPr>
      </w:pPr>
      <w:bookmarkStart w:id="62" w:name="_Toc61867843"/>
      <w:r>
        <w:rPr>
          <w:rFonts w:ascii="Verdana" w:hAnsi="Verdana"/>
          <w:b w:val="false"/>
          <w:bCs w:val="false"/>
          <w:sz w:val="18"/>
          <w:szCs w:val="18"/>
          <w:lang w:val="es-BO"/>
        </w:rPr>
        <w:t>Los proponentes que tengan observaciones deberán hacer constar las mismas en el Acta.</w:t>
      </w:r>
      <w:bookmarkEnd w:id="62"/>
    </w:p>
    <w:p>
      <w:pPr>
        <w:pStyle w:val="Title"/>
        <w:spacing w:before="0" w:after="60"/>
        <w:ind w:lef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40"/>
        </w:numPr>
        <w:spacing w:before="0" w:after="0"/>
        <w:ind w:hanging="708" w:left="1134"/>
        <w:jc w:val="both"/>
        <w:rPr>
          <w:rFonts w:ascii="Verdana" w:hAnsi="Verdana"/>
          <w:b w:val="false"/>
          <w:bCs w:val="false"/>
          <w:sz w:val="18"/>
          <w:szCs w:val="18"/>
          <w:lang w:val="es-BO"/>
        </w:rPr>
      </w:pPr>
      <w:bookmarkStart w:id="63" w:name="_Toc61867844"/>
      <w:r>
        <w:rPr>
          <w:rFonts w:ascii="Verdana" w:hAnsi="Verdana"/>
          <w:b w:val="false"/>
          <w:bCs w:val="false"/>
          <w:sz w:val="18"/>
          <w:szCs w:val="18"/>
          <w:lang w:val="es-BO"/>
        </w:rPr>
        <w:t>Durante el Acto de Apertura de propuestas no se descalificará a ningún proponente, siendo esta una atribución del el Responsable de Evaluación o la Comisión de Calificación en el proceso de evaluación.</w:t>
      </w:r>
      <w:bookmarkEnd w:id="63"/>
      <w:r>
        <w:rPr>
          <w:rFonts w:ascii="Verdana" w:hAnsi="Verdana"/>
          <w:b w:val="false"/>
          <w:bCs w:val="false"/>
          <w:sz w:val="18"/>
          <w:szCs w:val="18"/>
          <w:lang w:val="es-BO"/>
        </w:rPr>
        <w:t xml:space="preserve"> </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bookmarkStart w:id="64" w:name="_Toc61867845"/>
      <w:r>
        <w:rPr>
          <w:rFonts w:ascii="Verdana" w:hAnsi="Verdana"/>
          <w:b w:val="false"/>
          <w:bCs w:val="false"/>
          <w:sz w:val="18"/>
          <w:szCs w:val="18"/>
          <w:lang w:val="es-BO"/>
        </w:rPr>
        <w:t>El Responsable de Evaluación o los integrantes de la Comisión de Calificación y los asistentes deberán abstenerse de emitir criterios o juicios de valor sobre el contenido de las propuestas.</w:t>
      </w:r>
      <w:bookmarkEnd w:id="64"/>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40"/>
        </w:numPr>
        <w:spacing w:before="0" w:after="0"/>
        <w:ind w:hanging="708" w:left="1134"/>
        <w:jc w:val="both"/>
        <w:rPr>
          <w:rFonts w:ascii="Verdana" w:hAnsi="Verdana"/>
          <w:b w:val="false"/>
          <w:bCs w:val="false"/>
          <w:sz w:val="18"/>
          <w:szCs w:val="18"/>
          <w:lang w:val="es-BO"/>
        </w:rPr>
      </w:pPr>
      <w:bookmarkStart w:id="65" w:name="_Toc61867846"/>
      <w:r>
        <w:rPr>
          <w:rFonts w:ascii="Verdana" w:hAnsi="Verdana"/>
          <w:b w:val="false"/>
          <w:bCs w:val="false"/>
          <w:sz w:val="18"/>
          <w:szCs w:val="18"/>
          <w:lang w:val="es-BO"/>
        </w:rPr>
        <w:t>Concluido el Acto de Apertura, la nómina de proponentes será remitida, por el Responsable de Evaluación o la Comisión de Calificación, al RPA en forma inmediata, para efectos de eventual excusa.</w:t>
      </w:r>
      <w:bookmarkEnd w:id="65"/>
    </w:p>
    <w:p>
      <w:pPr>
        <w:pStyle w:val="Title"/>
        <w:ind w:left="390"/>
        <w:rPr>
          <w:rFonts w:ascii="Verdana" w:hAnsi="Verdana"/>
          <w:sz w:val="18"/>
          <w:szCs w:val="18"/>
          <w:lang w:val="es-BO"/>
        </w:rPr>
      </w:pPr>
      <w:bookmarkStart w:id="66" w:name="_Toc61867847"/>
      <w:r>
        <w:rPr>
          <w:rFonts w:ascii="Verdana" w:hAnsi="Verdana"/>
          <w:sz w:val="18"/>
          <w:szCs w:val="18"/>
          <w:lang w:val="es-BO"/>
        </w:rPr>
        <w:t>SECCIÓN IV</w:t>
      </w:r>
      <w:bookmarkEnd w:id="66"/>
    </w:p>
    <w:p>
      <w:pPr>
        <w:pStyle w:val="Title"/>
        <w:spacing w:before="0" w:after="0"/>
        <w:ind w:left="390"/>
        <w:rPr>
          <w:rFonts w:ascii="Verdana" w:hAnsi="Verdana"/>
          <w:sz w:val="18"/>
          <w:szCs w:val="18"/>
          <w:lang w:val="es-BO"/>
        </w:rPr>
      </w:pPr>
      <w:bookmarkStart w:id="67" w:name="_Toc61867848"/>
      <w:r>
        <w:rPr>
          <w:rFonts w:ascii="Verdana" w:hAnsi="Verdana"/>
          <w:sz w:val="18"/>
          <w:szCs w:val="18"/>
          <w:lang w:val="es-BO"/>
        </w:rPr>
        <w:t>EVALUACIÓN Y ADJUDICACIÓN</w:t>
      </w:r>
      <w:bookmarkEnd w:id="67"/>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40"/>
        </w:numPr>
        <w:spacing w:before="0" w:after="0"/>
        <w:jc w:val="left"/>
        <w:rPr>
          <w:rFonts w:ascii="Verdana" w:hAnsi="Verdana"/>
          <w:sz w:val="18"/>
          <w:szCs w:val="18"/>
          <w:lang w:val="es-BO"/>
        </w:rPr>
      </w:pPr>
      <w:bookmarkStart w:id="68" w:name="_Toc61867849"/>
      <w:r>
        <w:rPr>
          <w:rFonts w:ascii="Verdana" w:hAnsi="Verdana"/>
          <w:sz w:val="18"/>
          <w:szCs w:val="18"/>
          <w:lang w:val="es-BO"/>
        </w:rPr>
        <w:t>EVALUACIÓN DE PROPUESTAS</w:t>
      </w:r>
      <w:bookmarkEnd w:id="68"/>
    </w:p>
    <w:p>
      <w:pPr>
        <w:pStyle w:val="Normal"/>
        <w:ind w:left="360"/>
        <w:rPr>
          <w:rFonts w:cs="Tahoma"/>
          <w:szCs w:val="18"/>
          <w:lang w:val="es-BO" w:eastAsia="en-US"/>
        </w:rPr>
      </w:pPr>
      <w:r>
        <w:rPr>
          <w:rFonts w:cs="Tahoma"/>
          <w:szCs w:val="18"/>
          <w:lang w:val="es-BO" w:eastAsia="en-US"/>
        </w:rPr>
      </w:r>
    </w:p>
    <w:p>
      <w:pPr>
        <w:pStyle w:val="Normal"/>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Pr>
          <w:rFonts w:cs="Arial"/>
          <w:szCs w:val="18"/>
          <w:lang w:val="es-BO"/>
        </w:rPr>
      </w:pPr>
      <w:r>
        <w:rPr>
          <w:rFonts w:cs="Arial"/>
          <w:szCs w:val="18"/>
          <w:lang w:val="es-BO"/>
        </w:rPr>
      </w:r>
    </w:p>
    <w:p>
      <w:pPr>
        <w:pStyle w:val="Normal"/>
        <w:numPr>
          <w:ilvl w:val="0"/>
          <w:numId w:val="16"/>
        </w:numPr>
        <w:tabs>
          <w:tab w:val="clear" w:pos="709"/>
          <w:tab w:val="left" w:pos="1701" w:leader="none"/>
        </w:tabs>
        <w:ind w:hanging="567" w:left="1701"/>
        <w:rPr>
          <w:rFonts w:cs="Arial"/>
          <w:szCs w:val="18"/>
          <w:lang w:val="es-BO"/>
        </w:rPr>
      </w:pPr>
      <w:r>
        <w:rPr>
          <w:rFonts w:cs="Arial"/>
          <w:szCs w:val="18"/>
          <w:lang w:val="es-BO"/>
        </w:rPr>
        <w:t xml:space="preserve">Calidad, Propuesta Técnica y Costo; </w:t>
      </w:r>
      <w:r>
        <w:rPr>
          <w:rFonts w:cs="Arial"/>
          <w:b/>
          <w:i/>
          <w:szCs w:val="18"/>
          <w:lang w:val="es-BO"/>
        </w:rPr>
        <w:t>(“NO APLICA ESTE MÉTODO”)</w:t>
      </w:r>
    </w:p>
    <w:p>
      <w:pPr>
        <w:pStyle w:val="Normal"/>
        <w:numPr>
          <w:ilvl w:val="0"/>
          <w:numId w:val="16"/>
        </w:numPr>
        <w:tabs>
          <w:tab w:val="clear" w:pos="709"/>
          <w:tab w:val="left" w:pos="1701" w:leader="none"/>
        </w:tabs>
        <w:ind w:hanging="567" w:lef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MÉTODO”)</w:t>
      </w:r>
    </w:p>
    <w:p>
      <w:pPr>
        <w:pStyle w:val="Normal"/>
        <w:numPr>
          <w:ilvl w:val="0"/>
          <w:numId w:val="16"/>
        </w:numPr>
        <w:tabs>
          <w:tab w:val="clear" w:pos="709"/>
          <w:tab w:val="left" w:pos="1701" w:leader="none"/>
        </w:tabs>
        <w:ind w:hanging="567" w:lef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MÉTODO”)</w:t>
      </w:r>
    </w:p>
    <w:p>
      <w:pPr>
        <w:pStyle w:val="Normal"/>
        <w:rPr>
          <w:rFonts w:cs="Arial"/>
          <w:szCs w:val="18"/>
          <w:lang w:val="es-BO"/>
        </w:rPr>
      </w:pPr>
      <w:r>
        <w:rPr>
          <w:rFonts w:cs="Arial"/>
          <w:szCs w:val="18"/>
          <w:lang w:val="es-BO"/>
        </w:rPr>
      </w:r>
    </w:p>
    <w:p>
      <w:pPr>
        <w:pStyle w:val="Normal"/>
        <w:ind w:left="426"/>
        <w:rPr>
          <w:rFonts w:cs="Arial"/>
          <w:b/>
          <w:i/>
          <w:i/>
          <w:szCs w:val="18"/>
          <w:lang w:val="es-BO"/>
        </w:rPr>
      </w:pPr>
      <w:r>
        <w:rPr>
          <w:rFonts w:cs="Arial"/>
          <w:b/>
          <w:i/>
          <w:szCs w:val="18"/>
          <w:lang w:val="es-BO"/>
        </w:rPr>
      </w:r>
    </w:p>
    <w:p>
      <w:pPr>
        <w:pStyle w:val="Title"/>
        <w:numPr>
          <w:ilvl w:val="0"/>
          <w:numId w:val="40"/>
        </w:numPr>
        <w:spacing w:before="0" w:after="0"/>
        <w:jc w:val="left"/>
        <w:rPr>
          <w:rFonts w:ascii="Verdana" w:hAnsi="Verdana"/>
          <w:sz w:val="18"/>
          <w:szCs w:val="18"/>
          <w:lang w:val="es-BO"/>
        </w:rPr>
      </w:pPr>
      <w:bookmarkStart w:id="69" w:name="_Toc61867850"/>
      <w:r>
        <w:rPr>
          <w:rFonts w:ascii="Verdana" w:hAnsi="Verdana"/>
          <w:sz w:val="18"/>
          <w:szCs w:val="18"/>
          <w:lang w:val="es-BO"/>
        </w:rPr>
        <w:t>EVALUACIÓN PRELIMINAR</w:t>
      </w:r>
      <w:bookmarkEnd w:id="69"/>
    </w:p>
    <w:p>
      <w:pPr>
        <w:pStyle w:val="Normal"/>
        <w:rPr>
          <w:rFonts w:cs="Tahoma"/>
          <w:b/>
          <w:szCs w:val="18"/>
          <w:lang w:val="es-BO"/>
        </w:rPr>
      </w:pPr>
      <w:r>
        <w:rPr>
          <w:rFonts w:cs="Tahoma"/>
          <w:b/>
          <w:szCs w:val="18"/>
          <w:lang w:val="es-BO"/>
        </w:rPr>
      </w:r>
    </w:p>
    <w:p>
      <w:pPr>
        <w:pStyle w:val="Normal"/>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Pr>
          <w:rFonts w:cs="Arial"/>
          <w:szCs w:val="18"/>
        </w:rPr>
      </w:pPr>
      <w:r>
        <w:rPr>
          <w:rFonts w:cs="Arial"/>
          <w:szCs w:val="18"/>
        </w:rPr>
      </w:r>
    </w:p>
    <w:p>
      <w:pPr>
        <w:pStyle w:val="Normal"/>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Pr>
          <w:rFonts w:cs="Tahoma"/>
          <w:szCs w:val="18"/>
          <w:lang w:val="es-BO"/>
        </w:rPr>
      </w:pPr>
      <w:r>
        <w:rPr>
          <w:rFonts w:cs="Tahoma"/>
          <w:szCs w:val="18"/>
          <w:lang w:val="es-BO"/>
        </w:rPr>
      </w:r>
    </w:p>
    <w:p>
      <w:pPr>
        <w:pStyle w:val="Title"/>
        <w:numPr>
          <w:ilvl w:val="0"/>
          <w:numId w:val="40"/>
        </w:numPr>
        <w:spacing w:before="0" w:after="0"/>
        <w:jc w:val="both"/>
        <w:rPr>
          <w:rFonts w:ascii="Verdana" w:hAnsi="Verdana"/>
          <w:sz w:val="18"/>
          <w:szCs w:val="18"/>
          <w:lang w:val="es-BO"/>
        </w:rPr>
      </w:pPr>
      <w:bookmarkStart w:id="70" w:name="_Toc61867851"/>
      <w:r>
        <w:rPr>
          <w:rFonts w:ascii="Verdana" w:hAnsi="Verdana"/>
          <w:sz w:val="18"/>
          <w:szCs w:val="18"/>
          <w:lang w:val="es-BO"/>
        </w:rPr>
        <w:t>MÉTODO DE SELECCIÓN Y ADJUDICACIÓN CALIDAD, PROPUESTA TÉCNICA Y COSTO</w:t>
      </w:r>
      <w:bookmarkEnd w:id="70"/>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40"/>
        </w:numPr>
        <w:spacing w:before="0" w:after="0"/>
        <w:jc w:val="both"/>
        <w:rPr>
          <w:rFonts w:ascii="Verdana" w:hAnsi="Verdana"/>
          <w:sz w:val="18"/>
          <w:szCs w:val="18"/>
          <w:lang w:val="es-BO"/>
        </w:rPr>
      </w:pPr>
      <w:bookmarkStart w:id="71" w:name="_Toc61867852"/>
      <w:r>
        <w:rPr>
          <w:rFonts w:ascii="Verdana" w:hAnsi="Verdana"/>
          <w:sz w:val="18"/>
          <w:szCs w:val="18"/>
          <w:lang w:val="es-BO"/>
        </w:rPr>
        <w:t>MÉTODO DE SELECCIÓN Y ADJUDICACIÓN CALIDAD</w:t>
      </w:r>
      <w:bookmarkEnd w:id="71"/>
    </w:p>
    <w:p>
      <w:pPr>
        <w:pStyle w:val="Normal"/>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Title"/>
        <w:numPr>
          <w:ilvl w:val="0"/>
          <w:numId w:val="40"/>
        </w:numPr>
        <w:spacing w:before="0" w:after="0"/>
        <w:jc w:val="both"/>
        <w:rPr>
          <w:rFonts w:ascii="Verdana" w:hAnsi="Verdana"/>
          <w:sz w:val="18"/>
          <w:szCs w:val="18"/>
          <w:lang w:val="es-BO"/>
        </w:rPr>
      </w:pPr>
      <w:bookmarkStart w:id="72" w:name="_Toc61867853"/>
      <w:r>
        <w:rPr>
          <w:rFonts w:ascii="Verdana" w:hAnsi="Verdana"/>
          <w:sz w:val="18"/>
          <w:szCs w:val="18"/>
          <w:lang w:val="es-BO"/>
        </w:rPr>
        <w:t>MÉTODO DE SELECCIÓN Y ADJUDICACIÓN DE PRESUPUESTO FIJO</w:t>
      </w:r>
      <w:bookmarkEnd w:id="72"/>
    </w:p>
    <w:p>
      <w:pPr>
        <w:pStyle w:val="Normal"/>
        <w:ind w:left="780"/>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Pr>
          <w:rFonts w:cs="Tahoma"/>
          <w:szCs w:val="18"/>
          <w:lang w:val="es-BO"/>
        </w:rPr>
      </w:pPr>
      <w:r>
        <w:rPr>
          <w:rFonts w:cs="Tahoma"/>
          <w:szCs w:val="18"/>
          <w:lang w:val="es-BO"/>
        </w:rPr>
      </w:r>
    </w:p>
    <w:p>
      <w:pPr>
        <w:pStyle w:val="Normal"/>
        <w:ind w:lef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Pr>
          <w:rFonts w:ascii="Tahoma" w:hAnsi="Tahoma" w:cs="Tahoma"/>
          <w:szCs w:val="18"/>
          <w:lang w:val="es-BO"/>
        </w:rPr>
      </w:pPr>
      <w:r>
        <w:rPr>
          <w:rFonts w:cs="Tahoma" w:ascii="Tahoma" w:hAnsi="Tahoma"/>
          <w:szCs w:val="18"/>
          <w:lang w:val="es-BO"/>
        </w:rPr>
      </w:r>
    </w:p>
    <w:p>
      <w:pPr>
        <w:pStyle w:val="SAUL"/>
        <w:numPr>
          <w:ilvl w:val="1"/>
          <w:numId w:val="40"/>
        </w:numPr>
        <w:ind w:hanging="708" w:left="1134"/>
        <w:rPr>
          <w:rFonts w:cs="Tahoma"/>
          <w:b/>
          <w:szCs w:val="18"/>
          <w:lang w:val="es-BO"/>
        </w:rPr>
      </w:pPr>
      <w:bookmarkStart w:id="73" w:name="_Toc355779881"/>
      <w:r>
        <w:rPr>
          <w:rFonts w:cs="Tahoma"/>
          <w:b/>
          <w:szCs w:val="18"/>
          <w:lang w:val="es-BO"/>
        </w:rPr>
        <w:t>Evaluación de la Propuesta Técnica</w:t>
      </w:r>
      <w:bookmarkEnd w:id="73"/>
    </w:p>
    <w:p>
      <w:pPr>
        <w:pStyle w:val="Normal"/>
        <w:tabs>
          <w:tab w:val="clear" w:pos="709"/>
          <w:tab w:val="left" w:pos="567" w:leader="none"/>
        </w:tabs>
        <w:ind w:left="420"/>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4" w:name="_Hlk76387446"/>
      <w:r>
        <w:rPr>
          <w:rFonts w:cs="Arial"/>
          <w:szCs w:val="18"/>
        </w:rPr>
        <w:t>cuyo monto adjudicado corresponderá al Presupuesto Fijo</w:t>
      </w:r>
      <w:bookmarkEnd w:id="74"/>
      <w:r>
        <w:rPr>
          <w:rFonts w:cs="Tahoma"/>
          <w:szCs w:val="18"/>
          <w:lang w:val="es-BO"/>
        </w:rPr>
        <w:t>.</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40"/>
        </w:numPr>
        <w:spacing w:before="0" w:after="0"/>
        <w:jc w:val="both"/>
        <w:rPr>
          <w:rFonts w:ascii="Verdana" w:hAnsi="Verdana"/>
          <w:sz w:val="18"/>
          <w:szCs w:val="18"/>
          <w:lang w:val="es-BO"/>
        </w:rPr>
      </w:pPr>
      <w:bookmarkStart w:id="75" w:name="_Toc61867854"/>
      <w:r>
        <w:rPr>
          <w:rFonts w:ascii="Verdana" w:hAnsi="Verdana"/>
          <w:sz w:val="18"/>
          <w:szCs w:val="18"/>
          <w:lang w:val="es-BO"/>
        </w:rPr>
        <w:t>CONTENIDO DEL INFORME DE EVALUACIÓN Y RECOMENDACIÓN</w:t>
      </w:r>
      <w:bookmarkEnd w:id="75"/>
    </w:p>
    <w:p>
      <w:pPr>
        <w:pStyle w:val="Normal"/>
        <w:rPr>
          <w:rFonts w:cs="Arial"/>
          <w:szCs w:val="18"/>
          <w:lang w:val="es-BO"/>
        </w:rPr>
      </w:pPr>
      <w:r>
        <w:rPr>
          <w:rFonts w:cs="Arial"/>
          <w:szCs w:val="18"/>
          <w:lang w:val="es-BO"/>
        </w:rPr>
      </w:r>
    </w:p>
    <w:p>
      <w:pPr>
        <w:pStyle w:val="Normal"/>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40"/>
        </w:numPr>
        <w:spacing w:before="0" w:after="0"/>
        <w:jc w:val="both"/>
        <w:rPr>
          <w:rFonts w:ascii="Verdana" w:hAnsi="Verdana"/>
          <w:sz w:val="18"/>
          <w:szCs w:val="18"/>
          <w:lang w:val="es-BO"/>
        </w:rPr>
      </w:pPr>
      <w:bookmarkStart w:id="76" w:name="_Toc61867855"/>
      <w:r>
        <w:rPr>
          <w:rFonts w:ascii="Verdana" w:hAnsi="Verdana"/>
          <w:sz w:val="18"/>
          <w:szCs w:val="18"/>
          <w:lang w:val="es-BO"/>
        </w:rPr>
        <w:t>ADJUDICACIÓN O DECLARATORIA DESIERTA</w:t>
      </w:r>
      <w:bookmarkEnd w:id="76"/>
    </w:p>
    <w:p>
      <w:pPr>
        <w:pStyle w:val="Normal"/>
        <w:tabs>
          <w:tab w:val="clear" w:pos="709"/>
          <w:tab w:val="left" w:pos="567" w:leader="none"/>
        </w:tabs>
        <w:rPr>
          <w:rFonts w:cs="Arial"/>
          <w:b/>
          <w:szCs w:val="18"/>
          <w:lang w:val="es-BO"/>
        </w:rPr>
      </w:pPr>
      <w:r>
        <w:rPr>
          <w:rFonts w:cs="Arial"/>
          <w:b/>
          <w:szCs w:val="18"/>
          <w:lang w:val="es-BO"/>
        </w:rPr>
      </w:r>
    </w:p>
    <w:p>
      <w:pPr>
        <w:pStyle w:val="SAUL"/>
        <w:numPr>
          <w:ilvl w:val="1"/>
          <w:numId w:val="40"/>
        </w:numPr>
        <w:ind w:hanging="708" w:left="1134"/>
        <w:rPr>
          <w:szCs w:val="18"/>
          <w:lang w:val="es-BO"/>
        </w:rPr>
      </w:pPr>
      <w:bookmarkStart w:id="77" w:name="_Toc347485796"/>
      <w:bookmarkStart w:id="78"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7"/>
      <w:bookmarkEnd w:id="78"/>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40"/>
        </w:numPr>
        <w:ind w:hanging="708" w:left="1134"/>
        <w:rPr>
          <w:szCs w:val="18"/>
          <w:lang w:val="es-BO"/>
        </w:rPr>
      </w:pPr>
      <w:bookmarkStart w:id="79" w:name="_Toc355779885"/>
      <w:bookmarkStart w:id="80"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79"/>
      <w:bookmarkEnd w:id="80"/>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1"/>
          <w:numId w:val="40"/>
        </w:numPr>
        <w:ind w:hanging="708" w:left="1134"/>
        <w:rPr>
          <w:szCs w:val="18"/>
          <w:lang w:val="es-BO"/>
        </w:rPr>
      </w:pPr>
      <w:bookmarkStart w:id="81" w:name="_Toc347485798"/>
      <w:bookmarkStart w:id="82"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1"/>
      <w:bookmarkEnd w:id="82"/>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40"/>
        </w:numPr>
        <w:ind w:hanging="708" w:left="1134"/>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ind w:hanging="283" w:lef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ind w:hanging="283" w:lef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ind w:hanging="283" w:lef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ind w:hanging="283" w:lef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ind w:hanging="283" w:lef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Pr>
          <w:rFonts w:cs="Arial"/>
          <w:szCs w:val="18"/>
          <w:lang w:val="es-BO"/>
        </w:rPr>
      </w:pPr>
      <w:r>
        <w:rPr>
          <w:rFonts w:cs="Arial"/>
          <w:szCs w:val="18"/>
          <w:lang w:val="es-BO"/>
        </w:rPr>
      </w:r>
    </w:p>
    <w:p>
      <w:pPr>
        <w:pStyle w:val="SAUL"/>
        <w:numPr>
          <w:ilvl w:val="1"/>
          <w:numId w:val="40"/>
        </w:numPr>
        <w:ind w:hanging="708" w:lef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Pr>
          <w:rFonts w:ascii="Verdana" w:hAnsi="Verdana" w:cs="Arial"/>
          <w:sz w:val="18"/>
          <w:szCs w:val="18"/>
          <w:lang w:val="es-BO"/>
        </w:rPr>
      </w:pPr>
      <w:r>
        <w:rPr>
          <w:rFonts w:cs="Arial" w:ascii="Verdana" w:hAnsi="Verdana"/>
          <w:sz w:val="18"/>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Pr>
          <w:rFonts w:ascii="Verdana" w:hAnsi="Verdana" w:cs="Arial"/>
          <w:sz w:val="18"/>
          <w:szCs w:val="18"/>
          <w:lang w:val="es-BO"/>
        </w:rPr>
      </w:pPr>
      <w:r>
        <w:rPr>
          <w:rFonts w:cs="Arial" w:ascii="Verdana" w:hAnsi="Verdana"/>
          <w:sz w:val="18"/>
          <w:szCs w:val="18"/>
          <w:lang w:val="es-BO"/>
        </w:rPr>
      </w:r>
      <w:bookmarkStart w:id="83" w:name="_Toc347485799"/>
      <w:bookmarkStart w:id="84" w:name="_Toc355779887"/>
      <w:bookmarkStart w:id="85" w:name="_Toc347485799"/>
      <w:bookmarkStart w:id="86" w:name="_Toc355779887"/>
      <w:bookmarkEnd w:id="85"/>
      <w:bookmarkEnd w:id="86"/>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Pr>
          <w:rFonts w:cs="Arial"/>
          <w:szCs w:val="18"/>
          <w:lang w:val="es-BO"/>
        </w:rPr>
      </w:pPr>
      <w:r>
        <w:rPr>
          <w:rFonts w:cs="Arial"/>
          <w:szCs w:val="18"/>
          <w:lang w:val="es-BO"/>
        </w:rPr>
      </w:r>
    </w:p>
    <w:p>
      <w:pPr>
        <w:pStyle w:val="Title"/>
        <w:numPr>
          <w:ilvl w:val="0"/>
          <w:numId w:val="40"/>
        </w:numPr>
        <w:spacing w:before="0" w:after="0"/>
        <w:jc w:val="both"/>
        <w:rPr>
          <w:rFonts w:ascii="Verdana" w:hAnsi="Verdana"/>
          <w:sz w:val="18"/>
          <w:szCs w:val="18"/>
          <w:lang w:val="es-BO"/>
        </w:rPr>
      </w:pPr>
      <w:bookmarkStart w:id="87" w:name="_Toc61867856"/>
      <w:r>
        <w:rPr>
          <w:rFonts w:ascii="Verdana" w:hAnsi="Verdana"/>
          <w:sz w:val="18"/>
          <w:szCs w:val="18"/>
          <w:lang w:val="es-BO"/>
        </w:rPr>
        <w:t xml:space="preserve">SUSCRIPCIÓN DE CONTRATO </w:t>
      </w:r>
      <w:bookmarkEnd w:id="87"/>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40"/>
        </w:numPr>
        <w:ind w:hanging="708" w:lef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cs="Arial"/>
          <w:szCs w:val="18"/>
          <w:lang w:val="es-BO"/>
        </w:rPr>
      </w:pPr>
      <w:r>
        <w:rPr>
          <w:rFonts w:cs="Arial"/>
          <w:szCs w:val="18"/>
          <w:lang w:val="es-BO"/>
        </w:rPr>
      </w:r>
    </w:p>
    <w:p>
      <w:pPr>
        <w:pStyle w:val="SAUL"/>
        <w:numPr>
          <w:ilvl w:val="1"/>
          <w:numId w:val="40"/>
        </w:numPr>
        <w:ind w:hanging="708" w:lef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40"/>
        </w:numPr>
        <w:ind w:hanging="708" w:lef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cs="Arial"/>
          <w:szCs w:val="18"/>
          <w:lang w:val="es-BO"/>
        </w:rPr>
      </w:pPr>
      <w:r>
        <w:rPr>
          <w:rFonts w:cs="Arial"/>
          <w:szCs w:val="18"/>
          <w:lang w:val="es-BO"/>
        </w:rPr>
      </w:r>
    </w:p>
    <w:p>
      <w:pPr>
        <w:pStyle w:val="SAUL"/>
        <w:numPr>
          <w:ilvl w:val="1"/>
          <w:numId w:val="40"/>
        </w:numPr>
        <w:ind w:hanging="708" w:lef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Pr>
          <w:rFonts w:cs="Arial"/>
          <w:szCs w:val="18"/>
          <w:lang w:val="es-BO"/>
        </w:rPr>
      </w:pPr>
      <w:r>
        <w:rPr>
          <w:rFonts w:cs="Arial"/>
          <w:szCs w:val="18"/>
          <w:lang w:val="es-BO"/>
        </w:rPr>
      </w:r>
    </w:p>
    <w:p>
      <w:pPr>
        <w:pStyle w:val="Title"/>
        <w:numPr>
          <w:ilvl w:val="0"/>
          <w:numId w:val="40"/>
        </w:numPr>
        <w:spacing w:before="0" w:after="0"/>
        <w:jc w:val="both"/>
        <w:rPr>
          <w:rFonts w:ascii="Verdana" w:hAnsi="Verdana"/>
          <w:sz w:val="18"/>
          <w:szCs w:val="18"/>
          <w:lang w:val="es-BO"/>
        </w:rPr>
      </w:pPr>
      <w:bookmarkStart w:id="88" w:name="_Toc61867857"/>
      <w:r>
        <w:rPr>
          <w:rFonts w:ascii="Verdana" w:hAnsi="Verdana"/>
          <w:sz w:val="18"/>
          <w:szCs w:val="18"/>
          <w:lang w:val="es-BO"/>
        </w:rPr>
        <w:t>MODIFICACIONES AL CONTRATO</w:t>
      </w:r>
      <w:bookmarkEnd w:id="88"/>
    </w:p>
    <w:p>
      <w:pPr>
        <w:pStyle w:val="Normal"/>
        <w:rPr>
          <w:rFonts w:cs="Arial"/>
          <w:b/>
          <w:szCs w:val="18"/>
          <w:lang w:val="es-BO"/>
        </w:rPr>
      </w:pPr>
      <w:r>
        <w:rPr>
          <w:rFonts w:cs="Arial"/>
          <w:b/>
          <w:szCs w:val="18"/>
          <w:lang w:val="es-BO"/>
        </w:rPr>
      </w:r>
    </w:p>
    <w:p>
      <w:pPr>
        <w:pStyle w:val="Normal"/>
        <w:ind w:left="426"/>
        <w:rPr>
          <w:szCs w:val="18"/>
          <w:lang w:val="es-BO" w:eastAsia="es-BO"/>
        </w:rPr>
      </w:pPr>
      <w:r>
        <w:rPr>
          <w:szCs w:val="18"/>
          <w:lang w:val="es-BO" w:eastAsia="es-BO"/>
        </w:rPr>
        <w:t>Las modificaciones al contrato podrán efectuarse mediante:</w:t>
      </w:r>
    </w:p>
    <w:p>
      <w:pPr>
        <w:pStyle w:val="Normal"/>
        <w:ind w:left="720"/>
        <w:rPr>
          <w:szCs w:val="18"/>
          <w:lang w:val="es-BO" w:eastAsia="es-BO"/>
        </w:rPr>
      </w:pPr>
      <w:r>
        <w:rPr>
          <w:szCs w:val="18"/>
          <w:lang w:val="es-BO" w:eastAsia="es-BO"/>
        </w:rPr>
      </w:r>
    </w:p>
    <w:p>
      <w:pPr>
        <w:pStyle w:val="Normal"/>
        <w:numPr>
          <w:ilvl w:val="1"/>
          <w:numId w:val="8"/>
        </w:numPr>
        <w:ind w:hanging="567" w:left="1418"/>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Pr>
          <w:szCs w:val="18"/>
          <w:lang w:val="es-BO" w:eastAsia="es-BO"/>
        </w:rPr>
      </w:pPr>
      <w:r>
        <w:rPr>
          <w:szCs w:val="18"/>
          <w:lang w:val="es-BO" w:eastAsia="es-BO"/>
        </w:rPr>
      </w:r>
    </w:p>
    <w:p>
      <w:pPr>
        <w:pStyle w:val="Normal"/>
        <w:numPr>
          <w:ilvl w:val="1"/>
          <w:numId w:val="8"/>
        </w:numPr>
        <w:tabs>
          <w:tab w:val="clear" w:pos="709"/>
          <w:tab w:val="left" w:pos="1418" w:leader="none"/>
        </w:tabs>
        <w:ind w:hanging="567" w:left="1418"/>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Pr>
          <w:szCs w:val="18"/>
          <w:lang w:val="es-BO" w:eastAsia="es-BO"/>
        </w:rPr>
      </w:pPr>
      <w:r>
        <w:rPr>
          <w:szCs w:val="18"/>
          <w:lang w:val="es-BO" w:eastAsia="es-BO"/>
        </w:rPr>
      </w:r>
    </w:p>
    <w:p>
      <w:pPr>
        <w:pStyle w:val="Normal"/>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Pr>
          <w:rFonts w:cs="Arial"/>
          <w:szCs w:val="18"/>
          <w:lang w:val="es-BO"/>
        </w:rPr>
      </w:pPr>
      <w:r>
        <w:rPr>
          <w:rFonts w:cs="Arial"/>
          <w:szCs w:val="18"/>
          <w:lang w:val="es-BO"/>
        </w:rPr>
      </w:r>
    </w:p>
    <w:p>
      <w:pPr>
        <w:pStyle w:val="Title"/>
        <w:numPr>
          <w:ilvl w:val="0"/>
          <w:numId w:val="40"/>
        </w:numPr>
        <w:spacing w:before="0" w:after="0"/>
        <w:jc w:val="both"/>
        <w:rPr>
          <w:rFonts w:ascii="Verdana" w:hAnsi="Verdana"/>
          <w:sz w:val="18"/>
          <w:szCs w:val="18"/>
          <w:lang w:val="es-BO"/>
        </w:rPr>
      </w:pPr>
      <w:bookmarkStart w:id="89" w:name="_Toc61867858"/>
      <w:r>
        <w:rPr>
          <w:rFonts w:ascii="Verdana" w:hAnsi="Verdana"/>
          <w:sz w:val="18"/>
          <w:szCs w:val="18"/>
          <w:lang w:val="es-BO"/>
        </w:rPr>
        <w:t>CIERRE DEL CONTRATO Y PAGO</w:t>
      </w:r>
      <w:bookmarkEnd w:id="89"/>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SAUL"/>
        <w:numPr>
          <w:ilvl w:val="1"/>
          <w:numId w:val="40"/>
        </w:numPr>
        <w:ind w:hanging="708" w:lef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Pr>
          <w:rFonts w:cs="Arial"/>
          <w:szCs w:val="18"/>
        </w:rPr>
      </w:pPr>
      <w:r>
        <w:rPr>
          <w:rFonts w:cs="Arial"/>
          <w:szCs w:val="18"/>
        </w:rPr>
      </w:r>
    </w:p>
    <w:p>
      <w:pPr>
        <w:pStyle w:val="SAUL"/>
        <w:numPr>
          <w:ilvl w:val="0"/>
          <w:numId w:val="0"/>
        </w:numPr>
        <w:ind w:hanging="177" w:lef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40"/>
        </w:numPr>
        <w:ind w:hanging="708" w:left="1134"/>
        <w:rPr>
          <w:szCs w:val="18"/>
          <w:lang w:val="es-BO"/>
        </w:rPr>
      </w:pPr>
      <w:bookmarkStart w:id="90" w:name="_Toc347485804"/>
      <w:bookmarkStart w:id="91"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0"/>
      <w:bookmarkEnd w:id="91"/>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left="1134"/>
        <w:rPr>
          <w:szCs w:val="18"/>
          <w:lang w:val="es-BO"/>
        </w:rPr>
      </w:pPr>
      <w:bookmarkStart w:id="92" w:name="_Toc347485805"/>
      <w:bookmarkStart w:id="93"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bookmarkStart w:id="94" w:name="_Toc355779896"/>
      <w:r>
        <w:rPr>
          <w:b/>
          <w:lang w:val="es-BO"/>
        </w:rPr>
        <w:t>PARTE II</w:t>
      </w:r>
      <w:bookmarkEnd w:id="94"/>
    </w:p>
    <w:p>
      <w:pPr>
        <w:pStyle w:val="Normal"/>
        <w:jc w:val="center"/>
        <w:rPr>
          <w:b/>
          <w:lang w:val="es-BO"/>
        </w:rPr>
      </w:pPr>
      <w:bookmarkStart w:id="95" w:name="_Toc347485809"/>
      <w:bookmarkStart w:id="96" w:name="_Toc355779897"/>
      <w:r>
        <w:rPr>
          <w:b/>
          <w:lang w:val="es-BO"/>
        </w:rPr>
        <w:t>INFORMACIÓN TÉCNICA DE LA CONTRATACIÓN</w:t>
      </w:r>
      <w:bookmarkEnd w:id="95"/>
      <w:bookmarkEnd w:id="96"/>
    </w:p>
    <w:p>
      <w:pPr>
        <w:pStyle w:val="Normal"/>
        <w:ind w:left="705"/>
        <w:rPr>
          <w:rFonts w:cs="Arial"/>
          <w:szCs w:val="18"/>
          <w:lang w:val="es-BO"/>
        </w:rPr>
      </w:pPr>
      <w:r>
        <w:rPr>
          <w:rFonts w:cs="Arial"/>
          <w:szCs w:val="18"/>
          <w:lang w:val="es-BO"/>
        </w:rPr>
      </w:r>
    </w:p>
    <w:p>
      <w:pPr>
        <w:pStyle w:val="Title"/>
        <w:numPr>
          <w:ilvl w:val="0"/>
          <w:numId w:val="40"/>
        </w:numPr>
        <w:spacing w:before="0" w:after="0"/>
        <w:jc w:val="both"/>
        <w:rPr>
          <w:rFonts w:ascii="Verdana" w:hAnsi="Verdana"/>
          <w:sz w:val="18"/>
          <w:szCs w:val="18"/>
          <w:lang w:val="es-BO"/>
        </w:rPr>
      </w:pPr>
      <w:bookmarkStart w:id="97" w:name="_Toc61867859"/>
      <w:r>
        <w:rPr>
          <w:rFonts w:ascii="Verdana" w:hAnsi="Verdana"/>
          <w:sz w:val="18"/>
          <w:szCs w:val="18"/>
          <w:lang w:val="es-BO"/>
        </w:rPr>
        <w:t>CONVOCATORIA Y DATOS GENERALES DEL PROCESO DE CONTRATACIÓN</w:t>
      </w:r>
      <w:bookmarkEnd w:id="97"/>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2"/>
        <w:gridCol w:w="284"/>
        <w:gridCol w:w="280"/>
        <w:gridCol w:w="271"/>
        <w:gridCol w:w="277"/>
        <w:gridCol w:w="280"/>
        <w:gridCol w:w="280"/>
        <w:gridCol w:w="276"/>
        <w:gridCol w:w="278"/>
        <w:gridCol w:w="278"/>
        <w:gridCol w:w="274"/>
        <w:gridCol w:w="272"/>
        <w:gridCol w:w="273"/>
        <w:gridCol w:w="274"/>
        <w:gridCol w:w="277"/>
        <w:gridCol w:w="275"/>
        <w:gridCol w:w="274"/>
        <w:gridCol w:w="271"/>
        <w:gridCol w:w="273"/>
        <w:gridCol w:w="273"/>
        <w:gridCol w:w="276"/>
        <w:gridCol w:w="276"/>
        <w:gridCol w:w="818"/>
        <w:gridCol w:w="820"/>
        <w:gridCol w:w="263"/>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2"/>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12"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2"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8" w:type="dxa"/>
            <w:tcBorders>
              <w:top w:val="nil"/>
              <w:left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2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8" w:type="dxa"/>
            <w:gridSpan w:val="9"/>
            <w:vMerge w:val="restart"/>
            <w:tcBorders/>
            <w:shd w:color="auto" w:fill="DBE5F1" w:themeFill="accent1" w:themeFillTint="33"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78" w:type="dxa"/>
            <w:tcBorders>
              <w:top w:val="nil"/>
              <w:bottom w:val="nil"/>
              <w:right w:val="nil"/>
            </w:tcBorders>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736" w:type="dxa"/>
            <w:gridSpan w:val="10"/>
            <w:vMerge w:val="restart"/>
            <w:tcBorders>
              <w:top w:val="nil"/>
              <w:left w:val="nil"/>
              <w:bottom w:val="nil"/>
            </w:tcBorders>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0" w:type="dxa"/>
            <w:gridSpan w:val="4"/>
            <w:vMerge w:val="restart"/>
            <w:tcBorders/>
            <w:shd w:color="auto" w:fill="DBE5F1" w:themeFill="accent1" w:themeFillTint="33" w:val="clear"/>
          </w:tcPr>
          <w:p>
            <w:pPr>
              <w:pStyle w:val="Normal"/>
              <w:widowControl/>
              <w:suppressAutoHyphens w:val="true"/>
              <w:spacing w:before="0" w:after="0"/>
              <w:rPr>
                <w:rFonts w:ascii="Arial" w:hAnsi="Arial" w:cs="Arial"/>
                <w:sz w:val="16"/>
                <w:highlight w:val="yellow"/>
                <w:lang w:val="es-BO"/>
              </w:rPr>
            </w:pPr>
            <w:r>
              <w:rPr>
                <w:rFonts w:eastAsia="Times New Roman" w:cs="Arial" w:ascii="Arial" w:hAnsi="Arial"/>
                <w:kern w:val="0"/>
                <w:sz w:val="16"/>
                <w:lang w:val="es-BO" w:bidi="ar-SA"/>
              </w:rPr>
              <w:t>GDPT/ANPE/02/2026</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508"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6" w:type="dxa"/>
            <w:gridSpan w:val="10"/>
            <w:vMerge w:val="continue"/>
            <w:tcBorders>
              <w:top w:val="nil"/>
              <w:lef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90"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2"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8" w:type="dxa"/>
            <w:tcBorders>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2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80"/>
        <w:gridCol w:w="308"/>
        <w:gridCol w:w="305"/>
        <w:gridCol w:w="279"/>
        <w:gridCol w:w="305"/>
        <w:gridCol w:w="309"/>
        <w:gridCol w:w="305"/>
        <w:gridCol w:w="303"/>
        <w:gridCol w:w="275"/>
        <w:gridCol w:w="307"/>
        <w:gridCol w:w="306"/>
        <w:gridCol w:w="273"/>
        <w:gridCol w:w="267"/>
        <w:gridCol w:w="267"/>
        <w:gridCol w:w="269"/>
        <w:gridCol w:w="266"/>
        <w:gridCol w:w="266"/>
        <w:gridCol w:w="265"/>
        <w:gridCol w:w="267"/>
        <w:gridCol w:w="274"/>
        <w:gridCol w:w="308"/>
        <w:gridCol w:w="273"/>
        <w:gridCol w:w="304"/>
        <w:gridCol w:w="812"/>
        <w:gridCol w:w="795"/>
        <w:gridCol w:w="255"/>
      </w:tblGrid>
      <w:tr>
        <w:trPr/>
        <w:tc>
          <w:tcPr>
            <w:tcW w:w="2180"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CUCE</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79"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3"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5"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1</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6</w:t>
            </w:r>
          </w:p>
        </w:tc>
        <w:tc>
          <w:tcPr>
            <w:tcW w:w="26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1</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0</w:t>
            </w:r>
          </w:p>
        </w:tc>
        <w:tc>
          <w:tcPr>
            <w:tcW w:w="26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9</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0</w:t>
            </w:r>
          </w:p>
        </w:tc>
        <w:tc>
          <w:tcPr>
            <w:tcW w:w="274"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812" w:type="dxa"/>
            <w:tcBorders>
              <w:top w:val="nil"/>
              <w:bottom w:val="nil"/>
            </w:tcBorders>
          </w:tcPr>
          <w:p>
            <w:pPr>
              <w:pStyle w:val="Normal"/>
              <w:widowControl/>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5" w:type="dxa"/>
            <w:tcBorders>
              <w:lef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9"/>
        <w:gridCol w:w="327"/>
        <w:gridCol w:w="279"/>
        <w:gridCol w:w="286"/>
        <w:gridCol w:w="272"/>
        <w:gridCol w:w="273"/>
        <w:gridCol w:w="275"/>
        <w:gridCol w:w="284"/>
        <w:gridCol w:w="276"/>
        <w:gridCol w:w="274"/>
        <w:gridCol w:w="276"/>
        <w:gridCol w:w="274"/>
        <w:gridCol w:w="274"/>
        <w:gridCol w:w="272"/>
        <w:gridCol w:w="273"/>
        <w:gridCol w:w="272"/>
        <w:gridCol w:w="272"/>
        <w:gridCol w:w="273"/>
        <w:gridCol w:w="272"/>
        <w:gridCol w:w="276"/>
        <w:gridCol w:w="274"/>
        <w:gridCol w:w="273"/>
        <w:gridCol w:w="273"/>
        <w:gridCol w:w="271"/>
        <w:gridCol w:w="271"/>
        <w:gridCol w:w="272"/>
        <w:gridCol w:w="272"/>
        <w:gridCol w:w="273"/>
        <w:gridCol w:w="273"/>
        <w:gridCol w:w="262"/>
      </w:tblGrid>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2" w:type="dxa"/>
            <w:gridSpan w:val="28"/>
            <w:tcBorders/>
            <w:shd w:color="auto" w:fill="DBE5F1" w:themeFill="accent1" w:themeFillTint="33" w:val="clear"/>
          </w:tcPr>
          <w:p>
            <w:pPr>
              <w:pStyle w:val="Normal"/>
              <w:widowControl/>
              <w:tabs>
                <w:tab w:val="clear" w:pos="709"/>
                <w:tab w:val="left" w:pos="1634" w:leader="none"/>
              </w:tabs>
              <w:suppressAutoHyphens w:val="true"/>
              <w:spacing w:before="0" w:after="0"/>
              <w:rPr>
                <w:rFonts w:ascii="Arial" w:hAnsi="Arial" w:cs="Arial"/>
                <w:szCs w:val="18"/>
                <w:highlight w:val="yellow"/>
                <w:lang w:val="es-BO"/>
              </w:rPr>
            </w:pPr>
            <w:r>
              <w:rPr>
                <w:rFonts w:eastAsia="Tahoma" w:cs="Tahoma" w:ascii="Tahoma" w:hAnsi="Tahoma"/>
                <w:b/>
                <w:kern w:val="0"/>
                <w:szCs w:val="18"/>
                <w:lang w:eastAsia="en-US" w:bidi="ar-SA"/>
              </w:rPr>
              <w:t>CONTRATACIÓN DE CUATRO (4) CONSULTORES INDIVIDUALES DE LINEA, CONSULTORES TÉCNICO I PARA LA INICIATIVA "APOYO A PROCESOS Y PLATAFORMAS MULTITRAMITE" GERENCIA DISTRITAL POTOSÍ - GESTIÓN 2026</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9"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7"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19"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2" w:type="dxa"/>
            <w:gridSpan w:val="10"/>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9" w:type="dxa"/>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7" w:type="dxa"/>
            <w:tcBorders>
              <w:left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9"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7"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19" w:type="dxa"/>
            <w:gridSpan w:val="8"/>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8" w:type="dxa"/>
            <w:gridSpan w:val="9"/>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80" w:type="dxa"/>
            <w:gridSpan w:val="19"/>
            <w:tcBorders/>
            <w:shd w:color="auto" w:fill="DBE5F1" w:themeFill="accent1" w:themeFillTint="33" w:val="clear"/>
          </w:tcPr>
          <w:p>
            <w:pPr>
              <w:pStyle w:val="Normal"/>
              <w:widowControl/>
              <w:suppressAutoHyphens w:val="true"/>
              <w:spacing w:before="0" w:after="0"/>
              <w:rPr>
                <w:rFonts w:ascii="Arial" w:hAnsi="Arial" w:cs="Arial"/>
                <w:sz w:val="16"/>
                <w:highlight w:val="yellow"/>
                <w:lang w:val="es-BO"/>
              </w:rPr>
            </w:pPr>
            <w:r>
              <w:rPr>
                <w:rFonts w:eastAsia="Times New Roman" w:cs="Arial" w:ascii="Arial" w:hAnsi="Arial"/>
                <w:bCs/>
                <w:i/>
                <w:iCs/>
                <w:kern w:val="0"/>
                <w:sz w:val="16"/>
                <w:lang w:val="es-BO" w:bidi="ar-SA"/>
              </w:rPr>
              <w:t>POR ÍTEMS</w:t>
            </w:r>
          </w:p>
        </w:tc>
        <w:tc>
          <w:tcPr>
            <w:tcW w:w="274"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2" w:type="dxa"/>
            <w:gridSpan w:val="28"/>
            <w:vMerge w:val="restart"/>
            <w:tcBorders/>
            <w:shd w:color="auto" w:fill="DBE5F1" w:themeFill="accent1" w:themeFillTint="33" w:val="clear"/>
            <w:vAlign w:val="center"/>
          </w:tcPr>
          <w:p>
            <w:pPr>
              <w:pStyle w:val="Standard"/>
              <w:widowControl/>
              <w:suppressAutoHyphens w:val="true"/>
              <w:spacing w:before="0" w:after="0"/>
              <w:jc w:val="left"/>
              <w:rPr>
                <w:rFonts w:ascii="Arial" w:hAnsi="Arial" w:cs="Arial"/>
                <w:b/>
                <w:i/>
                <w:i/>
                <w:sz w:val="16"/>
                <w:szCs w:val="16"/>
                <w:lang w:val="es-ES"/>
              </w:rPr>
            </w:pPr>
            <w:r>
              <w:rPr>
                <w:rFonts w:cs="Arial" w:ascii="Arial" w:hAnsi="Arial"/>
                <w:b/>
                <w:i/>
                <w:kern w:val="0"/>
                <w:sz w:val="16"/>
                <w:lang w:bidi="ar-SA"/>
              </w:rPr>
              <w:t>TOTAL: Bs253.480,00 (Doscientos cincuenta y tres mil cuatrocientos ochenta 00/100 Bolivianos)</w:t>
            </w:r>
          </w:p>
          <w:p>
            <w:pPr>
              <w:pStyle w:val="Normal"/>
              <w:widowControl/>
              <w:suppressAutoHyphens w:val="true"/>
              <w:spacing w:before="0" w:after="0"/>
              <w:rPr>
                <w:rFonts w:ascii="Arial" w:hAnsi="Arial" w:cs="Arial"/>
                <w:b/>
                <w:sz w:val="16"/>
                <w:highlight w:val="yellow"/>
                <w:lang w:val="es-BO"/>
              </w:rPr>
            </w:pPr>
            <w:r>
              <w:rPr>
                <w:rFonts w:eastAsia="Times New Roman" w:cs="Arial" w:ascii="Arial" w:hAnsi="Arial"/>
                <w:b/>
                <w:i/>
                <w:kern w:val="0"/>
                <w:sz w:val="16"/>
                <w:lang w:bidi="ar-SA"/>
              </w:rPr>
              <w:t>Mensual: Bs6.337,00 (Seis mil trescientos treinta y siete 00/100 Bolivianos)</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2"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2" w:type="dxa"/>
            <w:gridSpan w:val="6"/>
            <w:tcBorders/>
            <w:shd w:color="auto" w:fill="DBE5F1" w:themeFill="accent1" w:themeFillTint="33" w:val="clear"/>
            <w:vAlign w:val="center"/>
          </w:tcPr>
          <w:p>
            <w:pPr>
              <w:pStyle w:val="Normal"/>
              <w:widowControl/>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388" w:type="dxa"/>
            <w:gridSpan w:val="16"/>
            <w:tcBorders>
              <w:top w:val="nil"/>
              <w:bottom w:val="nil"/>
              <w:right w:val="nil"/>
            </w:tcBorders>
            <w:vAlign w:val="cente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restart"/>
            <w:tcBorders>
              <w:top w:val="nil"/>
              <w:left w:val="single" w:sz="12" w:space="0" w:color="244061"/>
              <w:bottom w:val="nil"/>
            </w:tcBorders>
            <w:vAlign w:val="center"/>
          </w:tcPr>
          <w:p>
            <w:pPr>
              <w:pStyle w:val="Normal"/>
              <w:widowControl/>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32"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highlight w:val="yellow"/>
                <w:lang w:val="es-BO"/>
              </w:rPr>
            </w:pPr>
            <w:r>
              <w:rPr>
                <w:rFonts w:eastAsia="Times New Roman" w:cs="Arial" w:ascii="Arial" w:hAnsi="Arial"/>
                <w:b/>
                <w:i/>
                <w:kern w:val="0"/>
                <w:sz w:val="16"/>
                <w:lang w:bidi="ar-SA"/>
              </w:rPr>
              <w:t>A PARTIR DEL DÍA SIGUIENTE HÁBIL DE LA SUSCRIPCIÓN DE CONTRATO HASTA EL 31 DE DICIEMBRE DE 2026</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2"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4"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32"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2"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2"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9" w:type="dxa"/>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6"/>
        <w:gridCol w:w="325"/>
        <w:gridCol w:w="286"/>
        <w:gridCol w:w="275"/>
        <w:gridCol w:w="276"/>
        <w:gridCol w:w="278"/>
        <w:gridCol w:w="279"/>
        <w:gridCol w:w="279"/>
        <w:gridCol w:w="275"/>
        <w:gridCol w:w="277"/>
        <w:gridCol w:w="277"/>
        <w:gridCol w:w="272"/>
        <w:gridCol w:w="272"/>
        <w:gridCol w:w="271"/>
        <w:gridCol w:w="271"/>
        <w:gridCol w:w="272"/>
        <w:gridCol w:w="272"/>
        <w:gridCol w:w="272"/>
        <w:gridCol w:w="275"/>
        <w:gridCol w:w="273"/>
        <w:gridCol w:w="272"/>
        <w:gridCol w:w="272"/>
        <w:gridCol w:w="272"/>
        <w:gridCol w:w="271"/>
        <w:gridCol w:w="271"/>
        <w:gridCol w:w="272"/>
        <w:gridCol w:w="272"/>
        <w:gridCol w:w="273"/>
        <w:gridCol w:w="273"/>
        <w:gridCol w:w="262"/>
      </w:tblGrid>
      <w:tr>
        <w:trPr/>
        <w:tc>
          <w:tcPr>
            <w:tcW w:w="2356" w:type="dxa"/>
            <w:vMerge w:val="restart"/>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6"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00" w:type="dxa"/>
            <w:gridSpan w:val="27"/>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6"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5" w:type="dxa"/>
            <w:tcBorders>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0" w:type="dxa"/>
            <w:gridSpan w:val="27"/>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6"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0" w:type="dxa"/>
            <w:gridSpan w:val="27"/>
            <w:vMerge w:val="restart"/>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6"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5" w:type="dxa"/>
            <w:tcBorders>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0" w:type="dxa"/>
            <w:gridSpan w:val="27"/>
            <w:vMerge w:val="continue"/>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50"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2"/>
        <w:gridCol w:w="280"/>
        <w:gridCol w:w="275"/>
        <w:gridCol w:w="274"/>
        <w:gridCol w:w="58"/>
        <w:gridCol w:w="215"/>
        <w:gridCol w:w="276"/>
        <w:gridCol w:w="279"/>
        <w:gridCol w:w="281"/>
        <w:gridCol w:w="284"/>
        <w:gridCol w:w="280"/>
        <w:gridCol w:w="271"/>
        <w:gridCol w:w="277"/>
        <w:gridCol w:w="280"/>
        <w:gridCol w:w="280"/>
        <w:gridCol w:w="276"/>
        <w:gridCol w:w="278"/>
        <w:gridCol w:w="278"/>
        <w:gridCol w:w="274"/>
        <w:gridCol w:w="272"/>
        <w:gridCol w:w="273"/>
        <w:gridCol w:w="274"/>
        <w:gridCol w:w="277"/>
        <w:gridCol w:w="176"/>
        <w:gridCol w:w="373"/>
        <w:gridCol w:w="116"/>
        <w:gridCol w:w="155"/>
        <w:gridCol w:w="273"/>
        <w:gridCol w:w="273"/>
        <w:gridCol w:w="385"/>
        <w:gridCol w:w="167"/>
        <w:gridCol w:w="273"/>
        <w:gridCol w:w="273"/>
        <w:gridCol w:w="126"/>
        <w:gridCol w:w="146"/>
        <w:gridCol w:w="272"/>
        <w:gridCol w:w="273"/>
        <w:gridCol w:w="275"/>
        <w:gridCol w:w="270"/>
      </w:tblGrid>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3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3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6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vMerge w:val="restart"/>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1" w:type="dxa"/>
            <w:vMerge w:val="restart"/>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0" w:type="dxa"/>
            <w:gridSpan w:val="20"/>
            <w:vMerge w:val="restart"/>
            <w:tcBorders>
              <w:top w:val="nil"/>
              <w:left w:val="nil"/>
              <w:bottom w:val="nil"/>
              <w:right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385" w:type="dxa"/>
            <w:vMerge w:val="restart"/>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805" w:type="dxa"/>
            <w:gridSpan w:val="8"/>
            <w:vMerge w:val="restart"/>
            <w:tcBorders>
              <w:top w:val="nil"/>
              <w:left w:val="nil"/>
              <w:bottom w:val="nil"/>
              <w:right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70"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9"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vMerge w:val="continue"/>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40" w:type="dxa"/>
            <w:gridSpan w:val="20"/>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385" w:type="dxa"/>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805" w:type="dxa"/>
            <w:gridSpan w:val="8"/>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0"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0"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38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805"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70"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4" w:type="dxa"/>
            <w:tcBorders>
              <w:left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1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3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385" w:type="dxa"/>
            <w:tcBorders>
              <w:top w:val="nil"/>
              <w:left w:val="nil"/>
              <w:bottom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16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0" w:type="dxa"/>
            <w:tcBorders>
              <w:top w:val="nil"/>
              <w:left w:val="nil"/>
              <w:bottom w:val="nil"/>
              <w:right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9"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0"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38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805"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0"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1" w:type="dxa"/>
            <w:tcBorders>
              <w:top w:val="nil"/>
              <w:left w:val="nil"/>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1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3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3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16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0" w:type="dxa"/>
            <w:gridSpan w:val="35"/>
            <w:tcBorders>
              <w:top w:val="nil"/>
              <w:left w:val="single" w:sz="12" w:space="0" w:color="244061"/>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50"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2"/>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lef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6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9" w:type="dxa"/>
            <w:gridSpan w:val="8"/>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0"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5" w:type="dxa"/>
            <w:gridSpan w:val="8"/>
            <w:tcBorders>
              <w:top w:val="nil"/>
              <w:bottom w:val="nil"/>
            </w:tcBorders>
            <w:shd w:color="auto" w:fill="auto"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6"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08</w:t>
            </w:r>
            <w:r>
              <w:rPr>
                <w:rFonts w:eastAsia="Times New Roman" w:cs="Arial" w:ascii="Arial" w:hAnsi="Arial"/>
                <w:kern w:val="0"/>
                <w:sz w:val="16"/>
                <w:lang w:val="es-BO" w:bidi="ar-SA"/>
              </w:rPr>
              <w:t>:30 A 16:30</w:t>
            </w:r>
          </w:p>
        </w:tc>
        <w:tc>
          <w:tcPr>
            <w:tcW w:w="270"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6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9" w:type="dxa"/>
            <w:gridSpan w:val="8"/>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4"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39" w:type="dxa"/>
            <w:gridSpan w:val="11"/>
            <w:tcBorders>
              <w:top w:val="nil"/>
              <w:left w:val="nil"/>
              <w:right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176"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575" w:type="dxa"/>
            <w:gridSpan w:val="6"/>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167"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8" w:type="dxa"/>
            <w:gridSpan w:val="7"/>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70"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5" w:type="dxa"/>
            <w:gridSpan w:val="12"/>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9" w:type="dxa"/>
            <w:gridSpan w:val="11"/>
            <w:tcBorders/>
            <w:shd w:color="auto" w:fill="DBE5F1" w:themeFill="accent1" w:themeFillTint="33" w:val="clear"/>
          </w:tcPr>
          <w:p>
            <w:pPr>
              <w:pStyle w:val="Normal"/>
              <w:widowControl/>
              <w:suppressAutoHyphens w:val="true"/>
              <w:spacing w:before="0" w:after="0"/>
              <w:rPr>
                <w:rFonts w:ascii="Arial" w:hAnsi="Arial" w:eastAsia="Times New Roman" w:cs="Arial"/>
                <w:kern w:val="0"/>
                <w:sz w:val="16"/>
                <w:highlight w:val="none"/>
                <w:shd w:fill="auto" w:val="clear"/>
                <w:lang w:bidi="ar-SA"/>
              </w:rPr>
            </w:pPr>
            <w:r>
              <w:rPr>
                <w:rFonts w:eastAsia="Times New Roman" w:cs="Arial" w:ascii="Arial" w:hAnsi="Arial"/>
                <w:kern w:val="0"/>
                <w:sz w:val="16"/>
                <w:shd w:fill="auto" w:val="clear"/>
                <w:lang w:bidi="ar-SA"/>
              </w:rPr>
              <w:t>Montoya Mamani Gumercinda</w:t>
            </w:r>
          </w:p>
          <w:p>
            <w:pPr>
              <w:pStyle w:val="Normal"/>
              <w:widowControl/>
              <w:suppressAutoHyphens w:val="true"/>
              <w:spacing w:before="0" w:after="0"/>
              <w:rPr>
                <w:rFonts w:ascii="Arial" w:hAnsi="Arial" w:cs="Arial"/>
                <w:sz w:val="16"/>
                <w:highlight w:val="yellow"/>
                <w:lang w:val="es-BO"/>
              </w:rPr>
            </w:pPr>
            <w:r>
              <w:rPr/>
            </w:r>
          </w:p>
          <w:p>
            <w:pPr>
              <w:pStyle w:val="Normal"/>
              <w:widowControl/>
              <w:suppressAutoHyphens w:val="true"/>
              <w:spacing w:before="0" w:after="0"/>
              <w:rPr>
                <w:rFonts w:ascii="Arial" w:hAnsi="Arial" w:cs="Arial"/>
                <w:sz w:val="16"/>
                <w:highlight w:val="yellow"/>
                <w:lang w:val="es-BO"/>
              </w:rPr>
            </w:pPr>
            <w:r>
              <w:rPr>
                <w:rFonts w:eastAsia="Times New Roman" w:cs="Arial" w:ascii="Arial" w:hAnsi="Arial"/>
                <w:kern w:val="0"/>
                <w:sz w:val="16"/>
                <w:lang w:bidi="ar-SA"/>
              </w:rPr>
              <w:t>Gloria Leticia Chungara Olmedo</w:t>
            </w:r>
          </w:p>
        </w:tc>
        <w:tc>
          <w:tcPr>
            <w:tcW w:w="176" w:type="dxa"/>
            <w:tcBorders>
              <w:top w:val="nil"/>
              <w:bottom w:val="nil"/>
            </w:tcBorders>
          </w:tcPr>
          <w:p>
            <w:pPr>
              <w:pStyle w:val="Normal"/>
              <w:widowControl/>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575" w:type="dxa"/>
            <w:gridSpan w:val="6"/>
            <w:tcBorders/>
            <w:shd w:color="auto" w:fill="DBE5F1" w:themeFill="accent1" w:themeFillTint="33" w:val="clear"/>
          </w:tcPr>
          <w:p>
            <w:pPr>
              <w:pStyle w:val="Standard"/>
              <w:widowControl/>
              <w:suppressAutoHyphens w:val="true"/>
              <w:spacing w:before="0" w:after="0"/>
              <w:jc w:val="left"/>
              <w:rPr>
                <w:rFonts w:ascii="Arial" w:hAnsi="Arial" w:cs="Arial"/>
                <w:sz w:val="16"/>
                <w:szCs w:val="16"/>
                <w:lang w:val="es-ES"/>
              </w:rPr>
            </w:pPr>
            <w:r>
              <w:rPr>
                <w:rFonts w:cs="Arial" w:ascii="Arial" w:hAnsi="Arial"/>
                <w:kern w:val="0"/>
                <w:sz w:val="16"/>
                <w:lang w:bidi="ar-SA"/>
              </w:rPr>
              <w:t xml:space="preserve">Jefe de Departamento </w:t>
            </w:r>
          </w:p>
          <w:p>
            <w:pPr>
              <w:pStyle w:val="Normal"/>
              <w:widowControl/>
              <w:suppressAutoHyphens w:val="true"/>
              <w:spacing w:before="0" w:after="0"/>
              <w:rPr>
                <w:rFonts w:ascii="Arial" w:hAnsi="Arial" w:cs="Arial"/>
                <w:sz w:val="16"/>
                <w:highlight w:val="yellow"/>
                <w:lang w:val="es-BO"/>
              </w:rPr>
            </w:pPr>
            <w:r>
              <w:rPr>
                <w:rFonts w:eastAsia="Times New Roman" w:cs="Arial" w:ascii="Arial" w:hAnsi="Arial"/>
                <w:kern w:val="0"/>
                <w:sz w:val="16"/>
                <w:lang w:bidi="ar-SA"/>
              </w:rPr>
              <w:t>Supervisor XI</w:t>
            </w:r>
          </w:p>
        </w:tc>
        <w:tc>
          <w:tcPr>
            <w:tcW w:w="167" w:type="dxa"/>
            <w:tcBorders>
              <w:top w:val="nil"/>
              <w:bottom w:val="nil"/>
            </w:tcBorders>
          </w:tcPr>
          <w:p>
            <w:pPr>
              <w:pStyle w:val="Normal"/>
              <w:widowControl/>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38" w:type="dxa"/>
            <w:gridSpan w:val="7"/>
            <w:tcBorders/>
            <w:shd w:color="auto" w:fill="DBE5F1" w:themeFill="accent1" w:themeFillTint="33" w:val="clear"/>
          </w:tcPr>
          <w:p>
            <w:pPr>
              <w:pStyle w:val="Standard"/>
              <w:widowControl/>
              <w:suppressAutoHyphens w:val="true"/>
              <w:spacing w:before="0" w:after="0"/>
              <w:jc w:val="left"/>
              <w:rPr>
                <w:rFonts w:ascii="Verdana" w:hAnsi="Verdana"/>
                <w:sz w:val="18"/>
                <w:szCs w:val="16"/>
                <w:lang w:val="es-ES"/>
              </w:rPr>
            </w:pPr>
            <w:r>
              <w:rPr>
                <w:rFonts w:cs="Arial" w:ascii="Arial" w:hAnsi="Arial"/>
                <w:kern w:val="0"/>
                <w:sz w:val="16"/>
                <w:lang w:bidi="ar-SA"/>
              </w:rPr>
              <w:t>GDPT- DRE</w:t>
            </w:r>
          </w:p>
          <w:p>
            <w:pPr>
              <w:pStyle w:val="Normal"/>
              <w:widowControl/>
              <w:suppressAutoHyphens w:val="true"/>
              <w:spacing w:before="0" w:after="0"/>
              <w:rPr>
                <w:rFonts w:ascii="Arial" w:hAnsi="Arial" w:cs="Arial"/>
                <w:sz w:val="16"/>
                <w:highlight w:val="yellow"/>
                <w:lang w:val="es-BO"/>
              </w:rPr>
            </w:pPr>
            <w:r>
              <w:rPr/>
            </w:r>
          </w:p>
          <w:p>
            <w:pPr>
              <w:pStyle w:val="Normal"/>
              <w:widowControl/>
              <w:suppressAutoHyphens w:val="true"/>
              <w:spacing w:before="0" w:after="0"/>
              <w:rPr>
                <w:rFonts w:ascii="Arial" w:hAnsi="Arial" w:cs="Arial"/>
                <w:sz w:val="16"/>
                <w:highlight w:val="yellow"/>
                <w:lang w:val="es-BO"/>
              </w:rPr>
            </w:pPr>
            <w:r>
              <w:rPr>
                <w:rFonts w:eastAsia="Times New Roman" w:cs="Arial" w:ascii="Arial" w:hAnsi="Arial"/>
                <w:kern w:val="0"/>
                <w:sz w:val="16"/>
                <w:lang w:bidi="ar-SA"/>
              </w:rPr>
              <w:t>GDPT- ARH</w:t>
            </w:r>
          </w:p>
        </w:tc>
        <w:tc>
          <w:tcPr>
            <w:tcW w:w="270"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3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38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6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9" w:type="dxa"/>
            <w:gridSpan w:val="5"/>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1" w:type="dxa"/>
            <w:gridSpan w:val="4"/>
            <w:tcBorders/>
            <w:shd w:color="auto" w:fill="DBE5F1" w:themeFill="accent1" w:themeFillTint="33" w:val="clear"/>
            <w:vAlign w:val="cente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6227413</w:t>
            </w:r>
          </w:p>
        </w:tc>
        <w:tc>
          <w:tcPr>
            <w:tcW w:w="284" w:type="dxa"/>
            <w:tcBorders>
              <w:top w:val="nil"/>
              <w:bottom w:val="nil"/>
              <w:right w:val="nil"/>
            </w:tcBorders>
            <w:vAlign w:val="cente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551" w:type="dxa"/>
            <w:gridSpan w:val="2"/>
            <w:tcBorders>
              <w:top w:val="nil"/>
              <w:left w:val="nil"/>
              <w:bottom w:val="nil"/>
            </w:tcBorders>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Fax</w:t>
            </w:r>
          </w:p>
        </w:tc>
        <w:tc>
          <w:tcPr>
            <w:tcW w:w="1113" w:type="dxa"/>
            <w:gridSpan w:val="4"/>
            <w:tcBorders/>
            <w:shd w:color="auto" w:fill="DBE5F1" w:themeFill="accent1" w:themeFillTint="33" w:val="clea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6222526</w:t>
            </w:r>
          </w:p>
        </w:tc>
        <w:tc>
          <w:tcPr>
            <w:tcW w:w="278" w:type="dxa"/>
            <w:tcBorders>
              <w:top w:val="nil"/>
              <w:bottom w:val="nil"/>
              <w:right w:val="nil"/>
            </w:tcBorders>
          </w:tcPr>
          <w:p>
            <w:pPr>
              <w:pStyle w:val="Normal"/>
              <w:widowControl/>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48" w:type="dxa"/>
            <w:gridSpan w:val="6"/>
            <w:tcBorders>
              <w:top w:val="nil"/>
              <w:left w:val="nil"/>
              <w:bottom w:val="nil"/>
            </w:tcBorders>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Correo Electrónico</w:t>
            </w:r>
          </w:p>
        </w:tc>
        <w:tc>
          <w:tcPr>
            <w:tcW w:w="3281" w:type="dxa"/>
            <w:gridSpan w:val="14"/>
            <w:tcBorders/>
            <w:shd w:color="auto" w:fill="DBE5F1" w:themeFill="accent1" w:themeFillTint="33" w:val="clear"/>
          </w:tcPr>
          <w:p>
            <w:pPr>
              <w:pStyle w:val="Normal"/>
              <w:widowControl/>
              <w:suppressAutoHyphens w:val="true"/>
              <w:spacing w:before="0" w:after="0"/>
              <w:rPr>
                <w:rFonts w:eastAsia="Times New Roman" w:cs="Times New Roman"/>
                <w:kern w:val="0"/>
                <w:sz w:val="16"/>
                <w:szCs w:val="16"/>
                <w:highlight w:val="none"/>
                <w:shd w:fill="auto" w:val="clear"/>
                <w:lang w:bidi="ar-SA"/>
              </w:rPr>
            </w:pPr>
            <w:r>
              <w:rPr>
                <w:rFonts w:eastAsia="Times New Roman" w:cs="Arial" w:ascii="Arial" w:hAnsi="Arial"/>
                <w:kern w:val="0"/>
                <w:sz w:val="16"/>
                <w:szCs w:val="16"/>
                <w:u w:val="single"/>
                <w:shd w:fill="auto" w:val="clear"/>
                <w:lang w:bidi="ar-SA"/>
              </w:rPr>
              <w:t>gumercinda.montoya@impuestos.gob.bo</w:t>
            </w:r>
          </w:p>
          <w:p>
            <w:pPr>
              <w:pStyle w:val="Normal"/>
              <w:widowControl/>
              <w:suppressAutoHyphens w:val="true"/>
              <w:spacing w:before="0" w:after="0"/>
              <w:rPr>
                <w:rFonts w:eastAsia="Times New Roman" w:cs="Times New Roman"/>
                <w:kern w:val="0"/>
                <w:sz w:val="16"/>
                <w:szCs w:val="16"/>
                <w:lang w:bidi="ar-SA"/>
              </w:rPr>
            </w:pPr>
            <w:r>
              <w:rPr>
                <w:rFonts w:eastAsia="Times New Roman" w:cs="Arial" w:ascii="Arial" w:hAnsi="Arial"/>
                <w:kern w:val="0"/>
                <w:sz w:val="16"/>
                <w:szCs w:val="16"/>
                <w:u w:val="single"/>
                <w:lang w:bidi="ar-SA"/>
              </w:rPr>
              <w:t>gloria.chungara@impuestos.gob.bo</w:t>
            </w:r>
          </w:p>
        </w:tc>
        <w:tc>
          <w:tcPr>
            <w:tcW w:w="275" w:type="dxa"/>
            <w:tcBorders>
              <w:top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0"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76"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38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167"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9"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1"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5" w:type="dxa"/>
            <w:tcBorders>
              <w:top w:val="nil"/>
              <w:left w:val="single" w:sz="6" w:space="0" w:color="000000"/>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0"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2" w:type="dxa"/>
            <w:tcBorders>
              <w:top w:val="nil"/>
              <w:left w:val="single" w:sz="12" w:space="0" w:color="244061"/>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9"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1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3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38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16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0" w:type="dxa"/>
            <w:tcBorders>
              <w:top w:val="nil"/>
              <w:left w:val="nil"/>
              <w:bottom w:val="single" w:sz="12" w:space="0" w:color="244061"/>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69" w:type="dxa"/>
        <w:tblLayout w:type="fixed"/>
        <w:tblCellMar>
          <w:top w:w="0" w:type="dxa"/>
          <w:left w:w="70" w:type="dxa"/>
          <w:bottom w:w="0" w:type="dxa"/>
          <w:right w:w="70" w:type="dxa"/>
        </w:tblCellMar>
        <w:tblLook w:val="04a0" w:noHBand="0" w:noVBand="1" w:firstColumn="1" w:lastRow="0" w:lastColumn="0" w:firstRow="1"/>
      </w:tblPr>
      <w:tblGrid>
        <w:gridCol w:w="425"/>
        <w:gridCol w:w="3445"/>
        <w:gridCol w:w="162"/>
        <w:gridCol w:w="161"/>
        <w:gridCol w:w="489"/>
        <w:gridCol w:w="48"/>
        <w:gridCol w:w="462"/>
        <w:gridCol w:w="83"/>
        <w:gridCol w:w="513"/>
        <w:gridCol w:w="157"/>
        <w:gridCol w:w="160"/>
        <w:gridCol w:w="469"/>
        <w:gridCol w:w="252"/>
        <w:gridCol w:w="449"/>
        <w:gridCol w:w="161"/>
        <w:gridCol w:w="160"/>
        <w:gridCol w:w="2135"/>
        <w:gridCol w:w="189"/>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3226"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rPr>
                <w:lang w:val="es-BO"/>
              </w:rPr>
            </w:pPr>
            <w:r>
              <w:rPr>
                <w:lang w:val="es-BO"/>
              </w:rPr>
              <w:t>De acuerdo con lo establecido en el Artículo 47 de las NB-SABS, los siguientes plazos son de cumplimiento obligatorio:</w:t>
            </w:r>
          </w:p>
          <w:p>
            <w:pPr>
              <w:pStyle w:val="Normal"/>
              <w:ind w:left="510" w:right="113"/>
              <w:rPr>
                <w:lang w:val="es-BO"/>
              </w:rPr>
            </w:pPr>
            <w:r>
              <w:rPr>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rPr>
                <w:lang w:val="es-BO"/>
              </w:rPr>
            </w:pPr>
            <w:r>
              <w:rPr>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rPr>
                <w:rFonts w:ascii="Verdana" w:hAnsi="Verdana"/>
                <w:sz w:val="16"/>
                <w:szCs w:val="16"/>
                <w:lang w:val="es-BO"/>
              </w:rPr>
            </w:pPr>
            <w:r>
              <w:rPr>
                <w:rFonts w:ascii="Verdana" w:hAnsi="Verdana"/>
                <w:sz w:val="16"/>
                <w:szCs w:val="16"/>
                <w:lang w:val="es-BO"/>
              </w:rPr>
            </w:r>
          </w:p>
          <w:p>
            <w:pPr>
              <w:pStyle w:val="Normal"/>
              <w:ind w:right="113"/>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032"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913"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91"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484"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25"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61"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48"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62"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8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13"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57"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4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61"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60"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1</w:t>
            </w:r>
            <w:r>
              <w:rPr>
                <w:rFonts w:cs="Arial" w:ascii="Arial" w:hAnsi="Arial"/>
                <w:sz w:val="16"/>
                <w:lang w:val="es-BO"/>
              </w:rPr>
              <w:t>9</w:t>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02</w:t>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6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shd w:fill="FFFFFF" w:val="clear"/>
              </w:rPr>
            </w:pPr>
            <w:r>
              <w:rPr>
                <w:rFonts w:cs="Arial" w:ascii="Arial" w:hAnsi="Arial"/>
                <w:b/>
                <w:i/>
                <w:sz w:val="12"/>
                <w:shd w:fill="FFFFFF" w:val="clear"/>
                <w:lang w:val="es-BO" w:eastAsia="es-BO"/>
              </w:rPr>
              <w:t>OFICINA CENTRAL DEL SIN CALLE COBIJA ESQUINA LANZA S/N, ZONA CENTRAL</w:t>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4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Consultas Escritas (No es obligatoria)</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4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8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4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61"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6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4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Reunión Informativa de aclaración (No es obligatoria)</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4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8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4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61"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6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4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rPr>
                <w:rFonts w:ascii="Arial" w:hAnsi="Arial" w:cs="Arial"/>
                <w:lang w:val="es-BO"/>
              </w:rPr>
            </w:pPr>
            <w:r>
              <w:rPr>
                <w:rFonts w:cs="Arial" w:ascii="Arial" w:hAnsi="Arial"/>
                <w:lang w:val="es-BO"/>
              </w:rPr>
            </w:r>
          </w:p>
          <w:p>
            <w:pPr>
              <w:pStyle w:val="Normal"/>
              <w:snapToGrid w:val="false"/>
              <w:ind w:left="113" w:right="113"/>
              <w:rPr>
                <w:rFonts w:ascii="Arial" w:hAnsi="Arial" w:cs="Arial"/>
                <w:lang w:val="es-BO"/>
              </w:rPr>
            </w:pPr>
            <w:r>
              <w:rPr>
                <w:rFonts w:cs="Arial" w:ascii="Arial" w:hAnsi="Arial"/>
                <w:lang w:val="es-BO"/>
              </w:rPr>
              <w:t>Fecha límite de Presentación</w:t>
            </w:r>
          </w:p>
          <w:p>
            <w:pPr>
              <w:pStyle w:val="Normal"/>
              <w:snapToGrid w:val="false"/>
              <w:ind w:left="113" w:right="113"/>
              <w:rPr>
                <w:rFonts w:ascii="Arial" w:hAnsi="Arial" w:cs="Arial"/>
                <w:lang w:val="es-BO"/>
              </w:rPr>
            </w:pPr>
            <w:r>
              <w:rPr>
                <w:rFonts w:cs="Arial" w:ascii="Arial" w:hAnsi="Arial"/>
                <w:lang w:val="es-BO"/>
              </w:rPr>
            </w:r>
          </w:p>
          <w:p>
            <w:pPr>
              <w:pStyle w:val="Normal"/>
              <w:snapToGrid w:val="false"/>
              <w:ind w:right="113"/>
              <w:rPr>
                <w:rFonts w:ascii="Arial" w:hAnsi="Arial" w:cs="Arial"/>
                <w:lang w:val="es-BO"/>
              </w:rPr>
            </w:pPr>
            <w:r>
              <w:rPr>
                <w:rFonts w:cs="Arial" w:ascii="Arial" w:hAnsi="Arial"/>
                <w:lang w:val="es-BO"/>
              </w:rPr>
            </w:r>
          </w:p>
          <w:p>
            <w:pPr>
              <w:pStyle w:val="Normal"/>
              <w:snapToGrid w:val="false"/>
              <w:ind w:right="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4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8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4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61"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25"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48"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w:t>
            </w:r>
            <w:r>
              <w:rPr>
                <w:rFonts w:cs="Arial" w:ascii="Arial" w:hAnsi="Arial"/>
                <w:sz w:val="16"/>
                <w:lang w:val="es-BO"/>
              </w:rPr>
              <w:t>3</w:t>
            </w:r>
          </w:p>
        </w:tc>
        <w:tc>
          <w:tcPr>
            <w:tcW w:w="8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08</w:t>
            </w:r>
          </w:p>
        </w:tc>
        <w:tc>
          <w:tcPr>
            <w:tcW w:w="25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4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30</w:t>
            </w:r>
          </w:p>
        </w:tc>
        <w:tc>
          <w:tcPr>
            <w:tcW w:w="161"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vMerge w:val="continue"/>
            <w:tcBorders>
              <w:top w:val="single" w:sz="12" w:space="0" w:color="000000"/>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48"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w:t>
            </w:r>
            <w:r>
              <w:rPr>
                <w:rFonts w:cs="Arial" w:ascii="Arial" w:hAnsi="Arial"/>
                <w:sz w:val="16"/>
                <w:lang w:val="es-BO"/>
              </w:rPr>
              <w:t>3</w:t>
            </w:r>
          </w:p>
        </w:tc>
        <w:tc>
          <w:tcPr>
            <w:tcW w:w="83"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08</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4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45</w:t>
            </w:r>
          </w:p>
        </w:tc>
        <w:tc>
          <w:tcPr>
            <w:tcW w:w="161"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highlight w:val="none"/>
                <w:shd w:fill="auto" w:val="clear"/>
              </w:rPr>
            </w:pPr>
            <w:r>
              <w:rPr>
                <w:rFonts w:cs="Arial" w:ascii="Arial" w:hAnsi="Arial"/>
                <w:b/>
                <w:i/>
                <w:sz w:val="12"/>
                <w:shd w:fill="auto" w:val="clear"/>
                <w:lang w:val="es-BO" w:eastAsia="es-BO"/>
              </w:rPr>
              <w:t>OFICINA CENTRAL DEL SIN CALLE COBIJA ESQUINA LANZA S/N, ZONA CENTRAL P.B. ARH –  o a través del enlace</w:t>
            </w:r>
          </w:p>
          <w:p>
            <w:pPr>
              <w:pStyle w:val="Normal"/>
              <w:widowControl w:val="false"/>
              <w:snapToGrid w:val="false"/>
              <w:jc w:val="center"/>
              <w:rPr>
                <w:rFonts w:ascii="Arial" w:hAnsi="Arial" w:cs="Arial"/>
                <w:b/>
                <w:i/>
                <w:i/>
                <w:sz w:val="12"/>
                <w:lang w:val="es-BO" w:eastAsia="es-BO"/>
              </w:rPr>
            </w:pPr>
            <w:r>
              <w:rPr>
                <w:rFonts w:cs="Arial" w:ascii="Arial" w:hAnsi="Arial"/>
                <w:b/>
                <w:i/>
                <w:sz w:val="12"/>
                <w:lang w:val="es-BO" w:eastAsia="es-BO"/>
              </w:rPr>
            </w:r>
          </w:p>
          <w:p>
            <w:pPr>
              <w:pStyle w:val="Normal"/>
              <w:widowControl w:val="false"/>
              <w:snapToGrid w:val="false"/>
              <w:jc w:val="center"/>
              <w:rPr>
                <w:rFonts w:ascii="Arial" w:hAnsi="Arial" w:cs="Arial"/>
                <w:b/>
                <w:i/>
                <w:i/>
                <w:sz w:val="12"/>
                <w:lang w:val="es-BO" w:eastAsia="es-BO"/>
              </w:rPr>
            </w:pPr>
            <w:r>
              <w:rPr>
                <w:rFonts w:cs="Arial" w:ascii="Arial" w:hAnsi="Arial"/>
                <w:b/>
                <w:i/>
                <w:sz w:val="12"/>
                <w:lang w:val="es-BO" w:eastAsia="es-BO"/>
              </w:rPr>
            </w:r>
          </w:p>
          <w:p>
            <w:pPr>
              <w:pStyle w:val="Normal"/>
              <w:widowControl w:val="false"/>
              <w:snapToGrid w:val="false"/>
              <w:jc w:val="center"/>
              <w:rPr>
                <w:highlight w:val="none"/>
                <w:shd w:fill="auto" w:val="clear"/>
              </w:rPr>
            </w:pPr>
            <w:hyperlink r:id="rId4">
              <w:r>
                <w:rPr>
                  <w:rStyle w:val="Hyperlink"/>
                  <w:rFonts w:cs="Arial" w:ascii="Arial" w:hAnsi="Arial"/>
                  <w:b/>
                  <w:i/>
                  <w:sz w:val="12"/>
                  <w:shd w:fill="auto" w:val="clear"/>
                  <w:lang w:val="es-BO" w:eastAsia="es-BO"/>
                </w:rPr>
                <w:t>https://sinbolivia.webex.com/meet/gloria.chungara</w:t>
              </w:r>
            </w:hyperlink>
          </w:p>
          <w:p>
            <w:pPr>
              <w:pStyle w:val="Normal"/>
              <w:snapToGrid w:val="false"/>
              <w:jc w:val="center"/>
              <w:rPr>
                <w:rFonts w:ascii="Arial" w:hAnsi="Arial" w:cs="Arial"/>
                <w:highlight w:val="yellow"/>
              </w:rPr>
            </w:pPr>
            <w:r>
              <w:rPr>
                <w:rFonts w:cs="Arial" w:ascii="Arial" w:hAnsi="Arial"/>
                <w:highlight w:val="yellow"/>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2"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13"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4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del Informe de Evaluación y Recomendación al RPA</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4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8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4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1"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w:t>
            </w:r>
            <w:r>
              <w:rPr>
                <w:rFonts w:cs="Arial" w:ascii="Arial" w:hAnsi="Arial"/>
                <w:sz w:val="16"/>
                <w:lang w:val="es-BO"/>
              </w:rPr>
              <w:t>9</w:t>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8"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83"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252"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44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Adjudicación o Declaratoria Desierta</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Día</w:t>
            </w:r>
          </w:p>
        </w:tc>
        <w:tc>
          <w:tcPr>
            <w:tcW w:w="48"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Mes</w:t>
            </w:r>
          </w:p>
        </w:tc>
        <w:tc>
          <w:tcPr>
            <w:tcW w:w="83"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44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11</w:t>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8"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83"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252"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44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rPr>
                <w:rFonts w:ascii="Arial" w:hAnsi="Arial" w:cs="Arial"/>
                <w:b/>
                <w:sz w:val="14"/>
                <w:szCs w:val="14"/>
                <w:lang w:val="es-BO"/>
              </w:rPr>
            </w:pPr>
            <w:r>
              <w:rPr>
                <w:rFonts w:cs="Arial" w:ascii="Arial" w:hAnsi="Arial"/>
                <w:lang w:val="es-BO"/>
              </w:rPr>
              <w:t>Notificación de la adjudicación o Declaratoria Desierta (fecha límite)</w:t>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89" w:type="dxa"/>
            <w:tcBorders>
              <w:bottom w:val="single" w:sz="4" w:space="0" w:color="000000"/>
            </w:tcBorders>
            <w:shd w:color="auto" w:fill="auto" w:val="clear"/>
            <w:vAlign w:val="center"/>
          </w:tcPr>
          <w:p>
            <w:pPr>
              <w:pStyle w:val="Normal"/>
              <w:snapToGrid w:val="false"/>
              <w:jc w:val="center"/>
              <w:rPr>
                <w:sz w:val="14"/>
                <w:szCs w:val="14"/>
              </w:rPr>
            </w:pPr>
            <w:r>
              <w:rPr>
                <w:i/>
                <w:sz w:val="14"/>
                <w:szCs w:val="14"/>
                <w:lang w:val="es-BO"/>
              </w:rPr>
              <w:t>Día</w:t>
            </w:r>
          </w:p>
        </w:tc>
        <w:tc>
          <w:tcPr>
            <w:tcW w:w="48"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462" w:type="dxa"/>
            <w:tcBorders>
              <w:bottom w:val="single" w:sz="4" w:space="0" w:color="000000"/>
            </w:tcBorders>
            <w:shd w:color="auto" w:fill="auto" w:val="clear"/>
            <w:vAlign w:val="center"/>
          </w:tcPr>
          <w:p>
            <w:pPr>
              <w:pStyle w:val="Normal"/>
              <w:snapToGrid w:val="false"/>
              <w:jc w:val="center"/>
              <w:rPr>
                <w:sz w:val="14"/>
                <w:szCs w:val="14"/>
              </w:rPr>
            </w:pPr>
            <w:r>
              <w:rPr>
                <w:i/>
                <w:sz w:val="14"/>
                <w:szCs w:val="14"/>
                <w:lang w:val="es-BO"/>
              </w:rPr>
              <w:t>Mes</w:t>
            </w:r>
          </w:p>
        </w:tc>
        <w:tc>
          <w:tcPr>
            <w:tcW w:w="83" w:type="dxa"/>
            <w:tcBorders/>
            <w:shd w:color="auto" w:fill="auto" w:val="clear"/>
            <w:vAlign w:val="center"/>
          </w:tcPr>
          <w:p>
            <w:pPr>
              <w:pStyle w:val="Normal"/>
              <w:snapToGrid w:val="false"/>
              <w:jc w:val="center"/>
              <w:rPr>
                <w:i/>
                <w:i/>
                <w:sz w:val="16"/>
                <w:lang w:val="es-BO"/>
              </w:rPr>
            </w:pPr>
            <w:r>
              <w:rPr>
                <w:i/>
                <w:sz w:val="16"/>
                <w:lang w:val="es-BO"/>
              </w:rPr>
            </w:r>
          </w:p>
        </w:tc>
        <w:tc>
          <w:tcPr>
            <w:tcW w:w="513" w:type="dxa"/>
            <w:tcBorders>
              <w:bottom w:val="single" w:sz="4" w:space="0" w:color="000000"/>
            </w:tcBorders>
            <w:shd w:color="auto" w:fill="auto" w:val="clear"/>
            <w:vAlign w:val="center"/>
          </w:tcPr>
          <w:p>
            <w:pPr>
              <w:pStyle w:val="Normal"/>
              <w:snapToGrid w:val="false"/>
              <w:jc w:val="center"/>
              <w:rPr>
                <w:sz w:val="16"/>
              </w:rPr>
            </w:pPr>
            <w:r>
              <w:rPr>
                <w:i/>
                <w:sz w:val="16"/>
                <w:lang w:val="es-BO"/>
              </w:rPr>
              <w:t>Año</w:t>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60"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69" w:type="dxa"/>
            <w:tcBorders/>
            <w:shd w:color="auto" w:fill="auto" w:val="clear"/>
            <w:vAlign w:val="center"/>
          </w:tcPr>
          <w:p>
            <w:pPr>
              <w:pStyle w:val="Normal"/>
              <w:snapToGrid w:val="false"/>
              <w:jc w:val="center"/>
              <w:rPr>
                <w:rFonts w:ascii="Arial" w:hAnsi="Arial" w:cs="Arial"/>
                <w:sz w:val="14"/>
                <w:szCs w:val="14"/>
                <w:highlight w:val="none"/>
                <w:shd w:fill="auto" w:val="clear"/>
                <w:lang w:val="es-BO"/>
              </w:rPr>
            </w:pPr>
            <w:r>
              <w:rPr>
                <w:rFonts w:cs="Arial" w:ascii="Arial" w:hAnsi="Arial"/>
                <w:sz w:val="14"/>
                <w:szCs w:val="14"/>
                <w:shd w:fill="auto" w:val="clear"/>
                <w:lang w:val="es-BO"/>
              </w:rPr>
            </w:r>
          </w:p>
        </w:tc>
        <w:tc>
          <w:tcPr>
            <w:tcW w:w="252" w:type="dxa"/>
            <w:tcBorders/>
            <w:shd w:color="auto" w:fill="auto" w:val="clear"/>
            <w:vAlign w:val="center"/>
          </w:tcPr>
          <w:p>
            <w:pPr>
              <w:pStyle w:val="Normal"/>
              <w:snapToGrid w:val="false"/>
              <w:jc w:val="center"/>
              <w:rPr>
                <w:rFonts w:ascii="Arial" w:hAnsi="Arial" w:cs="Arial"/>
                <w:sz w:val="14"/>
                <w:szCs w:val="14"/>
                <w:highlight w:val="none"/>
                <w:shd w:fill="auto" w:val="clear"/>
                <w:lang w:val="es-BO"/>
              </w:rPr>
            </w:pPr>
            <w:r>
              <w:rPr>
                <w:rFonts w:cs="Arial" w:ascii="Arial" w:hAnsi="Arial"/>
                <w:sz w:val="14"/>
                <w:szCs w:val="14"/>
                <w:shd w:fill="auto" w:val="clear"/>
                <w:lang w:val="es-BO"/>
              </w:rPr>
            </w:r>
          </w:p>
        </w:tc>
        <w:tc>
          <w:tcPr>
            <w:tcW w:w="449" w:type="dxa"/>
            <w:tcBorders/>
            <w:shd w:color="auto" w:fill="auto" w:val="clear"/>
            <w:vAlign w:val="center"/>
          </w:tcPr>
          <w:p>
            <w:pPr>
              <w:pStyle w:val="Normal"/>
              <w:snapToGrid w:val="false"/>
              <w:jc w:val="center"/>
              <w:rPr>
                <w:rFonts w:ascii="Arial" w:hAnsi="Arial" w:cs="Arial"/>
                <w:sz w:val="14"/>
                <w:szCs w:val="14"/>
                <w:highlight w:val="none"/>
                <w:shd w:fill="auto" w:val="clear"/>
                <w:lang w:val="es-BO"/>
              </w:rPr>
            </w:pPr>
            <w:r>
              <w:rPr>
                <w:rFonts w:cs="Arial" w:ascii="Arial" w:hAnsi="Arial"/>
                <w:sz w:val="14"/>
                <w:szCs w:val="1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14"/>
                <w:szCs w:val="14"/>
                <w:highlight w:val="none"/>
                <w:shd w:fill="auto" w:val="clear"/>
                <w:lang w:val="es-BO"/>
              </w:rPr>
            </w:pPr>
            <w:r>
              <w:rPr>
                <w:rFonts w:cs="Arial" w:ascii="Arial" w:hAnsi="Arial"/>
                <w:sz w:val="14"/>
                <w:szCs w:val="1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11</w:t>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336" w:hRule="atLeast"/>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8"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83"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shd w:color="auto" w:fill="auto" w:val="clear"/>
            <w:vAlign w:val="center"/>
          </w:tcPr>
          <w:p>
            <w:pPr>
              <w:pStyle w:val="Normal"/>
              <w:snapToGrid w:val="false"/>
              <w:jc w:val="center"/>
              <w:rPr>
                <w:rFonts w:ascii="Arial" w:hAnsi="Arial" w:cs="Arial"/>
                <w:sz w:val="4"/>
                <w:szCs w:val="4"/>
                <w:highlight w:val="none"/>
                <w:shd w:fill="auto" w:val="clear"/>
                <w:lang w:val="es-BO" w:eastAsia="es-ES"/>
              </w:rPr>
            </w:pPr>
            <w:r>
              <w:rPr>
                <w:rFonts w:cs="Arial" w:ascii="Arial" w:hAnsi="Arial"/>
                <w:sz w:val="4"/>
                <w:szCs w:val="4"/>
                <w:shd w:fill="auto" w:val="clear"/>
                <w:lang w:val="es-BO" w:eastAsia="es-ES"/>
              </w:rPr>
            </w:r>
          </w:p>
        </w:tc>
        <w:tc>
          <w:tcPr>
            <w:tcW w:w="252"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44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 documentos para la suscripción de contrato.</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Día</w:t>
            </w:r>
          </w:p>
        </w:tc>
        <w:tc>
          <w:tcPr>
            <w:tcW w:w="48"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Mes</w:t>
            </w:r>
          </w:p>
        </w:tc>
        <w:tc>
          <w:tcPr>
            <w:tcW w:w="83"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44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25"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23</w:t>
            </w:r>
          </w:p>
        </w:tc>
        <w:tc>
          <w:tcPr>
            <w:tcW w:w="48"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8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vMerge w:val="restart"/>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vMerge w:val="restart"/>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vMerge w:val="restart"/>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vMerge w:val="restart"/>
            <w:tcBorders>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61" w:type="dxa"/>
            <w:vMerge w:val="continue"/>
            <w:tcBorders>
              <w:top w:val="single" w:sz="12" w:space="0" w:color="000000"/>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8" w:type="dxa"/>
            <w:vMerge w:val="continue"/>
            <w:tcBorders>
              <w:top w:val="single" w:sz="12"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83" w:type="dxa"/>
            <w:vMerge w:val="continue"/>
            <w:tcBorders>
              <w:top w:val="single" w:sz="12"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157"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vMerge w:val="continue"/>
            <w:tcBorders>
              <w:top w:val="single" w:sz="12" w:space="0" w:color="000000"/>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vMerge w:val="continue"/>
            <w:tcBorders>
              <w:top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vMerge w:val="continue"/>
            <w:tcBorders>
              <w:top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vMerge w:val="continue"/>
            <w:tcBorders>
              <w:top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62"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8"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83"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15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252"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449" w:type="dxa"/>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25"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07"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Suscripción de contrato.</w:t>
            </w:r>
          </w:p>
        </w:tc>
        <w:tc>
          <w:tcPr>
            <w:tcW w:w="161"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Día</w:t>
            </w:r>
          </w:p>
        </w:tc>
        <w:tc>
          <w:tcPr>
            <w:tcW w:w="48"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462"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Mes</w:t>
            </w:r>
          </w:p>
        </w:tc>
        <w:tc>
          <w:tcPr>
            <w:tcW w:w="83" w:type="dxa"/>
            <w:tcBorders/>
            <w:shd w:color="auto" w:fill="auto" w:val="clear"/>
            <w:tcMar>
              <w:left w:w="0" w:type="dxa"/>
              <w:right w:w="0" w:type="dxa"/>
            </w:tcMar>
            <w:vAlign w:val="center"/>
          </w:tcPr>
          <w:p>
            <w:pPr>
              <w:pStyle w:val="Normal"/>
              <w:snapToGrid w:val="false"/>
              <w:jc w:val="center"/>
              <w:rPr>
                <w:i/>
                <w:i/>
                <w:sz w:val="16"/>
                <w:lang w:val="es-BO"/>
              </w:rPr>
            </w:pPr>
            <w:r>
              <w:rPr>
                <w:i/>
                <w:sz w:val="16"/>
                <w:lang w:val="es-BO"/>
              </w:rPr>
            </w:r>
          </w:p>
        </w:tc>
        <w:tc>
          <w:tcPr>
            <w:tcW w:w="513" w:type="dxa"/>
            <w:tcBorders>
              <w:bottom w:val="single" w:sz="4" w:space="0" w:color="000000"/>
            </w:tcBorders>
            <w:shd w:color="auto" w:fill="auto" w:val="clear"/>
            <w:tcMar>
              <w:left w:w="0" w:type="dxa"/>
              <w:right w:w="0" w:type="dxa"/>
            </w:tcMar>
            <w:vAlign w:val="center"/>
          </w:tcPr>
          <w:p>
            <w:pPr>
              <w:pStyle w:val="Normal"/>
              <w:snapToGrid w:val="false"/>
              <w:jc w:val="center"/>
              <w:rPr>
                <w:sz w:val="16"/>
              </w:rPr>
            </w:pPr>
            <w:r>
              <w:rPr>
                <w:i/>
                <w:sz w:val="16"/>
                <w:lang w:val="es-BO"/>
              </w:rPr>
              <w:t>Año</w:t>
            </w:r>
          </w:p>
        </w:tc>
        <w:tc>
          <w:tcPr>
            <w:tcW w:w="15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60"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6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449" w:type="dxa"/>
            <w:tcBorders/>
            <w:shd w:color="auto" w:fill="auto" w:val="clear"/>
            <w:tcMar>
              <w:left w:w="0" w:type="dxa"/>
              <w:right w:w="0" w:type="dxa"/>
            </w:tcM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3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25"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07"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jc w:val="right"/>
              <w:rPr>
                <w:rFonts w:ascii="Arial" w:hAnsi="Arial" w:cs="Arial"/>
                <w:b/>
                <w:lang w:val="es-BO"/>
              </w:rPr>
            </w:pPr>
            <w:r>
              <w:rPr>
                <w:rFonts w:cs="Arial" w:ascii="Arial" w:hAnsi="Arial"/>
                <w:b/>
                <w:lang w:val="es-BO"/>
              </w:rPr>
            </w:r>
          </w:p>
        </w:tc>
        <w:tc>
          <w:tcPr>
            <w:tcW w:w="161"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w:t>
            </w:r>
            <w:r>
              <w:rPr>
                <w:rFonts w:cs="Arial" w:ascii="Arial" w:hAnsi="Arial"/>
                <w:sz w:val="16"/>
                <w:lang w:val="es-BO"/>
              </w:rPr>
              <w:t>4</w:t>
            </w:r>
          </w:p>
        </w:tc>
        <w:tc>
          <w:tcPr>
            <w:tcW w:w="48"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4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03</w:t>
            </w:r>
          </w:p>
        </w:tc>
        <w:tc>
          <w:tcPr>
            <w:tcW w:w="8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sz w:val="16"/>
                <w:lang w:val="es-BO"/>
              </w:rPr>
            </w:pPr>
            <w:r>
              <w:rPr>
                <w:rFonts w:cs="Arial" w:ascii="Arial" w:hAnsi="Arial"/>
                <w:sz w:val="16"/>
                <w:lang w:val="es-BO"/>
              </w:rPr>
            </w:r>
          </w:p>
        </w:tc>
        <w:tc>
          <w:tcPr>
            <w:tcW w:w="51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sz w:val="16"/>
              </w:rPr>
            </w:pPr>
            <w:r>
              <w:rPr>
                <w:rFonts w:cs="Arial" w:ascii="Arial" w:hAnsi="Arial"/>
                <w:sz w:val="16"/>
                <w:lang w:val="es-BO"/>
              </w:rPr>
              <w:t>2026</w:t>
            </w:r>
          </w:p>
        </w:tc>
        <w:tc>
          <w:tcPr>
            <w:tcW w:w="15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60"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6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252"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449" w:type="dxa"/>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1" w:type="dxa"/>
            <w:tcBorders>
              <w:right w:val="single" w:sz="12" w:space="0" w:color="000000"/>
            </w:tcBorders>
            <w:shd w:color="auto" w:fill="auto" w:val="clear"/>
            <w:vAlign w:val="center"/>
          </w:tcPr>
          <w:p>
            <w:pPr>
              <w:pStyle w:val="Normal"/>
              <w:snapToGrid w:val="false"/>
              <w:jc w:val="center"/>
              <w:rPr>
                <w:rFonts w:ascii="Arial" w:hAnsi="Arial" w:cs="Arial"/>
                <w:highlight w:val="none"/>
                <w:shd w:fill="auto" w:val="clear"/>
                <w:lang w:val="es-BO"/>
              </w:rPr>
            </w:pPr>
            <w:r>
              <w:rPr>
                <w:rFonts w:cs="Arial" w:ascii="Arial" w:hAnsi="Arial"/>
                <w:shd w:fill="auto" w:val="clear"/>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3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25"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445"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62"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sz w:val="4"/>
                <w:szCs w:val="4"/>
                <w:lang w:val="es-BO"/>
              </w:rPr>
            </w:pPr>
            <w:r>
              <w:rPr>
                <w:rFonts w:cs="Arial" w:ascii="Arial" w:hAnsi="Arial"/>
                <w:b/>
                <w:sz w:val="4"/>
                <w:szCs w:val="4"/>
                <w:lang w:val="es-BO"/>
              </w:rPr>
            </w:r>
          </w:p>
        </w:tc>
        <w:tc>
          <w:tcPr>
            <w:tcW w:w="161"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2"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13"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57"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9"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49"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1"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60"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35"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9"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jc w:val="both"/>
        <w:rPr>
          <w:rFonts w:ascii="Verdana" w:hAnsi="Verdana"/>
          <w:sz w:val="18"/>
          <w:szCs w:val="18"/>
          <w:lang w:val="es-BO"/>
        </w:rPr>
      </w:pPr>
      <w:r>
        <w:rPr>
          <w:rFonts w:ascii="Verdana" w:hAnsi="Verdana"/>
          <w:sz w:val="18"/>
          <w:szCs w:val="18"/>
          <w:lang w:val="es-BO"/>
        </w:rPr>
      </w:r>
    </w:p>
    <w:p>
      <w:pPr>
        <w:pStyle w:val="BodyText"/>
        <w:spacing w:before="0" w:after="0"/>
        <w:jc w:val="both"/>
        <w:rPr>
          <w:rFonts w:ascii="Verdana" w:hAnsi="Verdana"/>
          <w:sz w:val="18"/>
          <w:szCs w:val="18"/>
          <w:lang w:val="es-BO"/>
        </w:rPr>
      </w:pPr>
      <w:r>
        <w:rPr>
          <w:rFonts w:ascii="Verdana" w:hAnsi="Verdana"/>
          <w:sz w:val="18"/>
          <w:szCs w:val="18"/>
          <w:lang w:val="es-BO"/>
        </w:rPr>
      </w:r>
    </w:p>
    <w:p>
      <w:pPr>
        <w:pStyle w:val="Title"/>
        <w:numPr>
          <w:ilvl w:val="0"/>
          <w:numId w:val="40"/>
        </w:numPr>
        <w:spacing w:before="0" w:after="0"/>
        <w:jc w:val="both"/>
        <w:rPr/>
      </w:pPr>
      <w:r>
        <w:rPr>
          <w:rFonts w:ascii="Verdana" w:hAnsi="Verdana"/>
          <w:sz w:val="18"/>
          <w:szCs w:val="18"/>
          <w:lang w:val="es-BO"/>
        </w:rPr>
        <w:t>TÉRMINOS DE REFERENCIA Y CONDICIONES TÉCNICAS REQUERIDAS PARA EL SERVICIO DE CONSULTORÍA</w:t>
      </w:r>
    </w:p>
    <w:p>
      <w:pPr>
        <w:pStyle w:val="Normal"/>
        <w:tabs>
          <w:tab w:val="clear" w:pos="709"/>
          <w:tab w:val="left" w:pos="7513" w:leader="none"/>
        </w:tabs>
        <w:ind w:hanging="705" w:left="705"/>
        <w:rPr>
          <w:rFonts w:ascii="Arial" w:hAnsi="Arial" w:cs="Arial"/>
          <w:szCs w:val="18"/>
          <w:lang w:val="es-BO" w:eastAsia="en-US"/>
        </w:rPr>
      </w:pPr>
      <w:r>
        <w:rPr>
          <w:rFonts w:cs="Arial" w:ascii="Arial" w:hAnsi="Arial"/>
          <w:szCs w:val="18"/>
          <w:lang w:val="es-BO" w:eastAsia="en-US"/>
        </w:rPr>
      </w:r>
    </w:p>
    <w:p>
      <w:pPr>
        <w:pStyle w:val="Normal"/>
        <w:rPr/>
      </w:pPr>
      <w:r>
        <w:rPr>
          <w:rFonts w:cs="Verdana"/>
          <w:szCs w:val="18"/>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numPr>
          <w:ilvl w:val="0"/>
          <w:numId w:val="0"/>
        </w:numPr>
        <w:pBdr>
          <w:bottom w:val="single" w:sz="12" w:space="1" w:color="365F91"/>
        </w:pBdr>
        <w:tabs>
          <w:tab w:val="clear" w:pos="709"/>
          <w:tab w:val="left" w:pos="0" w:leader="none"/>
        </w:tabs>
        <w:spacing w:before="120" w:after="120"/>
        <w:ind w:hanging="0" w:left="0"/>
        <w:jc w:val="center"/>
        <w:outlineLvl w:val="0"/>
        <w:rPr>
          <w:rFonts w:ascii="Tahoma" w:hAnsi="Tahoma" w:eastAsia="Calibri" w:cs="Tahoma"/>
          <w:b/>
          <w:bCs/>
          <w:caps/>
          <w:color w:val="000000"/>
          <w:sz w:val="20"/>
          <w:szCs w:val="20"/>
          <w:lang w:val="es-MX" w:eastAsia="en-US"/>
        </w:rPr>
      </w:pPr>
      <w:r>
        <w:rPr>
          <w:rFonts w:eastAsia="Calibri" w:cs="Tahoma" w:ascii="Tahoma" w:hAnsi="Tahoma"/>
          <w:b/>
          <w:bCs/>
          <w:caps/>
          <w:color w:val="000000"/>
          <w:sz w:val="20"/>
          <w:szCs w:val="20"/>
          <w:lang w:val="es-MX" w:eastAsia="en-US"/>
        </w:rPr>
        <w:t>CONTRATACIÓN DE CUATRO (4) CONSULTORES INDIVIDUALES DE LINEA, CONSULTOR TÉCNICO I PARA LA INICIATIVA "APOYO A PROCESOS Y PLATAFORMA MULTITRAMITE” GERENCIA DISTRITAL POTOSÍ – GESTIÓN 2026</w:t>
      </w:r>
    </w:p>
    <w:p>
      <w:pPr>
        <w:pStyle w:val="Normal"/>
        <w:numPr>
          <w:ilvl w:val="0"/>
          <w:numId w:val="0"/>
        </w:numPr>
        <w:pBdr>
          <w:bottom w:val="single" w:sz="12" w:space="1" w:color="365F91"/>
        </w:pBdr>
        <w:tabs>
          <w:tab w:val="clear" w:pos="709"/>
          <w:tab w:val="left" w:pos="0" w:leader="none"/>
        </w:tabs>
        <w:spacing w:before="120" w:after="120"/>
        <w:ind w:hanging="0" w:left="0"/>
        <w:outlineLvl w:val="0"/>
        <w:rPr>
          <w:rFonts w:ascii="Tahoma" w:hAnsi="Tahoma" w:eastAsia="Calibri" w:cs="Tahoma"/>
          <w:b/>
          <w:bCs/>
          <w:caps/>
          <w:color w:val="000000"/>
          <w:sz w:val="20"/>
          <w:szCs w:val="20"/>
          <w:lang w:val="es-MX" w:eastAsia="en-US"/>
        </w:rPr>
      </w:pPr>
      <w:r>
        <w:rPr>
          <w:rFonts w:eastAsia="Calibri" w:cs="Tahoma" w:ascii="Tahoma" w:hAnsi="Tahoma"/>
          <w:b/>
          <w:bCs/>
          <w:caps/>
          <w:color w:val="000000"/>
          <w:sz w:val="20"/>
          <w:szCs w:val="20"/>
          <w:lang w:val="es-MX" w:eastAsia="en-US"/>
        </w:rPr>
        <w:t>1.- ANTECEDENTES</w:t>
      </w:r>
    </w:p>
    <w:p>
      <w:pPr>
        <w:pStyle w:val="Normal"/>
        <w:jc w:val="both"/>
        <w:rPr>
          <w:rFonts w:ascii="Tahoma" w:hAnsi="Tahoma" w:cs="Tahoma"/>
          <w:sz w:val="20"/>
          <w:szCs w:val="20"/>
        </w:rPr>
      </w:pPr>
      <w:r>
        <w:rPr>
          <w:rFonts w:cs="Tahoma" w:ascii="Tahoma" w:hAnsi="Tahoma"/>
          <w:sz w:val="20"/>
          <w:szCs w:val="20"/>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cs="Tahoma" w:ascii="Tahoma" w:hAnsi="Tahoma"/>
          <w:sz w:val="20"/>
          <w:szCs w:val="20"/>
          <w:u w:val="single"/>
        </w:rPr>
        <w:t>la conclusión de los trámites, archivo de obrados y la gestión de archivo.</w:t>
      </w:r>
    </w:p>
    <w:p>
      <w:pPr>
        <w:pStyle w:val="Normal"/>
        <w:jc w:val="both"/>
        <w:rPr>
          <w:rFonts w:ascii="Tahoma" w:hAnsi="Tahoma" w:cs="Tahoma"/>
          <w:sz w:val="20"/>
          <w:szCs w:val="20"/>
        </w:rPr>
      </w:pPr>
      <w:r>
        <w:rPr>
          <w:rFonts w:cs="Tahoma" w:ascii="Tahoma" w:hAnsi="Tahoma"/>
          <w:sz w:val="20"/>
          <w:szCs w:val="20"/>
        </w:rPr>
      </w:r>
    </w:p>
    <w:p>
      <w:pPr>
        <w:pStyle w:val="Normal"/>
        <w:jc w:val="both"/>
        <w:rPr>
          <w:sz w:val="18"/>
        </w:rPr>
      </w:pPr>
      <w:r>
        <w:rPr>
          <w:rFonts w:eastAsia="Calibri" w:cs="Tahoma" w:ascii="Tahoma" w:hAnsi="Tahoma"/>
          <w:color w:val="000000"/>
          <w:sz w:val="20"/>
          <w:szCs w:val="20"/>
        </w:rPr>
        <w:t>El régimen legal aplicable por el SIN, es el ordenamiento jurídico nacional en materia tributaria, constituido por la Ley Nº 843, Código Tributario Boliviano, Ley Nº 2492 y normativa reglamentaria.</w:t>
      </w:r>
    </w:p>
    <w:p>
      <w:pPr>
        <w:pStyle w:val="Normal"/>
        <w:jc w:val="both"/>
        <w:rPr>
          <w:rFonts w:ascii="Tahoma" w:hAnsi="Tahoma" w:eastAsia="Calibri" w:cs="Tahoma"/>
          <w:color w:val="000000"/>
          <w:sz w:val="20"/>
          <w:szCs w:val="20"/>
        </w:rPr>
      </w:pPr>
      <w:r>
        <w:rPr>
          <w:rFonts w:eastAsia="Calibri" w:cs="Tahoma" w:ascii="Tahoma" w:hAnsi="Tahoma"/>
          <w:color w:val="000000"/>
          <w:sz w:val="20"/>
          <w:szCs w:val="20"/>
        </w:rPr>
      </w:r>
    </w:p>
    <w:p>
      <w:pPr>
        <w:pStyle w:val="Normal"/>
        <w:jc w:val="both"/>
        <w:rPr>
          <w:rFonts w:ascii="Tahoma" w:hAnsi="Tahoma" w:cs="Tahoma"/>
          <w:sz w:val="20"/>
          <w:szCs w:val="20"/>
          <w:lang w:val="es-BO" w:eastAsia="en-US"/>
        </w:rPr>
      </w:pPr>
      <w:r>
        <w:rPr>
          <w:rFonts w:eastAsia="Calibri" w:cs="Tahoma" w:ascii="Tahoma" w:hAnsi="Tahoma"/>
          <w:color w:val="000000"/>
          <w:sz w:val="20"/>
          <w:szCs w:val="20"/>
          <w:lang w:val="en-US" w:eastAsia="en-US"/>
        </w:rPr>
        <w:t xml:space="preserve">La Gerencia Distrital Potosí efectúa distintos procesos a través del área de Recaudación y Empadronamiento, </w:t>
      </w:r>
      <w:r>
        <w:rPr>
          <w:rFonts w:cs="Tahoma" w:ascii="Tahoma" w:hAnsi="Tahoma"/>
          <w:sz w:val="20"/>
          <w:szCs w:val="20"/>
          <w:lang w:val="es-BO" w:eastAsia="en-US"/>
        </w:rPr>
        <w:t>emergente del aumento del Padrón de Contribuyentes a nivel nacional, incrementándose la cantidad de procesos en Plataforma y la demanda de servicios referidos al registro y modificación de datos en el RNC, Control de Obligaciones Fiscales, Planes de Facilidades de Pagos y otras labores inherentes a las tareas del Departamento de Recaudación y Empadronamiento, que son atendidas mediante notas, informes u otros.</w:t>
      </w:r>
    </w:p>
    <w:p>
      <w:pPr>
        <w:pStyle w:val="Normal"/>
        <w:jc w:val="both"/>
        <w:rPr>
          <w:rFonts w:ascii="Tahoma" w:hAnsi="Tahoma" w:eastAsia="Calibri" w:cs="Tahoma"/>
          <w:color w:val="000000"/>
          <w:sz w:val="20"/>
          <w:szCs w:val="20"/>
        </w:rPr>
      </w:pPr>
      <w:r>
        <w:rPr>
          <w:rFonts w:eastAsia="Calibri" w:cs="Tahoma" w:ascii="Tahoma" w:hAnsi="Tahoma"/>
          <w:color w:val="000000"/>
          <w:sz w:val="20"/>
          <w:szCs w:val="20"/>
        </w:rPr>
      </w:r>
    </w:p>
    <w:p>
      <w:pPr>
        <w:pStyle w:val="Normal"/>
        <w:jc w:val="both"/>
        <w:rPr>
          <w:rFonts w:ascii="Tms Rmn" w:hAnsi="Tms Rmn"/>
          <w:sz w:val="20"/>
          <w:szCs w:val="20"/>
          <w:lang w:val="en-US" w:eastAsia="en-US"/>
        </w:rPr>
      </w:pPr>
      <w:r>
        <w:rPr>
          <w:rFonts w:cs="Tahoma" w:ascii="Tahoma" w:hAnsi="Tahoma"/>
          <w:sz w:val="20"/>
          <w:szCs w:val="20"/>
          <w:lang w:val="es-BO" w:eastAsia="en-US"/>
        </w:rPr>
        <w:t>Por lo expuesto, se ha visto la necesidad de realizar la CONTRATACIÓN DE CUATRO (4) CONSULTORES INDIVIDUALES DE LINEA, CONSULTOR TÉCNICO I PARA LA INICIATIVA "APOYO A PROCESOS Y PLATAFORMA MULTITRAMITE”</w:t>
      </w:r>
      <w:r>
        <w:rPr>
          <w:rFonts w:eastAsia="Calibri" w:cs="Tahoma" w:ascii="Tahoma" w:hAnsi="Tahoma"/>
          <w:color w:val="000000"/>
          <w:sz w:val="20"/>
          <w:szCs w:val="20"/>
          <w:lang w:val="es-MX" w:eastAsia="en-US"/>
        </w:rPr>
        <w:t xml:space="preserve"> </w:t>
      </w:r>
      <w:r>
        <w:rPr>
          <w:rFonts w:cs="Tahoma" w:ascii="Tahoma" w:hAnsi="Tahoma"/>
          <w:bCs/>
          <w:color w:val="000000"/>
          <w:sz w:val="20"/>
          <w:szCs w:val="20"/>
        </w:rPr>
        <w:t xml:space="preserve">GERENCIA DISTRITAL POTOSÍ - GESTIÓN 2026 </w:t>
      </w:r>
      <w:r>
        <w:rPr>
          <w:rFonts w:eastAsia="Calibri" w:cs="Tahoma" w:ascii="Tahoma" w:hAnsi="Tahoma"/>
          <w:color w:val="000000"/>
          <w:sz w:val="20"/>
          <w:szCs w:val="20"/>
          <w:lang w:val="es-MX" w:eastAsia="en-US"/>
        </w:rPr>
        <w:t>que tendrán el objetivo de asumir los retos que la institución demanda para el cumplimiento de metas trazadas de acuerdo al Programa Operativo Anual 2026.</w:t>
      </w:r>
    </w:p>
    <w:p>
      <w:pPr>
        <w:pStyle w:val="Normal"/>
        <w:spacing w:before="0" w:after="0"/>
        <w:contextualSpacing/>
        <w:jc w:val="both"/>
        <w:rPr>
          <w:rFonts w:ascii="Tahoma" w:hAnsi="Tahoma" w:cs="Tahoma"/>
          <w:color w:val="000000"/>
          <w:sz w:val="20"/>
        </w:rPr>
      </w:pPr>
      <w:r>
        <w:rPr>
          <w:rFonts w:cs="Tahoma" w:ascii="Tahoma" w:hAnsi="Tahoma"/>
          <w:color w:val="000000"/>
          <w:sz w:val="20"/>
        </w:rPr>
      </w:r>
    </w:p>
    <w:p>
      <w:pPr>
        <w:pStyle w:val="Normal"/>
        <w:numPr>
          <w:ilvl w:val="0"/>
          <w:numId w:val="0"/>
        </w:numPr>
        <w:pBdr>
          <w:bottom w:val="single" w:sz="12" w:space="1" w:color="365F91"/>
        </w:pBdr>
        <w:spacing w:before="120" w:after="120"/>
        <w:ind w:hanging="0" w:left="0"/>
        <w:jc w:val="both"/>
        <w:outlineLvl w:val="0"/>
        <w:rPr>
          <w:rFonts w:ascii="Tahoma" w:hAnsi="Tahoma" w:cs="Tahoma"/>
          <w:b/>
          <w:bCs/>
          <w:caps/>
          <w:sz w:val="20"/>
          <w:szCs w:val="20"/>
          <w:lang w:val="es-BO"/>
        </w:rPr>
      </w:pPr>
      <w:r>
        <w:rPr>
          <w:rFonts w:cs="Tahoma" w:ascii="Tahoma" w:hAnsi="Tahoma"/>
          <w:b/>
          <w:bCs/>
          <w:caps/>
          <w:sz w:val="20"/>
          <w:szCs w:val="20"/>
          <w:lang w:val="es-BO"/>
        </w:rPr>
        <w:t>2.  JUSTIFICACIÓN DE LA CONTRATACIÓN</w:t>
      </w:r>
    </w:p>
    <w:p>
      <w:pPr>
        <w:pStyle w:val="Normal"/>
        <w:jc w:val="both"/>
        <w:rPr>
          <w:rFonts w:ascii="Tahoma" w:hAnsi="Tahoma" w:cs="Tahoma"/>
          <w:sz w:val="20"/>
          <w:szCs w:val="20"/>
        </w:rPr>
      </w:pPr>
      <w:r>
        <w:rPr>
          <w:rFonts w:cs="Tahoma" w:ascii="Tahoma" w:hAnsi="Tahoma"/>
          <w:color w:val="000000"/>
          <w:sz w:val="20"/>
          <w:szCs w:val="20"/>
          <w:lang w:val="es-BO"/>
        </w:rPr>
        <w:t xml:space="preserve">Se considera que la implementación de esta contratación es necesaria, como apoyo en las diferentes tareas y funciones de la Gerencia </w:t>
      </w:r>
      <w:r>
        <w:rPr>
          <w:rFonts w:cs="Tahoma" w:ascii="Tahoma" w:hAnsi="Tahoma"/>
          <w:color w:val="000000"/>
          <w:sz w:val="20"/>
          <w:szCs w:val="20"/>
        </w:rPr>
        <w:t>Distrital Potosí</w:t>
      </w:r>
      <w:r>
        <w:rPr>
          <w:rFonts w:cs="Tahoma" w:ascii="Tahoma" w:hAnsi="Tahoma"/>
          <w:color w:val="000000"/>
          <w:sz w:val="20"/>
          <w:szCs w:val="20"/>
          <w:lang w:val="es-BO"/>
        </w:rPr>
        <w:t xml:space="preserve">, aspecto que </w:t>
      </w:r>
      <w:r>
        <w:rPr>
          <w:rFonts w:eastAsia="MS Mincho" w:cs="Tahoma" w:ascii="Tahoma" w:hAnsi="Tahoma"/>
          <w:sz w:val="20"/>
          <w:szCs w:val="20"/>
          <w:lang w:val="es-MX"/>
        </w:rPr>
        <w:t xml:space="preserve">incrementará la capacidad de atención </w:t>
      </w:r>
      <w:r>
        <w:rPr>
          <w:rFonts w:eastAsia="MS Mincho" w:cs="Tahoma" w:ascii="Tahoma" w:hAnsi="Tahoma"/>
          <w:sz w:val="20"/>
          <w:szCs w:val="20"/>
        </w:rPr>
        <w:t>de trámites y tareas asignadas a través de un trabajo eficiente y oportuno.</w:t>
      </w:r>
      <w:r>
        <w:rPr>
          <w:rFonts w:cs="Tahoma" w:ascii="Tahoma" w:hAnsi="Tahoma"/>
          <w:color w:val="000000"/>
          <w:sz w:val="20"/>
          <w:szCs w:val="20"/>
          <w:lang w:val="es-BO"/>
        </w:rPr>
        <w:t xml:space="preserve"> </w:t>
      </w:r>
    </w:p>
    <w:p>
      <w:pPr>
        <w:pStyle w:val="Normal"/>
        <w:jc w:val="both"/>
        <w:rPr>
          <w:rFonts w:ascii="Tahoma" w:hAnsi="Tahoma" w:cs="Tahoma"/>
          <w:sz w:val="20"/>
          <w:szCs w:val="20"/>
        </w:rPr>
      </w:pPr>
      <w:r>
        <w:rPr>
          <w:rFonts w:cs="Tahoma" w:ascii="Tahoma" w:hAnsi="Tahoma"/>
          <w:sz w:val="20"/>
          <w:szCs w:val="20"/>
        </w:rPr>
      </w:r>
    </w:p>
    <w:p>
      <w:pPr>
        <w:pStyle w:val="Normal"/>
        <w:numPr>
          <w:ilvl w:val="0"/>
          <w:numId w:val="0"/>
        </w:numPr>
        <w:pBdr>
          <w:bottom w:val="single" w:sz="12" w:space="1" w:color="365F91"/>
        </w:pBdr>
        <w:tabs>
          <w:tab w:val="clear" w:pos="709"/>
          <w:tab w:val="left" w:pos="0" w:leader="none"/>
        </w:tabs>
        <w:spacing w:before="120" w:after="120"/>
        <w:ind w:hanging="0" w:left="57"/>
        <w:jc w:val="both"/>
        <w:outlineLvl w:val="0"/>
        <w:rPr>
          <w:rFonts w:ascii="Tahoma" w:hAnsi="Tahoma"/>
          <w:b/>
          <w:caps/>
          <w:sz w:val="22"/>
          <w:szCs w:val="22"/>
          <w:u w:val="single"/>
          <w:lang w:val="es-MX"/>
        </w:rPr>
      </w:pPr>
      <w:r>
        <w:rPr>
          <w:rFonts w:cs="Tahoma" w:ascii="Tahoma" w:hAnsi="Tahoma"/>
          <w:b/>
          <w:bCs/>
          <w:caps/>
          <w:sz w:val="20"/>
          <w:szCs w:val="20"/>
          <w:lang w:val="es-BO"/>
        </w:rPr>
        <w:t xml:space="preserve">3.   Objetivo de la consultoría </w:t>
      </w:r>
    </w:p>
    <w:p>
      <w:pPr>
        <w:pStyle w:val="Normal"/>
        <w:spacing w:before="0" w:after="0"/>
        <w:ind w:left="454"/>
        <w:contextualSpacing/>
        <w:jc w:val="both"/>
        <w:rPr>
          <w:rFonts w:ascii="Tahoma" w:hAnsi="Tahoma" w:cs="Tahoma"/>
          <w:b/>
          <w:sz w:val="20"/>
          <w:szCs w:val="20"/>
          <w:lang w:eastAsia="en-US"/>
        </w:rPr>
      </w:pPr>
      <w:r>
        <w:rPr>
          <w:rFonts w:eastAsia="MS Mincho" w:cs="Tahoma" w:ascii="Tahoma" w:hAnsi="Tahoma"/>
          <w:b/>
          <w:sz w:val="20"/>
          <w:szCs w:val="20"/>
          <w:lang w:val="es-MX" w:eastAsia="en-US"/>
        </w:rPr>
        <w:t>Objetivo General</w:t>
      </w:r>
    </w:p>
    <w:p>
      <w:pPr>
        <w:pStyle w:val="Normal"/>
        <w:spacing w:before="0" w:after="0"/>
        <w:ind w:left="993"/>
        <w:contextualSpacing/>
        <w:jc w:val="both"/>
        <w:rPr>
          <w:rFonts w:ascii="Tahoma" w:hAnsi="Tahoma" w:cs="Tahoma"/>
          <w:b/>
          <w:sz w:val="20"/>
          <w:szCs w:val="20"/>
          <w:lang w:eastAsia="en-US"/>
        </w:rPr>
      </w:pPr>
      <w:r>
        <w:rPr>
          <w:rFonts w:cs="Tahoma" w:ascii="Tahoma" w:hAnsi="Tahoma"/>
          <w:b/>
          <w:sz w:val="20"/>
          <w:szCs w:val="20"/>
          <w:lang w:eastAsia="en-US"/>
        </w:rPr>
      </w:r>
    </w:p>
    <w:p>
      <w:pPr>
        <w:pStyle w:val="Normal"/>
        <w:numPr>
          <w:ilvl w:val="0"/>
          <w:numId w:val="16"/>
        </w:numPr>
        <w:jc w:val="both"/>
        <w:rPr>
          <w:sz w:val="18"/>
        </w:rPr>
      </w:pPr>
      <w:r>
        <w:rPr>
          <w:rFonts w:eastAsia="MS Mincho" w:cs="Tahoma" w:ascii="Tahoma" w:hAnsi="Tahoma"/>
          <w:sz w:val="20"/>
          <w:szCs w:val="20"/>
          <w:lang w:val="es-MX"/>
        </w:rPr>
        <w:t xml:space="preserve">Incrementar y mejorar la capacidad de atención </w:t>
      </w:r>
      <w:r>
        <w:rPr>
          <w:rFonts w:eastAsia="MS Mincho" w:cs="Tahoma" w:ascii="Tahoma" w:hAnsi="Tahoma"/>
          <w:sz w:val="20"/>
          <w:szCs w:val="20"/>
        </w:rPr>
        <w:t>de trámites y/o tareas con eficiencia y prontitud, en referencia a</w:t>
      </w:r>
      <w:r>
        <w:rPr>
          <w:rFonts w:eastAsia="MS Mincho" w:cs="Tahoma" w:ascii="Tahoma" w:hAnsi="Tahoma"/>
          <w:sz w:val="20"/>
          <w:szCs w:val="20"/>
          <w:lang w:val="es-MX"/>
        </w:rPr>
        <w:t xml:space="preserve"> los diversos procesos que son </w:t>
      </w:r>
      <w:r>
        <w:rPr>
          <w:rFonts w:eastAsia="MS Mincho" w:cs="Tahoma" w:ascii="Tahoma" w:hAnsi="Tahoma"/>
          <w:sz w:val="20"/>
          <w:szCs w:val="20"/>
        </w:rPr>
        <w:t xml:space="preserve">realizados </w:t>
      </w:r>
      <w:r>
        <w:rPr>
          <w:rFonts w:eastAsia="MS Mincho" w:cs="Tahoma" w:ascii="Tahoma" w:hAnsi="Tahoma"/>
          <w:sz w:val="20"/>
          <w:szCs w:val="20"/>
          <w:lang w:val="es-MX"/>
        </w:rPr>
        <w:t xml:space="preserve">en la Plataforma Multitrámite y otras tareas inherentes al Departamento de Recaudación y Empadronamiento de la Gerencia </w:t>
      </w:r>
      <w:r>
        <w:rPr>
          <w:rFonts w:cs="Tahoma" w:ascii="Tahoma" w:hAnsi="Tahoma"/>
          <w:color w:val="000000"/>
          <w:sz w:val="20"/>
          <w:szCs w:val="20"/>
        </w:rPr>
        <w:t>Distrital Potosí.</w:t>
      </w:r>
    </w:p>
    <w:p>
      <w:pPr>
        <w:pStyle w:val="Normal"/>
        <w:jc w:val="both"/>
        <w:rPr>
          <w:rFonts w:ascii="Tahoma" w:hAnsi="Tahoma" w:eastAsia="Calibri" w:cs="Tahoma"/>
          <w:color w:val="000000"/>
          <w:sz w:val="20"/>
          <w:szCs w:val="20"/>
          <w:lang w:val="es-MX"/>
        </w:rPr>
      </w:pPr>
      <w:r>
        <w:rPr>
          <w:rFonts w:eastAsia="Calibri" w:cs="Tahoma" w:ascii="Tahoma" w:hAnsi="Tahoma"/>
          <w:color w:val="000000"/>
          <w:sz w:val="20"/>
          <w:szCs w:val="20"/>
          <w:lang w:val="es-MX"/>
        </w:rPr>
      </w:r>
    </w:p>
    <w:p>
      <w:pPr>
        <w:pStyle w:val="Normal"/>
        <w:tabs>
          <w:tab w:val="clear" w:pos="709"/>
          <w:tab w:val="left" w:pos="450" w:leader="none"/>
          <w:tab w:val="left" w:pos="845" w:leader="none"/>
        </w:tabs>
        <w:spacing w:before="0" w:after="0"/>
        <w:ind w:left="450"/>
        <w:contextualSpacing/>
        <w:jc w:val="both"/>
        <w:rPr>
          <w:rFonts w:ascii="Tahoma" w:hAnsi="Tahoma" w:cs="Tahoma"/>
          <w:b/>
          <w:sz w:val="20"/>
          <w:szCs w:val="20"/>
          <w:lang w:eastAsia="en-US"/>
        </w:rPr>
      </w:pPr>
      <w:r>
        <w:rPr>
          <w:rFonts w:eastAsia="Calibri" w:cs="Tahoma" w:ascii="Tahoma" w:hAnsi="Tahoma"/>
          <w:b/>
          <w:color w:val="000000"/>
          <w:sz w:val="20"/>
          <w:szCs w:val="20"/>
          <w:lang w:val="es-MX" w:eastAsia="en-US"/>
        </w:rPr>
        <w:t>Objetivos Específicos.</w:t>
      </w:r>
    </w:p>
    <w:p>
      <w:pPr>
        <w:pStyle w:val="Normal"/>
        <w:tabs>
          <w:tab w:val="clear" w:pos="709"/>
          <w:tab w:val="left" w:pos="450" w:leader="none"/>
          <w:tab w:val="left" w:pos="845" w:leader="none"/>
        </w:tabs>
        <w:spacing w:before="0" w:after="0"/>
        <w:ind w:hanging="964" w:left="1020"/>
        <w:contextualSpacing/>
        <w:jc w:val="both"/>
        <w:rPr>
          <w:rFonts w:ascii="Tahoma" w:hAnsi="Tahoma" w:cs="Tahoma"/>
          <w:b/>
          <w:sz w:val="20"/>
          <w:szCs w:val="20"/>
          <w:lang w:eastAsia="en-US"/>
        </w:rPr>
      </w:pPr>
      <w:r>
        <w:rPr>
          <w:rFonts w:cs="Tahoma" w:ascii="Tahoma" w:hAnsi="Tahoma"/>
          <w:b/>
          <w:sz w:val="20"/>
          <w:szCs w:val="20"/>
          <w:lang w:eastAsia="en-US"/>
        </w:rPr>
      </w:r>
    </w:p>
    <w:p>
      <w:pPr>
        <w:pStyle w:val="Normal"/>
        <w:numPr>
          <w:ilvl w:val="0"/>
          <w:numId w:val="16"/>
        </w:numPr>
        <w:ind w:hanging="425" w:left="709" w:right="284"/>
        <w:jc w:val="both"/>
        <w:rPr>
          <w:sz w:val="20"/>
          <w:szCs w:val="20"/>
        </w:rPr>
      </w:pPr>
      <w:r>
        <w:rPr>
          <w:rFonts w:eastAsia="Calibri" w:cs="Tahoma" w:ascii="Tahoma" w:hAnsi="Tahoma"/>
          <w:sz w:val="20"/>
          <w:szCs w:val="20"/>
        </w:rPr>
        <w:t>Otorgar atención expedita a los trámites y/o tareas asignadas.</w:t>
      </w:r>
    </w:p>
    <w:p>
      <w:pPr>
        <w:pStyle w:val="Normal"/>
        <w:numPr>
          <w:ilvl w:val="0"/>
          <w:numId w:val="16"/>
        </w:numPr>
        <w:ind w:hanging="425" w:left="709" w:right="284"/>
        <w:jc w:val="both"/>
        <w:rPr>
          <w:sz w:val="20"/>
          <w:szCs w:val="20"/>
        </w:rPr>
      </w:pPr>
      <w:r>
        <w:rPr>
          <w:rFonts w:eastAsia="Calibri" w:cs="Tahoma" w:ascii="Tahoma" w:hAnsi="Tahoma"/>
          <w:sz w:val="20"/>
          <w:szCs w:val="20"/>
        </w:rPr>
        <w:t>Brindar servicio integral y especializado.</w:t>
      </w:r>
    </w:p>
    <w:p>
      <w:pPr>
        <w:pStyle w:val="Normal"/>
        <w:numPr>
          <w:ilvl w:val="0"/>
          <w:numId w:val="16"/>
        </w:numPr>
        <w:ind w:hanging="425" w:left="709" w:right="284"/>
        <w:jc w:val="both"/>
        <w:rPr>
          <w:sz w:val="20"/>
          <w:szCs w:val="20"/>
        </w:rPr>
      </w:pPr>
      <w:r>
        <w:rPr>
          <w:rFonts w:eastAsia="Calibri" w:cs="Tahoma" w:ascii="Tahoma" w:hAnsi="Tahoma"/>
          <w:sz w:val="20"/>
          <w:szCs w:val="20"/>
        </w:rPr>
        <w:t>Asistir en aspectos específicos tributarios a requerimiento de los contribuyentes y otras dependencias del SIN.</w:t>
      </w:r>
    </w:p>
    <w:p>
      <w:pPr>
        <w:pStyle w:val="Normal"/>
        <w:numPr>
          <w:ilvl w:val="0"/>
          <w:numId w:val="16"/>
        </w:numPr>
        <w:ind w:hanging="425" w:left="709" w:right="284"/>
        <w:jc w:val="both"/>
        <w:rPr>
          <w:sz w:val="18"/>
        </w:rPr>
      </w:pPr>
      <w:r>
        <w:rPr>
          <w:rFonts w:eastAsia="Calibri" w:cs="Tahoma" w:ascii="Tahoma" w:hAnsi="Tahoma"/>
          <w:color w:val="000000"/>
          <w:sz w:val="20"/>
          <w:szCs w:val="20"/>
          <w:lang w:val="es-MX" w:eastAsia="en-US"/>
        </w:rPr>
        <w:t xml:space="preserve">Llevar adelante los procesos y trámites encargados por el Departamento de Recaudación y Empadronamiento de la Gerencia </w:t>
      </w:r>
      <w:r>
        <w:rPr>
          <w:rFonts w:cs="Tahoma" w:ascii="Tahoma" w:hAnsi="Tahoma"/>
          <w:color w:val="000000"/>
          <w:sz w:val="20"/>
          <w:szCs w:val="20"/>
        </w:rPr>
        <w:t>Distrital Potosí.</w:t>
      </w:r>
    </w:p>
    <w:p>
      <w:pPr>
        <w:pStyle w:val="Normal"/>
        <w:jc w:val="both"/>
        <w:rPr>
          <w:sz w:val="18"/>
        </w:rPr>
      </w:pPr>
      <w:r>
        <w:rPr>
          <w:rFonts w:eastAsia="MS Mincho" w:cs="Tahoma" w:ascii="Tahoma" w:hAnsi="Tahoma"/>
          <w:sz w:val="20"/>
          <w:szCs w:val="20"/>
          <w:lang w:val="es-MX"/>
        </w:rPr>
        <w:t xml:space="preserve">  </w:t>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4.  ALCANCE DEL SERVICIO</w:t>
      </w:r>
    </w:p>
    <w:p>
      <w:pPr>
        <w:pStyle w:val="Normal"/>
        <w:ind w:right="284"/>
        <w:jc w:val="both"/>
        <w:rPr>
          <w:sz w:val="18"/>
        </w:rPr>
      </w:pPr>
      <w:r>
        <w:rPr>
          <w:rFonts w:cs="Tahoma" w:ascii="Tahoma" w:hAnsi="Tahoma"/>
          <w:color w:val="000000"/>
          <w:sz w:val="20"/>
        </w:rPr>
        <w:t>El Consultor de Línea desempeñará funciones de apoyo para la ejecución de los procesos, tareas y trámites que se le asigne según la naturaleza de las actividades designadas en la Gerencia Potosí</w:t>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5.   UNIDAD ORGANIZACIONAL DE DEPENDENCIA</w:t>
      </w:r>
    </w:p>
    <w:p>
      <w:pPr>
        <w:pStyle w:val="Normal"/>
        <w:jc w:val="both"/>
        <w:rPr>
          <w:sz w:val="18"/>
        </w:rPr>
      </w:pPr>
      <w:r>
        <w:rPr>
          <w:rFonts w:cs="Tahoma" w:ascii="Tahoma" w:hAnsi="Tahoma"/>
          <w:color w:val="000000"/>
          <w:sz w:val="20"/>
        </w:rPr>
        <w:t>Cada Consultor dependerá de la Jefatura del Departamento de Recaudación y Empadronamiento de la Gerencia Distrital Potosí.</w:t>
      </w:r>
    </w:p>
    <w:p>
      <w:pPr>
        <w:pStyle w:val="Normal"/>
        <w:jc w:val="both"/>
        <w:rPr>
          <w:sz w:val="18"/>
        </w:rPr>
      </w:pPr>
      <w:r>
        <w:rPr>
          <w:sz w:val="18"/>
        </w:rPr>
      </w:r>
    </w:p>
    <w:p>
      <w:pPr>
        <w:pStyle w:val="Normal"/>
        <w:jc w:val="both"/>
        <w:rPr>
          <w:sz w:val="18"/>
        </w:rPr>
      </w:pPr>
      <w:r>
        <w:rPr>
          <w:rFonts w:eastAsia="Calibri" w:cs="Tahoma" w:ascii="Tahoma" w:hAnsi="Tahoma"/>
          <w:color w:val="000000"/>
          <w:sz w:val="20"/>
          <w:szCs w:val="20"/>
          <w:lang w:eastAsia="en-US"/>
        </w:rPr>
        <w:t xml:space="preserve">La consultoría se realizará bajo la dependencia de la Gerencia </w:t>
      </w:r>
      <w:r>
        <w:rPr>
          <w:rFonts w:cs="Tahoma" w:ascii="Tahoma" w:hAnsi="Tahoma"/>
          <w:color w:val="000000"/>
          <w:sz w:val="20"/>
        </w:rPr>
        <w:t>Distrital Potosí</w:t>
      </w:r>
      <w:r>
        <w:rPr>
          <w:rFonts w:eastAsia="Calibri" w:cs="Tahoma" w:ascii="Tahoma" w:hAnsi="Tahoma"/>
          <w:color w:val="000000"/>
          <w:sz w:val="20"/>
          <w:szCs w:val="20"/>
          <w:lang w:eastAsia="en-US"/>
        </w:rPr>
        <w:t xml:space="preserve"> el Jefe del Departamento de Recaudación y Empadronamiento, Supervisor y/o el Responsable de la iniciativa designado mediante memorándum correspondiente</w:t>
      </w:r>
      <w:r>
        <w:rPr>
          <w:rFonts w:cs="Tahoma" w:ascii="Tahoma" w:hAnsi="Tahoma"/>
          <w:color w:val="000000"/>
          <w:sz w:val="20"/>
        </w:rPr>
        <w:t>.</w:t>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cs="Tahoma"/>
          <w:b/>
          <w:bCs/>
          <w:caps/>
          <w:sz w:val="20"/>
          <w:szCs w:val="20"/>
          <w:lang w:val="es-BO"/>
        </w:rPr>
      </w:pPr>
      <w:r>
        <w:rPr>
          <w:rFonts w:cs="Tahoma" w:ascii="Tahoma" w:hAnsi="Tahoma"/>
          <w:b/>
          <w:bCs/>
          <w:caps/>
          <w:sz w:val="20"/>
          <w:szCs w:val="20"/>
          <w:lang w:val="es-BO"/>
        </w:rPr>
        <w:t>6.   FUNCIONES Y ACTIVIDADES DEL CONSULTOR DE LÍNEA</w:t>
      </w:r>
    </w:p>
    <w:p>
      <w:pPr>
        <w:pStyle w:val="Normal"/>
        <w:jc w:val="both"/>
        <w:rPr>
          <w:sz w:val="18"/>
          <w:lang w:val="es-BO"/>
        </w:rPr>
      </w:pPr>
      <w:r>
        <w:rPr>
          <w:sz w:val="18"/>
          <w:lang w:val="es-BO"/>
        </w:rPr>
      </w:r>
    </w:p>
    <w:p>
      <w:pPr>
        <w:pStyle w:val="Normal"/>
        <w:spacing w:before="0" w:after="120"/>
        <w:jc w:val="both"/>
        <w:rPr>
          <w:rFonts w:ascii="Tahoma" w:hAnsi="Tahoma" w:cs="Tahoma"/>
          <w:bCs/>
          <w:color w:val="000000"/>
          <w:sz w:val="20"/>
          <w:szCs w:val="20"/>
        </w:rPr>
      </w:pPr>
      <w:r>
        <w:rPr>
          <w:rFonts w:cs="Tahoma" w:ascii="Tahoma" w:hAnsi="Tahoma"/>
          <w:bCs/>
          <w:color w:val="000000"/>
          <w:sz w:val="20"/>
          <w:szCs w:val="20"/>
        </w:rPr>
        <w:t>Para la Iniciativa “APOYO A PROCESOS Y PLATAFORMA MULTITRAMITE” GERENCIA DISTRITAL POTOSÍ - GESTIÓN 2026, los Consultores en Línea deberán ejecutar las siguientes funciones y actividades: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Participar de los procesos de capacitación e inducción correspondientes.</w:t>
      </w:r>
    </w:p>
    <w:p>
      <w:pPr>
        <w:pStyle w:val="ListParagraph"/>
        <w:numPr>
          <w:ilvl w:val="0"/>
          <w:numId w:val="19"/>
        </w:numPr>
        <w:tabs>
          <w:tab w:val="clear" w:pos="709"/>
          <w:tab w:val="left" w:pos="-2410" w:leader="none"/>
          <w:tab w:val="left" w:pos="8505" w:leader="none"/>
          <w:tab w:val="left" w:pos="8647" w:leader="none"/>
          <w:tab w:val="left" w:pos="8931" w:leader="none"/>
        </w:tabs>
        <w:spacing w:before="0" w:after="0"/>
        <w:ind w:hanging="425" w:left="709" w:right="284"/>
        <w:contextualSpacing/>
        <w:jc w:val="both"/>
        <w:rPr/>
      </w:pPr>
      <w:r>
        <w:rPr>
          <w:rFonts w:eastAsia="MS Mincho" w:cs="Tahoma" w:ascii="Tahoma" w:hAnsi="Tahoma"/>
          <w:lang w:val="es-ES_tradnl"/>
        </w:rPr>
        <w:t>Coordina</w:t>
      </w:r>
      <w:r>
        <w:rPr>
          <w:rFonts w:eastAsia="MS Mincho" w:cs="Tahoma" w:ascii="Tahoma" w:hAnsi="Tahoma"/>
          <w:color w:val="000000"/>
          <w:lang w:val="es-ES_tradnl"/>
        </w:rPr>
        <w:t>r</w:t>
      </w:r>
      <w:r>
        <w:rPr>
          <w:rFonts w:eastAsia="MS Mincho" w:cs="Tahoma" w:ascii="Tahoma" w:hAnsi="Tahoma"/>
          <w:lang w:val="es-ES_tradnl"/>
        </w:rPr>
        <w:t xml:space="preserve"> con el servidor público Responsable de la Iniciativa respecto a las tareas a realizar.</w:t>
      </w:r>
    </w:p>
    <w:p>
      <w:pPr>
        <w:pStyle w:val="ListParagraph"/>
        <w:tabs>
          <w:tab w:val="clear" w:pos="709"/>
          <w:tab w:val="left" w:pos="-2410" w:leader="none"/>
          <w:tab w:val="left" w:pos="8505" w:leader="none"/>
          <w:tab w:val="left" w:pos="8647" w:leader="none"/>
          <w:tab w:val="left" w:pos="8931" w:leader="none"/>
        </w:tabs>
        <w:spacing w:before="0" w:after="0"/>
        <w:ind w:left="720" w:right="284"/>
        <w:contextualSpacing/>
        <w:jc w:val="both"/>
        <w:rPr/>
      </w:pPr>
      <w:r>
        <w:rPr/>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Orientar a los contribuyentes respecto a la inscripción en el Registro Nacional de Contribuyentes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Orientar a los contribuyentes respecto a la actualización de información mediante SIAT en Línea.</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Orientar y asistir a los contribuyentes respecto a la documentación sustentatoria que deben presentar en los procesos de Inscripción, Modificación y Actualización al RNC.</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Realizar el registro a personas naturales, jurídicas y sucesiones indivisas del área geográfica al Registro Nacional de Contribuyentes.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Efectuar los procesos de actualización al Registro Nacional de Contribuyentes en estricta observancia a normas y procedimientos establecidos.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Atención de solicitudes de apoyo al Sistema de Facturación.</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Atención de requerimientos de Extractos Tributarios.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Calibri" w:cs="Tahoma" w:ascii="Tahoma" w:hAnsi="Tahoma"/>
          <w:color w:val="000000"/>
          <w:sz w:val="20"/>
          <w:szCs w:val="20"/>
          <w:lang w:val="es-ES_tradnl"/>
        </w:rPr>
        <w:t>Seguimiento y control de Facilidades de Pago.</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Calibri" w:cs="Tahoma" w:ascii="Tahoma" w:hAnsi="Tahoma"/>
          <w:color w:val="000000"/>
          <w:sz w:val="20"/>
          <w:szCs w:val="20"/>
          <w:lang w:val="es-ES_tradnl"/>
        </w:rPr>
        <w:t>Atención de solicitudes de inactivaciones en línea de NIT.</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Calibri" w:cs="Tahoma" w:ascii="Tahoma" w:hAnsi="Tahoma"/>
          <w:color w:val="000000"/>
          <w:sz w:val="20"/>
          <w:szCs w:val="20"/>
          <w:lang w:val="es-ES_tradnl"/>
        </w:rPr>
        <w:t>Atención de requerimientos fiscales.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Atención de solicitudes de información por omisiones a la presentación de DDJJ.</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Atención de solicitudes de información de sanciones por DDJJ presentadas fuera de t</w:t>
      </w:r>
      <w:r>
        <w:rPr>
          <w:rFonts w:eastAsia="MS Mincho" w:cs="Arial" w:ascii="Arial" w:hAnsi="Arial"/>
          <w:sz w:val="20"/>
          <w:szCs w:val="20"/>
          <w:lang w:val="es-ES_tradnl"/>
        </w:rPr>
        <w:t>é</w:t>
      </w:r>
      <w:r>
        <w:rPr>
          <w:rFonts w:eastAsia="MS Mincho" w:cs="Tahoma" w:ascii="Tahoma" w:hAnsi="Tahoma"/>
          <w:sz w:val="20"/>
          <w:szCs w:val="20"/>
          <w:lang w:val="es-ES_tradnl"/>
        </w:rPr>
        <w:t>rmino.</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Atención de solicitudes de información por deudas de contribuyentes debido a la falta de pago o pago en defecto de sus obligaciones tributarias.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Emisión de Autos de Sumario Contravencional (AISC) por Incumplimiento a Deberes Formales.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Evaluar descargos presentados a los AISC emitidos.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Elaborar Resoluciones Finales de Sumario Contravencional o Resoluciones Sancionatorias.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Elaborar Informes solicitados por funcionarios de mayor rango, a través de su supervisor.</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 xml:space="preserve">Efectuar otras tareas relativas a su naturaleza funcional que le sean asignadas, </w:t>
      </w:r>
      <w:r>
        <w:rPr>
          <w:rFonts w:eastAsia="MS Mincho" w:cs="Tahoma" w:ascii="Tahoma" w:hAnsi="Tahoma"/>
          <w:color w:val="000000"/>
          <w:sz w:val="20"/>
          <w:szCs w:val="20"/>
          <w:lang w:val="es-ES_tradnl"/>
        </w:rPr>
        <w:t>incluyendo los</w:t>
      </w:r>
      <w:r>
        <w:rPr>
          <w:rFonts w:eastAsia="MS Mincho" w:cs="Tahoma" w:ascii="Tahoma" w:hAnsi="Tahoma"/>
          <w:sz w:val="20"/>
          <w:szCs w:val="20"/>
          <w:lang w:val="es-ES_tradnl"/>
        </w:rPr>
        <w:t xml:space="preserve"> operativos de control y/o verificación que programe el Servicio de Impuestos Nacionales, viajes en comisión y otros.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Otras tareas de Orientación, Información y Asistencia al Contribuyente, a petición de autoridades superiores.</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pPr>
      <w:r>
        <w:rPr>
          <w:rFonts w:eastAsia="MS Mincho" w:cs="Tahoma" w:ascii="Tahoma" w:hAnsi="Tahoma"/>
          <w:sz w:val="20"/>
          <w:szCs w:val="20"/>
          <w:lang w:val="es-ES_tradnl"/>
        </w:rPr>
        <w:t>Otras tareas y requerimientos internos y externos de competencia de área de Recaudación y Empadronamiento</w:t>
      </w:r>
      <w:r>
        <w:rPr>
          <w:rFonts w:eastAsia="Calibri" w:cs="Tahoma" w:ascii="Tahoma" w:hAnsi="Tahoma"/>
          <w:color w:val="000000"/>
          <w:sz w:val="20"/>
          <w:szCs w:val="20"/>
          <w:lang w:val="es-ES_tradnl"/>
        </w:rPr>
        <w:t>.</w:t>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rFonts w:ascii="Tahoma" w:hAnsi="Tahoma" w:cs="Tahoma"/>
          <w:sz w:val="20"/>
          <w:szCs w:val="20"/>
          <w:lang w:val="es-ES_tradnl"/>
        </w:rPr>
      </w:pPr>
      <w:r>
        <w:rPr>
          <w:rFonts w:cs="Tahoma" w:ascii="Tahoma" w:hAnsi="Tahoma"/>
          <w:sz w:val="20"/>
          <w:szCs w:val="20"/>
          <w:lang w:val="es-ES_tradnl"/>
        </w:rPr>
        <w:t xml:space="preserve">Elaborar informes mensuales dirigidos al Jefe de Departamento de Recaudación y Empadronamiento, vía el servidor público de planta responsable de la Iniciativa, adjuntando la base de datos con los casos atendidos en Planilla de Control: </w:t>
      </w:r>
      <w:r>
        <w:rPr>
          <w:rFonts w:cs="Tahoma" w:ascii="Tahoma" w:hAnsi="Tahoma"/>
          <w:bCs/>
          <w:color w:val="000000"/>
          <w:sz w:val="20"/>
          <w:szCs w:val="20"/>
          <w:lang w:val="es-BO"/>
        </w:rPr>
        <w:t xml:space="preserve">formulario </w:t>
      </w:r>
      <w:r>
        <w:rPr>
          <w:rFonts w:cs="Tahoma" w:ascii="Tahoma" w:hAnsi="Tahoma"/>
          <w:bCs/>
          <w:color w:val="000000"/>
          <w:sz w:val="20"/>
          <w:szCs w:val="20"/>
          <w:lang w:val="es-ES_tradnl"/>
        </w:rPr>
        <w:t>R-0580-01 “</w:t>
      </w:r>
      <w:r>
        <w:rPr>
          <w:rFonts w:cs="Tahoma" w:ascii="Tahoma" w:hAnsi="Tahoma"/>
          <w:color w:val="000000"/>
          <w:sz w:val="20"/>
          <w:szCs w:val="20"/>
          <w:lang w:val="es-ES_tradnl"/>
        </w:rPr>
        <w:t xml:space="preserve">Apoyo a Procesos </w:t>
      </w:r>
      <w:r>
        <w:rPr>
          <w:rFonts w:cs="Tahoma" w:ascii="Tahoma" w:hAnsi="Tahoma"/>
          <w:color w:val="000000"/>
          <w:sz w:val="20"/>
          <w:szCs w:val="20"/>
        </w:rPr>
        <w:t>y</w:t>
      </w:r>
      <w:r>
        <w:rPr>
          <w:rFonts w:cs="Tahoma" w:ascii="Tahoma" w:hAnsi="Tahoma"/>
          <w:color w:val="000000"/>
          <w:sz w:val="20"/>
          <w:szCs w:val="20"/>
          <w:lang w:val="es-ES_tradnl"/>
        </w:rPr>
        <w:t xml:space="preserve"> Plataforma Multitrámite”</w:t>
      </w:r>
      <w:r>
        <w:rPr>
          <w:rFonts w:cs="Tahoma" w:ascii="Tahoma" w:hAnsi="Tahoma"/>
          <w:bCs/>
          <w:color w:val="000000"/>
          <w:sz w:val="20"/>
          <w:szCs w:val="20"/>
          <w:lang w:val="es-ES_tradnl"/>
        </w:rPr>
        <w:t>,</w:t>
      </w:r>
      <w:r>
        <w:rPr>
          <w:rFonts w:cs="Tahoma" w:ascii="Tahoma" w:hAnsi="Tahoma"/>
          <w:color w:val="000000"/>
          <w:sz w:val="20"/>
          <w:szCs w:val="20"/>
          <w:lang w:val="es-ES_tradnl"/>
        </w:rPr>
        <w:t xml:space="preserve"> e</w:t>
      </w:r>
      <w:r>
        <w:rPr>
          <w:rFonts w:cs="Tahoma" w:ascii="Tahoma" w:hAnsi="Tahoma"/>
          <w:sz w:val="20"/>
          <w:szCs w:val="20"/>
          <w:lang w:val="es-ES_tradnl"/>
        </w:rPr>
        <w:t xml:space="preserve">ste </w:t>
      </w:r>
      <w:r>
        <w:rPr>
          <w:rFonts w:cs="Tahoma" w:ascii="Tahoma" w:hAnsi="Tahoma"/>
          <w:color w:val="000000"/>
          <w:sz w:val="20"/>
          <w:szCs w:val="20"/>
          <w:lang w:val="es-ES_tradnl"/>
        </w:rPr>
        <w:t>informe debe contener mínimamente la siguiente información:</w:t>
      </w:r>
    </w:p>
    <w:p>
      <w:pPr>
        <w:pStyle w:val="ListParagraph"/>
        <w:numPr>
          <w:ilvl w:val="3"/>
          <w:numId w:val="19"/>
        </w:numPr>
        <w:spacing w:lineRule="auto" w:line="276" w:before="120" w:after="0"/>
        <w:ind w:hanging="340" w:left="1587" w:right="340"/>
        <w:contextualSpacing/>
        <w:jc w:val="both"/>
        <w:rPr/>
      </w:pPr>
      <w:r>
        <w:rPr>
          <w:rFonts w:cs="Tahoma" w:ascii="Tahoma" w:hAnsi="Tahoma"/>
          <w:color w:val="000000"/>
        </w:rPr>
        <w:t>Antecedentes.</w:t>
      </w:r>
    </w:p>
    <w:p>
      <w:pPr>
        <w:pStyle w:val="ListParagraph"/>
        <w:numPr>
          <w:ilvl w:val="3"/>
          <w:numId w:val="19"/>
        </w:numPr>
        <w:spacing w:lineRule="auto" w:line="276" w:before="120" w:after="0"/>
        <w:ind w:hanging="340" w:left="1587" w:right="340"/>
        <w:contextualSpacing/>
        <w:jc w:val="both"/>
        <w:rPr/>
      </w:pPr>
      <w:r>
        <w:rPr>
          <w:rFonts w:cs="Tahoma" w:ascii="Tahoma" w:hAnsi="Tahoma"/>
          <w:color w:val="000000"/>
        </w:rPr>
        <w:t>Análisis y/o Desarrollo (Deberá contener información administrativa, Operativa y Estadística del trabajo realizado).</w:t>
      </w:r>
    </w:p>
    <w:p>
      <w:pPr>
        <w:pStyle w:val="ListParagraph"/>
        <w:numPr>
          <w:ilvl w:val="3"/>
          <w:numId w:val="19"/>
        </w:numPr>
        <w:spacing w:lineRule="auto" w:line="276" w:before="120" w:after="0"/>
        <w:ind w:hanging="340" w:left="1587" w:right="340"/>
        <w:contextualSpacing/>
        <w:jc w:val="both"/>
        <w:rPr/>
      </w:pPr>
      <w:r>
        <w:rPr>
          <w:rFonts w:cs="Tahoma" w:ascii="Tahoma" w:hAnsi="Tahoma"/>
          <w:color w:val="000000"/>
        </w:rPr>
        <w:t>Observaciones y Limitaciones en el desarrollo del Proyecto.</w:t>
      </w:r>
    </w:p>
    <w:p>
      <w:pPr>
        <w:pStyle w:val="ListParagraph"/>
        <w:numPr>
          <w:ilvl w:val="3"/>
          <w:numId w:val="19"/>
        </w:numPr>
        <w:spacing w:lineRule="auto" w:line="276" w:before="120" w:after="0"/>
        <w:ind w:hanging="340" w:left="1587" w:right="340"/>
        <w:contextualSpacing/>
        <w:jc w:val="both"/>
        <w:rPr/>
      </w:pPr>
      <w:r>
        <w:rPr>
          <w:rFonts w:cs="Tahoma" w:ascii="Tahoma" w:hAnsi="Tahoma"/>
          <w:color w:val="000000"/>
        </w:rPr>
        <w:t>Conclusiones.</w:t>
      </w:r>
    </w:p>
    <w:p>
      <w:pPr>
        <w:pStyle w:val="ListParagraph"/>
        <w:numPr>
          <w:ilvl w:val="3"/>
          <w:numId w:val="19"/>
        </w:numPr>
        <w:spacing w:lineRule="auto" w:line="276" w:before="120" w:after="0"/>
        <w:ind w:hanging="340" w:left="1587" w:right="340"/>
        <w:contextualSpacing/>
        <w:jc w:val="both"/>
        <w:rPr/>
      </w:pPr>
      <w:r>
        <w:rPr>
          <w:rFonts w:cs="Tahoma" w:ascii="Tahoma" w:hAnsi="Tahoma"/>
          <w:color w:val="000000"/>
        </w:rPr>
        <w:t>Recomendaciones según correspondan.</w:t>
      </w:r>
    </w:p>
    <w:p>
      <w:pPr>
        <w:pStyle w:val="ListParagraph"/>
        <w:spacing w:lineRule="auto" w:line="276" w:before="120" w:after="0"/>
        <w:ind w:left="5107" w:right="340"/>
        <w:contextualSpacing/>
        <w:jc w:val="both"/>
        <w:rPr/>
      </w:pPr>
      <w:r>
        <w:rPr/>
      </w:r>
    </w:p>
    <w:p>
      <w:pPr>
        <w:pStyle w:val="Normal"/>
        <w:numPr>
          <w:ilvl w:val="0"/>
          <w:numId w:val="19"/>
        </w:numPr>
        <w:tabs>
          <w:tab w:val="clear" w:pos="709"/>
          <w:tab w:val="left" w:pos="-2410" w:leader="none"/>
          <w:tab w:val="left" w:pos="8505" w:leader="none"/>
          <w:tab w:val="left" w:pos="8647" w:leader="none"/>
          <w:tab w:val="left" w:pos="8931" w:leader="none"/>
        </w:tabs>
        <w:spacing w:before="0" w:after="120"/>
        <w:ind w:hanging="425" w:left="709" w:right="284"/>
        <w:jc w:val="both"/>
        <w:rPr>
          <w:rFonts w:ascii="Tahoma" w:hAnsi="Tahoma" w:cs="Tahoma"/>
          <w:sz w:val="20"/>
          <w:szCs w:val="20"/>
          <w:lang w:val="es-ES_tradnl"/>
        </w:rPr>
      </w:pPr>
      <w:r>
        <w:rPr>
          <w:rFonts w:cs="Tahoma" w:ascii="Tahoma" w:hAnsi="Tahoma"/>
          <w:sz w:val="20"/>
          <w:szCs w:val="20"/>
          <w:lang w:val="es-ES_tradnl"/>
        </w:rPr>
        <w:t xml:space="preserve">Remitir al servidor público de planta responsable de la Iniciativa, hasta el día tres (3) del siguiente mes al evaluado, los resultados detallados en la Planilla de Control en formato Excel u hoja de cálculo equivalente. Cabe aclarar que la información reportada no puede ser distinta a la evaluada en el Programa de Operaciones Anual (POA). </w:t>
      </w:r>
    </w:p>
    <w:p>
      <w:pPr>
        <w:pStyle w:val="ListParagraph"/>
        <w:spacing w:before="0" w:after="0"/>
        <w:ind w:left="680"/>
        <w:contextualSpacing/>
        <w:jc w:val="both"/>
        <w:rPr>
          <w:rFonts w:ascii="Tahoma" w:hAnsi="Tahoma" w:cs="Tahoma"/>
          <w:color w:val="000000"/>
          <w:lang w:val="es-ES_tradnl" w:eastAsia="es-ES"/>
        </w:rPr>
      </w:pPr>
      <w:r>
        <w:rPr>
          <w:rFonts w:cs="Tahoma" w:ascii="Tahoma" w:hAnsi="Tahoma"/>
          <w:color w:val="000000"/>
          <w:lang w:val="es-ES_tradnl" w:eastAsia="es-ES"/>
        </w:rPr>
      </w:r>
    </w:p>
    <w:p>
      <w:pPr>
        <w:pStyle w:val="ListParagraph"/>
        <w:numPr>
          <w:ilvl w:val="0"/>
          <w:numId w:val="19"/>
        </w:numPr>
        <w:tabs>
          <w:tab w:val="clear" w:pos="709"/>
          <w:tab w:val="left" w:pos="682" w:leader="none"/>
        </w:tabs>
        <w:spacing w:before="0" w:after="0"/>
        <w:ind w:hanging="510" w:left="737"/>
        <w:contextualSpacing/>
        <w:jc w:val="both"/>
        <w:rPr/>
      </w:pPr>
      <w:r>
        <w:rPr>
          <w:rFonts w:cs="Tahoma" w:ascii="Tahoma" w:hAnsi="Tahoma"/>
          <w:color w:val="000000"/>
          <w:lang w:val="es-ES_tradnl" w:eastAsia="es-ES"/>
        </w:rPr>
        <w:t>Elaborar y remitir al Jefe de Departamento de Recaudación y Empadronamiento, el Informe final hasta el tercer (3er) día hábil de finalizado la consultoría.</w:t>
      </w:r>
    </w:p>
    <w:p>
      <w:pPr>
        <w:pStyle w:val="ListParagraph"/>
        <w:rPr/>
      </w:pPr>
      <w:r>
        <w:rPr/>
      </w:r>
    </w:p>
    <w:p>
      <w:pPr>
        <w:pStyle w:val="Normal"/>
        <w:numPr>
          <w:ilvl w:val="0"/>
          <w:numId w:val="19"/>
        </w:numPr>
        <w:tabs>
          <w:tab w:val="clear" w:pos="709"/>
          <w:tab w:val="left" w:pos="-2410" w:leader="none"/>
          <w:tab w:val="left" w:pos="682" w:leader="none"/>
          <w:tab w:val="left" w:pos="8505" w:leader="none"/>
          <w:tab w:val="left" w:pos="8647" w:leader="none"/>
          <w:tab w:val="left" w:pos="8931" w:leader="none"/>
        </w:tabs>
        <w:spacing w:before="0" w:after="120"/>
        <w:ind w:hanging="425" w:left="737" w:right="284"/>
        <w:contextualSpacing/>
        <w:jc w:val="both"/>
        <w:rPr/>
      </w:pPr>
      <w:r>
        <w:rPr>
          <w:rFonts w:eastAsia="MS Mincho" w:cs="Tahoma" w:ascii="Tahoma" w:hAnsi="Tahoma"/>
          <w:sz w:val="20"/>
          <w:szCs w:val="20"/>
          <w:lang w:val="es-ES_tradnl"/>
        </w:rPr>
        <w:t>Efectuar otras tareas y requerimientos internos y externos emitidos por el inmediato superior.</w:t>
      </w:r>
    </w:p>
    <w:p>
      <w:pPr>
        <w:pStyle w:val="Normal"/>
        <w:tabs>
          <w:tab w:val="clear" w:pos="709"/>
          <w:tab w:val="left" w:pos="-2410" w:leader="none"/>
          <w:tab w:val="left" w:pos="682" w:leader="none"/>
          <w:tab w:val="left" w:pos="8505" w:leader="none"/>
          <w:tab w:val="left" w:pos="8647" w:leader="none"/>
          <w:tab w:val="left" w:pos="8931" w:leader="none"/>
        </w:tabs>
        <w:spacing w:before="0" w:after="120"/>
        <w:ind w:left="737" w:right="284"/>
        <w:contextualSpacing/>
        <w:jc w:val="both"/>
        <w:rPr/>
      </w:pPr>
      <w:r>
        <w:rPr/>
      </w:r>
    </w:p>
    <w:p>
      <w:pPr>
        <w:pStyle w:val="Normal"/>
        <w:tabs>
          <w:tab w:val="clear" w:pos="709"/>
          <w:tab w:val="left" w:pos="-2410" w:leader="none"/>
          <w:tab w:val="left" w:pos="8505" w:leader="none"/>
          <w:tab w:val="left" w:pos="8647" w:leader="none"/>
          <w:tab w:val="left" w:pos="8931" w:leader="none"/>
        </w:tabs>
        <w:ind w:left="352" w:right="215"/>
        <w:jc w:val="both"/>
        <w:rPr>
          <w:rFonts w:ascii="Tahoma" w:hAnsi="Tahoma" w:eastAsia="MS Mincho" w:cs="Tahoma"/>
          <w:sz w:val="20"/>
          <w:szCs w:val="20"/>
          <w:lang w:val="es-ES_tradnl"/>
        </w:rPr>
      </w:pPr>
      <w:r>
        <w:rPr>
          <w:rFonts w:eastAsia="MS Mincho" w:cs="Tahoma" w:ascii="Tahoma" w:hAnsi="Tahoma"/>
          <w:sz w:val="20"/>
          <w:szCs w:val="20"/>
          <w:lang w:val="es-ES_tradnl"/>
        </w:rPr>
        <w:t>Con esto se pretende reducir los tiempos de espera en la plataforma de atención al contribuyente y redistribuir la carga laboral en el Departamento, incrementando de esta manera el número de trámites y tareas atendidas por mes.</w:t>
      </w:r>
    </w:p>
    <w:p>
      <w:pPr>
        <w:pStyle w:val="Normal"/>
        <w:tabs>
          <w:tab w:val="clear" w:pos="709"/>
          <w:tab w:val="left" w:pos="-2410" w:leader="none"/>
          <w:tab w:val="left" w:pos="8505" w:leader="none"/>
          <w:tab w:val="left" w:pos="8647" w:leader="none"/>
          <w:tab w:val="left" w:pos="8931" w:leader="none"/>
        </w:tabs>
        <w:ind w:left="352" w:right="215"/>
        <w:jc w:val="both"/>
        <w:rPr>
          <w:rFonts w:ascii="Tahoma" w:hAnsi="Tahoma" w:cs="Tahoma"/>
          <w:bCs/>
          <w:color w:val="000000"/>
          <w:sz w:val="20"/>
          <w:szCs w:val="20"/>
          <w:lang w:val="es-BO"/>
        </w:rPr>
      </w:pPr>
      <w:r>
        <w:rPr>
          <w:rFonts w:cs="Tahoma" w:ascii="Tahoma" w:hAnsi="Tahoma"/>
          <w:bCs/>
          <w:color w:val="000000"/>
          <w:sz w:val="20"/>
          <w:szCs w:val="20"/>
          <w:lang w:val="es-BO"/>
        </w:rPr>
      </w:r>
    </w:p>
    <w:p>
      <w:pPr>
        <w:pStyle w:val="Normal"/>
        <w:numPr>
          <w:ilvl w:val="0"/>
          <w:numId w:val="0"/>
        </w:numPr>
        <w:pBdr>
          <w:bottom w:val="single" w:sz="12" w:space="0" w:color="365F91"/>
        </w:pBdr>
        <w:ind w:hanging="0" w:left="0"/>
        <w:jc w:val="both"/>
        <w:outlineLvl w:val="0"/>
        <w:rPr>
          <w:rFonts w:ascii="Tahoma" w:hAnsi="Tahoma" w:eastAsia="Batang" w:cs="Tahoma"/>
          <w:b/>
          <w:caps/>
          <w:kern w:val="2"/>
          <w:sz w:val="20"/>
          <w:szCs w:val="20"/>
          <w:lang w:val="es-MX" w:eastAsia="ko-KR"/>
        </w:rPr>
      </w:pPr>
      <w:r>
        <w:rPr>
          <w:rFonts w:eastAsia="Batang" w:cs="Tahoma" w:ascii="Tahoma" w:hAnsi="Tahoma"/>
          <w:b/>
          <w:caps/>
          <w:kern w:val="2"/>
          <w:sz w:val="20"/>
          <w:szCs w:val="20"/>
          <w:lang w:val="es-MX" w:eastAsia="ko-KR"/>
        </w:rPr>
      </w:r>
    </w:p>
    <w:p>
      <w:pPr>
        <w:pStyle w:val="Normal"/>
        <w:keepNext w:val="true"/>
        <w:numPr>
          <w:ilvl w:val="0"/>
          <w:numId w:val="0"/>
        </w:numPr>
        <w:pBdr>
          <w:bottom w:val="single" w:sz="12" w:space="0" w:color="365F91"/>
        </w:pBdr>
        <w:ind w:hanging="0" w:left="0"/>
        <w:jc w:val="both"/>
        <w:outlineLvl w:val="0"/>
        <w:rPr>
          <w:rFonts w:ascii="Tahoma" w:hAnsi="Tahoma"/>
          <w:b/>
          <w:caps/>
          <w:sz w:val="22"/>
          <w:szCs w:val="22"/>
          <w:u w:val="single"/>
          <w:lang w:val="es-MX"/>
        </w:rPr>
      </w:pPr>
      <w:r>
        <w:rPr>
          <w:rFonts w:eastAsia="Batang" w:cs="Tahoma" w:ascii="Tahoma" w:hAnsi="Tahoma"/>
          <w:b/>
          <w:caps/>
          <w:kern w:val="2"/>
          <w:sz w:val="20"/>
          <w:szCs w:val="20"/>
          <w:lang w:val="es-MX" w:eastAsia="ko-KR"/>
        </w:rPr>
        <w:t xml:space="preserve">7.  RESULTADOS ESPERADOS </w:t>
      </w:r>
      <w:r>
        <w:rPr>
          <w:rFonts w:eastAsia="Batang" w:cs="Tahoma" w:ascii="Tahoma" w:hAnsi="Tahoma"/>
          <w:b/>
          <w:caps/>
          <w:kern w:val="2"/>
          <w:sz w:val="20"/>
          <w:szCs w:val="20"/>
          <w:lang w:val="es-BO" w:eastAsia="ko-KR"/>
        </w:rPr>
        <w:t>DE LA CONSULTORIA DE LÍNEA</w:t>
      </w:r>
    </w:p>
    <w:p>
      <w:pPr>
        <w:pStyle w:val="Normal"/>
        <w:ind w:left="720"/>
        <w:jc w:val="both"/>
        <w:rPr>
          <w:rFonts w:ascii="Tahoma" w:hAnsi="Tahoma" w:eastAsia="Batang" w:cs="Tahoma"/>
          <w:kern w:val="2"/>
          <w:sz w:val="20"/>
          <w:szCs w:val="20"/>
          <w:lang w:eastAsia="ko-KR"/>
        </w:rPr>
      </w:pPr>
      <w:r>
        <w:rPr>
          <w:rFonts w:eastAsia="Batang" w:cs="Tahoma" w:ascii="Tahoma" w:hAnsi="Tahoma"/>
          <w:kern w:val="2"/>
          <w:sz w:val="20"/>
          <w:szCs w:val="20"/>
          <w:lang w:eastAsia="ko-KR"/>
        </w:rPr>
      </w:r>
    </w:p>
    <w:p>
      <w:pPr>
        <w:pStyle w:val="Normal"/>
        <w:spacing w:before="0" w:after="120"/>
        <w:jc w:val="both"/>
        <w:rPr>
          <w:rFonts w:ascii="Tahoma" w:hAnsi="Tahoma" w:cs="Tahoma"/>
          <w:color w:val="000000"/>
          <w:sz w:val="20"/>
          <w:szCs w:val="20"/>
          <w:lang w:eastAsia="en-US"/>
        </w:rPr>
      </w:pPr>
      <w:r>
        <w:rPr>
          <w:rFonts w:cs="Tahoma" w:ascii="Tahoma" w:hAnsi="Tahoma"/>
          <w:color w:val="000000"/>
          <w:sz w:val="20"/>
          <w:szCs w:val="20"/>
          <w:lang w:val="es-MX" w:eastAsia="en-US"/>
        </w:rPr>
        <w:t>Atender</w:t>
      </w:r>
      <w:r>
        <w:rPr>
          <w:rFonts w:cs="Tahoma" w:ascii="Tahoma" w:hAnsi="Tahoma"/>
          <w:color w:val="000000"/>
          <w:sz w:val="20"/>
          <w:szCs w:val="20"/>
          <w:lang w:eastAsia="en-US"/>
        </w:rPr>
        <w:t xml:space="preserve"> el 100% de trámites y tareas asignadas en base a la naturaleza y requerimientos de cada proceso, considerando la programación de metas respectiva.</w:t>
      </w:r>
    </w:p>
    <w:p>
      <w:pPr>
        <w:pStyle w:val="Normal"/>
        <w:jc w:val="both"/>
        <w:rPr>
          <w:rFonts w:ascii="Tahoma" w:hAnsi="Tahoma" w:cs="Tahoma"/>
          <w:sz w:val="20"/>
          <w:szCs w:val="20"/>
        </w:rPr>
      </w:pPr>
      <w:r>
        <w:rPr>
          <w:rFonts w:cs="Tahoma" w:ascii="Tahoma" w:hAnsi="Tahoma"/>
          <w:sz w:val="20"/>
          <w:szCs w:val="20"/>
        </w:rPr>
        <w:t>Todo el trabajo desarrollado debe estar debidamente respaldado y entregado a la conclusión del contrato en medio digital.</w:t>
      </w:r>
    </w:p>
    <w:p>
      <w:pPr>
        <w:pStyle w:val="Normal"/>
        <w:numPr>
          <w:ilvl w:val="0"/>
          <w:numId w:val="0"/>
        </w:numPr>
        <w:pBdr>
          <w:bottom w:val="single" w:sz="12" w:space="0" w:color="365F91"/>
        </w:pBdr>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 xml:space="preserve">8. </w:t>
      </w:r>
      <w:r>
        <w:rPr>
          <w:rFonts w:cs="Tahoma" w:ascii="Tahoma" w:hAnsi="Tahoma"/>
          <w:b/>
          <w:bCs/>
          <w:iCs/>
          <w:caps/>
          <w:sz w:val="20"/>
          <w:szCs w:val="20"/>
          <w:lang w:val="es-BO"/>
        </w:rPr>
        <w:t>Presentación de informes mensuales</w:t>
      </w:r>
    </w:p>
    <w:p>
      <w:pPr>
        <w:pStyle w:val="Normal"/>
        <w:ind w:left="284"/>
        <w:jc w:val="both"/>
        <w:rPr>
          <w:rFonts w:ascii="Tahoma" w:hAnsi="Tahoma" w:cs="Tahoma"/>
          <w:sz w:val="20"/>
          <w:szCs w:val="20"/>
          <w:lang w:eastAsia="en-US"/>
        </w:rPr>
      </w:pPr>
      <w:r>
        <w:rPr>
          <w:rFonts w:cs="Tahoma" w:ascii="Tahoma" w:hAnsi="Tahoma"/>
          <w:sz w:val="20"/>
          <w:szCs w:val="20"/>
          <w:lang w:eastAsia="en-US"/>
        </w:rPr>
      </w:r>
    </w:p>
    <w:p>
      <w:pPr>
        <w:pStyle w:val="Normal"/>
        <w:numPr>
          <w:ilvl w:val="0"/>
          <w:numId w:val="18"/>
        </w:numPr>
        <w:spacing w:before="0" w:after="0"/>
        <w:ind w:hanging="567" w:left="851"/>
        <w:contextualSpacing/>
        <w:jc w:val="both"/>
        <w:rPr>
          <w:rFonts w:ascii="Times New Roman" w:hAnsi="Times New Roman"/>
          <w:sz w:val="20"/>
          <w:szCs w:val="20"/>
          <w:lang w:eastAsia="en-US"/>
        </w:rPr>
      </w:pPr>
      <w:r>
        <w:rPr>
          <w:rFonts w:cs="Tahoma" w:ascii="Tahoma" w:hAnsi="Tahoma"/>
          <w:sz w:val="20"/>
          <w:szCs w:val="20"/>
          <w:lang w:eastAsia="en-US"/>
        </w:rPr>
        <w:t xml:space="preserve">Cada CONSULTOR deberá presentar el “Informe Mensual de Actividades” hasta el tercer (3er) día hábil del siguiente mes al que se cancelará el mismo, plasmando los resultados de la </w:t>
      </w:r>
      <w:r>
        <w:rPr>
          <w:rFonts w:cs="Tahoma" w:ascii="Tahoma" w:hAnsi="Tahoma"/>
          <w:sz w:val="20"/>
          <w:szCs w:val="20"/>
        </w:rPr>
        <w:t xml:space="preserve">Planilla de Control: </w:t>
      </w:r>
      <w:r>
        <w:rPr>
          <w:rFonts w:cs="Tahoma" w:ascii="Tahoma" w:hAnsi="Tahoma"/>
          <w:bCs/>
          <w:color w:val="000000"/>
          <w:sz w:val="20"/>
          <w:szCs w:val="20"/>
        </w:rPr>
        <w:t>F</w:t>
      </w:r>
      <w:r>
        <w:rPr>
          <w:rFonts w:cs="Tahoma" w:ascii="Tahoma" w:hAnsi="Tahoma"/>
          <w:bCs/>
          <w:color w:val="000000"/>
          <w:sz w:val="20"/>
          <w:szCs w:val="20"/>
          <w:lang w:val="es-BO"/>
        </w:rPr>
        <w:t xml:space="preserve">ormulario </w:t>
      </w:r>
      <w:r>
        <w:rPr>
          <w:rFonts w:cs="Tahoma" w:ascii="Tahoma" w:hAnsi="Tahoma"/>
          <w:bCs/>
          <w:color w:val="000000"/>
          <w:sz w:val="20"/>
          <w:szCs w:val="20"/>
        </w:rPr>
        <w:t>R-0580-01 “</w:t>
      </w:r>
      <w:r>
        <w:rPr>
          <w:rFonts w:cs="Tahoma" w:ascii="Tahoma" w:hAnsi="Tahoma"/>
          <w:color w:val="000000"/>
          <w:sz w:val="20"/>
          <w:szCs w:val="20"/>
        </w:rPr>
        <w:t xml:space="preserve">Apoyo a Procesos y Plataforma Multitrámite”, </w:t>
      </w:r>
      <w:r>
        <w:rPr>
          <w:rFonts w:cs="Tahoma" w:ascii="Tahoma" w:hAnsi="Tahoma"/>
          <w:sz w:val="20"/>
          <w:szCs w:val="20"/>
          <w:lang w:eastAsia="en-US"/>
        </w:rPr>
        <w:t>este documento deberá estar dirigido al Jefe del Departamento de Recaudación y Empadronamiento.</w:t>
      </w:r>
    </w:p>
    <w:p>
      <w:pPr>
        <w:pStyle w:val="Normal"/>
        <w:spacing w:before="0" w:after="0"/>
        <w:ind w:left="851"/>
        <w:contextualSpacing/>
        <w:jc w:val="both"/>
        <w:rPr>
          <w:rFonts w:ascii="Times New Roman" w:hAnsi="Times New Roman"/>
          <w:sz w:val="20"/>
          <w:szCs w:val="20"/>
          <w:lang w:eastAsia="en-US"/>
        </w:rPr>
      </w:pPr>
      <w:r>
        <w:rPr>
          <w:rFonts w:ascii="Times New Roman" w:hAnsi="Times New Roman"/>
          <w:sz w:val="20"/>
          <w:szCs w:val="20"/>
          <w:lang w:eastAsia="en-US"/>
        </w:rPr>
      </w:r>
    </w:p>
    <w:p>
      <w:pPr>
        <w:pStyle w:val="Normal"/>
        <w:numPr>
          <w:ilvl w:val="0"/>
          <w:numId w:val="18"/>
        </w:numPr>
        <w:spacing w:before="0" w:after="0"/>
        <w:ind w:hanging="567" w:left="851"/>
        <w:contextualSpacing/>
        <w:jc w:val="both"/>
        <w:rPr>
          <w:rFonts w:ascii="Times New Roman" w:hAnsi="Times New Roman"/>
          <w:sz w:val="20"/>
          <w:szCs w:val="20"/>
          <w:lang w:eastAsia="en-US"/>
        </w:rPr>
      </w:pPr>
      <w:r>
        <w:rPr>
          <w:rFonts w:cs="Tahoma" w:ascii="Tahoma" w:hAnsi="Tahoma"/>
          <w:sz w:val="20"/>
          <w:szCs w:val="20"/>
          <w:lang w:eastAsia="en-US"/>
        </w:rPr>
        <w:t xml:space="preserve">El </w:t>
      </w:r>
      <w:r>
        <w:rPr>
          <w:rFonts w:cs="Tahoma" w:ascii="Tahoma" w:hAnsi="Tahoma"/>
          <w:sz w:val="20"/>
          <w:szCs w:val="20"/>
          <w:lang w:val="es-MX" w:eastAsia="en-US"/>
        </w:rPr>
        <w:t>Jefe de Departamento de Recaudación y Empadronamiento</w:t>
      </w:r>
      <w:r>
        <w:rPr>
          <w:rFonts w:cs="Tahoma" w:ascii="Tahoma" w:hAnsi="Tahoma"/>
          <w:i/>
          <w:sz w:val="20"/>
          <w:szCs w:val="20"/>
          <w:lang w:val="es-MX" w:eastAsia="en-US"/>
        </w:rPr>
        <w:t xml:space="preserve"> </w:t>
      </w:r>
      <w:r>
        <w:rPr>
          <w:rFonts w:cs="Tahoma" w:ascii="Tahoma" w:hAnsi="Tahoma"/>
          <w:sz w:val="20"/>
          <w:szCs w:val="20"/>
          <w:lang w:eastAsia="en-US"/>
        </w:rPr>
        <w:t>deberá aprobar (firma y sello) el “Informe Mensual de Actividades” presentado por el Consultor hasta el cuarto (4to) día hábil siguiente al mes por el que se le está pagando.</w:t>
      </w:r>
    </w:p>
    <w:p>
      <w:pPr>
        <w:pStyle w:val="Normal"/>
        <w:ind w:left="720"/>
        <w:jc w:val="both"/>
        <w:rPr>
          <w:rFonts w:ascii="Times New Roman" w:hAnsi="Times New Roman"/>
          <w:sz w:val="20"/>
          <w:szCs w:val="20"/>
          <w:lang w:eastAsia="en-US"/>
        </w:rPr>
      </w:pPr>
      <w:r>
        <w:rPr>
          <w:rFonts w:ascii="Times New Roman" w:hAnsi="Times New Roman"/>
          <w:sz w:val="20"/>
          <w:szCs w:val="20"/>
          <w:lang w:eastAsia="en-US"/>
        </w:rPr>
      </w:r>
    </w:p>
    <w:p>
      <w:pPr>
        <w:pStyle w:val="Normal"/>
        <w:numPr>
          <w:ilvl w:val="0"/>
          <w:numId w:val="18"/>
        </w:numPr>
        <w:spacing w:before="0" w:after="0"/>
        <w:ind w:hanging="567" w:left="851"/>
        <w:contextualSpacing/>
        <w:jc w:val="both"/>
        <w:rPr>
          <w:rFonts w:ascii="Times New Roman" w:hAnsi="Times New Roman"/>
          <w:sz w:val="20"/>
          <w:szCs w:val="20"/>
          <w:lang w:eastAsia="en-US"/>
        </w:rPr>
      </w:pPr>
      <w:r>
        <w:rPr>
          <w:rFonts w:cs="Tahoma" w:ascii="Tahoma" w:hAnsi="Tahoma"/>
          <w:sz w:val="20"/>
          <w:szCs w:val="20"/>
          <w:lang w:val="es-MX" w:eastAsia="en-US"/>
        </w:rPr>
        <w:t>El Responsable de Recepción deberá elaborar un informe consolidado de conformidad dirigido al RPA hasta el cuarto (4to) día hábil siguiente al mes que se cancelará el mismo.</w:t>
      </w:r>
    </w:p>
    <w:p>
      <w:pPr>
        <w:pStyle w:val="Normal"/>
        <w:ind w:left="720"/>
        <w:jc w:val="both"/>
        <w:rPr>
          <w:rFonts w:ascii="Tahoma" w:hAnsi="Tahoma" w:cs="Tahoma"/>
          <w:sz w:val="20"/>
          <w:szCs w:val="20"/>
          <w:lang w:eastAsia="en-US"/>
        </w:rPr>
      </w:pPr>
      <w:r>
        <w:rPr>
          <w:rFonts w:cs="Tahoma" w:ascii="Tahoma" w:hAnsi="Tahoma"/>
          <w:sz w:val="20"/>
          <w:szCs w:val="20"/>
          <w:lang w:eastAsia="en-US"/>
        </w:rPr>
      </w:r>
    </w:p>
    <w:p>
      <w:pPr>
        <w:pStyle w:val="Normal"/>
        <w:numPr>
          <w:ilvl w:val="0"/>
          <w:numId w:val="18"/>
        </w:numPr>
        <w:spacing w:before="0" w:after="0"/>
        <w:ind w:hanging="567" w:left="851"/>
        <w:contextualSpacing/>
        <w:jc w:val="both"/>
        <w:rPr>
          <w:rFonts w:ascii="Times New Roman" w:hAnsi="Times New Roman"/>
          <w:sz w:val="20"/>
          <w:szCs w:val="20"/>
          <w:lang w:eastAsia="en-US"/>
        </w:rPr>
      </w:pPr>
      <w:r>
        <w:rPr>
          <w:rFonts w:cs="Tahoma" w:ascii="Tahoma" w:hAnsi="Tahoma"/>
          <w:sz w:val="20"/>
          <w:szCs w:val="20"/>
          <w:lang w:eastAsia="en-US"/>
        </w:rPr>
        <w:t xml:space="preserve">El </w:t>
      </w:r>
      <w:r>
        <w:rPr>
          <w:rFonts w:cs="Tahoma" w:ascii="Tahoma" w:hAnsi="Tahoma"/>
          <w:sz w:val="20"/>
          <w:szCs w:val="20"/>
          <w:lang w:val="es-MX" w:eastAsia="en-US"/>
        </w:rPr>
        <w:t xml:space="preserve">jefe de departamento de recaudación y empadronamiento </w:t>
      </w:r>
      <w:r>
        <w:rPr>
          <w:rFonts w:cs="Tahoma" w:ascii="Tahoma" w:hAnsi="Tahoma"/>
          <w:sz w:val="20"/>
          <w:szCs w:val="20"/>
          <w:lang w:eastAsia="en-US"/>
        </w:rPr>
        <w:t xml:space="preserve">mediante nota remitirá el “Informe mensual de actividades” aprobado a la Gerencia </w:t>
      </w:r>
      <w:r>
        <w:rPr>
          <w:rFonts w:cs="Tahoma" w:ascii="Tahoma" w:hAnsi="Tahoma"/>
          <w:color w:val="000000"/>
          <w:sz w:val="20"/>
          <w:szCs w:val="20"/>
          <w:lang w:eastAsia="en-US"/>
        </w:rPr>
        <w:t>Distrital Potosí</w:t>
      </w:r>
      <w:r>
        <w:rPr>
          <w:rFonts w:cs="Tahoma" w:ascii="Tahoma" w:hAnsi="Tahoma"/>
          <w:sz w:val="20"/>
          <w:szCs w:val="20"/>
          <w:lang w:eastAsia="en-US"/>
        </w:rPr>
        <w:t>, instancia que remitirá a través de proveído el documento al departamento Administrativo y de Recursos humanos para el proceso de pago respectivo hasta el quinto (5to) día hábil siguiente al mes que se está cancelando.</w:t>
      </w:r>
    </w:p>
    <w:p>
      <w:pPr>
        <w:pStyle w:val="Normal"/>
        <w:spacing w:before="0" w:after="0"/>
        <w:ind w:left="851"/>
        <w:contextualSpacing/>
        <w:jc w:val="both"/>
        <w:rPr>
          <w:rFonts w:ascii="Times New Roman" w:hAnsi="Times New Roman"/>
          <w:sz w:val="20"/>
          <w:szCs w:val="20"/>
          <w:lang w:eastAsia="en-US"/>
        </w:rPr>
      </w:pPr>
      <w:r>
        <w:rPr>
          <w:rFonts w:ascii="Times New Roman" w:hAnsi="Times New Roman"/>
          <w:sz w:val="20"/>
          <w:szCs w:val="20"/>
          <w:lang w:eastAsia="en-US"/>
        </w:rPr>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cs="Tahoma"/>
          <w:b/>
          <w:bCs/>
          <w:caps/>
          <w:sz w:val="20"/>
          <w:szCs w:val="20"/>
          <w:lang w:val="es-BO"/>
        </w:rPr>
      </w:pPr>
      <w:r>
        <w:rPr>
          <w:rFonts w:cs="Tahoma" w:ascii="Tahoma" w:hAnsi="Tahoma"/>
          <w:b/>
          <w:bCs/>
          <w:caps/>
          <w:sz w:val="20"/>
          <w:szCs w:val="20"/>
          <w:lang w:val="es-BO"/>
        </w:rPr>
        <w:t>9. presentación de INFORME FINAL</w:t>
      </w:r>
    </w:p>
    <w:p>
      <w:pPr>
        <w:pStyle w:val="Normal"/>
        <w:tabs>
          <w:tab w:val="clear" w:pos="709"/>
          <w:tab w:val="left" w:pos="845" w:leader="none"/>
        </w:tabs>
        <w:jc w:val="both"/>
        <w:rPr>
          <w:rFonts w:ascii="Tahoma" w:hAnsi="Tahoma" w:cs="Tahoma"/>
          <w:color w:val="000000"/>
          <w:sz w:val="20"/>
          <w:szCs w:val="20"/>
        </w:rPr>
      </w:pPr>
      <w:r>
        <w:rPr>
          <w:rFonts w:cs="Tahoma" w:ascii="Tahoma" w:hAnsi="Tahoma"/>
          <w:color w:val="000000"/>
          <w:sz w:val="20"/>
          <w:szCs w:val="20"/>
        </w:rPr>
      </w:r>
    </w:p>
    <w:p>
      <w:pPr>
        <w:pStyle w:val="Normal"/>
        <w:numPr>
          <w:ilvl w:val="0"/>
          <w:numId w:val="110"/>
        </w:numPr>
        <w:jc w:val="both"/>
        <w:rPr>
          <w:rFonts w:ascii="Tahoma" w:hAnsi="Tahoma" w:cs="Tahoma"/>
          <w:sz w:val="20"/>
          <w:szCs w:val="20"/>
        </w:rPr>
      </w:pPr>
      <w:r>
        <w:rPr>
          <w:rFonts w:cs="Tahoma" w:ascii="Tahoma" w:hAnsi="Tahoma"/>
          <w:b/>
          <w:bCs/>
          <w:iCs/>
          <w:sz w:val="20"/>
          <w:szCs w:val="20"/>
        </w:rPr>
        <w:t>Presentación del informe final</w:t>
      </w:r>
      <w:r>
        <w:rPr>
          <w:rFonts w:cs="Tahoma" w:ascii="Tahoma" w:hAnsi="Tahoma"/>
          <w:sz w:val="20"/>
          <w:szCs w:val="20"/>
        </w:rPr>
        <w:t>:</w:t>
      </w:r>
    </w:p>
    <w:p>
      <w:pPr>
        <w:pStyle w:val="Normal"/>
        <w:ind w:left="284"/>
        <w:jc w:val="both"/>
        <w:rPr>
          <w:rFonts w:ascii="Tahoma" w:hAnsi="Tahoma" w:cs="Tahoma"/>
          <w:sz w:val="20"/>
          <w:szCs w:val="20"/>
        </w:rPr>
      </w:pPr>
      <w:r>
        <w:rPr>
          <w:rFonts w:cs="Tahoma" w:ascii="Tahoma" w:hAnsi="Tahoma"/>
          <w:sz w:val="20"/>
          <w:szCs w:val="20"/>
        </w:rPr>
      </w:r>
    </w:p>
    <w:p>
      <w:pPr>
        <w:pStyle w:val="Normal"/>
        <w:numPr>
          <w:ilvl w:val="0"/>
          <w:numId w:val="21"/>
        </w:numPr>
        <w:spacing w:before="0" w:after="0"/>
        <w:ind w:hanging="426" w:left="993"/>
        <w:contextualSpacing/>
        <w:jc w:val="both"/>
        <w:rPr>
          <w:rFonts w:ascii="Times New Roman" w:hAnsi="Times New Roman"/>
          <w:sz w:val="20"/>
          <w:szCs w:val="20"/>
          <w:lang w:eastAsia="en-US"/>
        </w:rPr>
      </w:pPr>
      <w:r>
        <w:rPr>
          <w:rFonts w:cs="Tahoma" w:ascii="Tahoma" w:hAnsi="Tahoma"/>
          <w:sz w:val="20"/>
          <w:szCs w:val="20"/>
          <w:lang w:eastAsia="en-US"/>
        </w:rPr>
        <w:t xml:space="preserve">A la conclusión del contrato cada </w:t>
      </w:r>
      <w:r>
        <w:rPr>
          <w:rFonts w:cs="Tahoma" w:ascii="Tahoma" w:hAnsi="Tahoma"/>
          <w:b/>
          <w:sz w:val="20"/>
          <w:szCs w:val="20"/>
          <w:lang w:eastAsia="en-US"/>
        </w:rPr>
        <w:t>CONSULTOR</w:t>
      </w:r>
      <w:r>
        <w:rPr>
          <w:rFonts w:cs="Tahoma" w:ascii="Tahoma" w:hAnsi="Tahoma"/>
          <w:sz w:val="20"/>
          <w:szCs w:val="20"/>
          <w:lang w:eastAsia="en-US"/>
        </w:rPr>
        <w:t xml:space="preserve"> presentará un “Informe Final de Actividades” hasta el tercer (3er) día hábil de finalizado el mismo, informando la culminación del trabajo realizado </w:t>
      </w:r>
      <w:r>
        <w:rPr>
          <w:rFonts w:cs="Tahoma" w:ascii="Tahoma" w:hAnsi="Tahoma"/>
          <w:sz w:val="20"/>
          <w:szCs w:val="20"/>
          <w:lang w:val="es-MX"/>
        </w:rPr>
        <w:t>y en caso que corresponda deberá solicitar la baja de roles todos los sistemas a los cuales tuviera acceso durante la vigencia del contrato.</w:t>
      </w:r>
    </w:p>
    <w:p>
      <w:pPr>
        <w:pStyle w:val="Normal"/>
        <w:spacing w:before="0" w:after="0"/>
        <w:ind w:left="993"/>
        <w:contextualSpacing/>
        <w:jc w:val="both"/>
        <w:rPr>
          <w:rFonts w:ascii="Tahoma" w:hAnsi="Tahoma" w:cs="Tahoma"/>
          <w:i/>
          <w:i/>
          <w:sz w:val="20"/>
          <w:szCs w:val="20"/>
          <w:lang w:eastAsia="en-US"/>
        </w:rPr>
      </w:pPr>
      <w:r>
        <w:rPr>
          <w:rFonts w:cs="Tahoma" w:ascii="Tahoma" w:hAnsi="Tahoma"/>
          <w:i/>
          <w:sz w:val="20"/>
          <w:szCs w:val="20"/>
          <w:lang w:eastAsia="en-US"/>
        </w:rPr>
      </w:r>
    </w:p>
    <w:p>
      <w:pPr>
        <w:pStyle w:val="Normal"/>
        <w:numPr>
          <w:ilvl w:val="0"/>
          <w:numId w:val="21"/>
        </w:numPr>
        <w:spacing w:lineRule="auto" w:line="276" w:before="0" w:after="200"/>
        <w:ind w:hanging="426" w:left="993"/>
        <w:contextualSpacing/>
        <w:jc w:val="both"/>
        <w:rPr>
          <w:rFonts w:ascii="Times New Roman" w:hAnsi="Times New Roman"/>
          <w:sz w:val="20"/>
          <w:szCs w:val="20"/>
          <w:lang w:eastAsia="en-US"/>
        </w:rPr>
      </w:pPr>
      <w:r>
        <w:rPr>
          <w:rFonts w:cs="Tahoma" w:ascii="Tahoma" w:hAnsi="Tahoma"/>
          <w:bCs/>
          <w:sz w:val="20"/>
          <w:szCs w:val="20"/>
          <w:lang w:val="es-MX" w:eastAsia="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Pr>
          <w:rFonts w:eastAsia="MS Mincho" w:cs="Tahoma" w:ascii="Tahoma" w:hAnsi="Tahoma"/>
          <w:bCs/>
          <w:sz w:val="20"/>
          <w:szCs w:val="20"/>
        </w:rPr>
        <w:t>y la solicitud de baja de todos los sistemas a los cuales tuvo acceso el consultor.</w:t>
      </w:r>
      <w:r>
        <w:rPr>
          <w:rFonts w:eastAsia="MS Mincho" w:cs="Tahoma" w:ascii="Tahoma" w:hAnsi="Tahoma"/>
          <w:bCs/>
          <w:sz w:val="20"/>
          <w:szCs w:val="20"/>
          <w:lang w:eastAsia="es-BO"/>
        </w:rPr>
        <w:t xml:space="preserve"> </w:t>
      </w:r>
      <w:r>
        <w:rPr>
          <w:rFonts w:cs="Tahoma" w:ascii="Tahoma" w:hAnsi="Tahoma"/>
          <w:bCs/>
          <w:sz w:val="20"/>
          <w:szCs w:val="20"/>
          <w:lang w:val="es-MX" w:eastAsia="es-BO"/>
        </w:rPr>
        <w:t xml:space="preserve"> </w:t>
      </w:r>
    </w:p>
    <w:p>
      <w:pPr>
        <w:pStyle w:val="Normal"/>
        <w:tabs>
          <w:tab w:val="clear" w:pos="709"/>
          <w:tab w:val="left" w:pos="1015" w:leader="none"/>
        </w:tabs>
        <w:spacing w:before="0" w:after="0"/>
        <w:ind w:left="397"/>
        <w:contextualSpacing/>
        <w:jc w:val="both"/>
        <w:rPr>
          <w:rFonts w:ascii="Tahoma" w:hAnsi="Tahoma" w:eastAsia="MS Mincho" w:cs="Tahoma"/>
          <w:sz w:val="20"/>
          <w:szCs w:val="20"/>
          <w:lang w:eastAsia="en-US"/>
        </w:rPr>
      </w:pPr>
      <w:r>
        <w:rPr>
          <w:rFonts w:eastAsia="MS Mincho" w:cs="Tahoma" w:ascii="Tahoma" w:hAnsi="Tahoma"/>
          <w:sz w:val="20"/>
          <w:szCs w:val="20"/>
          <w:lang w:eastAsia="en-US"/>
        </w:rPr>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cs="Tahoma"/>
          <w:b/>
          <w:bCs/>
          <w:caps/>
          <w:sz w:val="20"/>
          <w:szCs w:val="20"/>
          <w:u w:val="single"/>
          <w:lang w:val="es-BO"/>
        </w:rPr>
      </w:pPr>
      <w:r>
        <w:rPr>
          <w:rFonts w:cs="Tahoma" w:ascii="Tahoma" w:hAnsi="Tahoma"/>
          <w:b/>
          <w:bCs/>
          <w:caps/>
          <w:sz w:val="20"/>
          <w:szCs w:val="20"/>
          <w:u w:val="single"/>
          <w:lang w:val="es-BO"/>
        </w:rPr>
        <w:t>10. COORDINACIÓN Y SUPERVISIÓN</w:t>
      </w:r>
    </w:p>
    <w:p>
      <w:pPr>
        <w:pStyle w:val="Normal"/>
        <w:pBdr>
          <w:bottom w:val="single" w:sz="12" w:space="1" w:color="365F91"/>
        </w:pBdr>
        <w:tabs>
          <w:tab w:val="clear" w:pos="709"/>
          <w:tab w:val="left" w:pos="8931" w:leader="none"/>
        </w:tabs>
        <w:jc w:val="both"/>
        <w:rPr>
          <w:rFonts w:ascii="Tahoma" w:hAnsi="Tahoma" w:cs="Tahoma"/>
          <w:bCs/>
          <w:iCs/>
          <w:color w:val="000000"/>
          <w:sz w:val="20"/>
          <w:szCs w:val="20"/>
          <w:lang w:val="es-MX"/>
        </w:rPr>
      </w:pPr>
      <w:r>
        <w:rPr>
          <w:rFonts w:cs="Tahoma" w:ascii="Tahoma" w:hAnsi="Tahoma"/>
          <w:bCs/>
          <w:iCs/>
          <w:sz w:val="20"/>
          <w:szCs w:val="20"/>
          <w:lang w:val="es-MX"/>
        </w:rPr>
        <w:t xml:space="preserve">La consultoría se realizará bajo la coordinación de la Jefatura de Recaudación y Empadronamiento, pudiendo esta instancia delegar la supervisión de la misma a un </w:t>
      </w:r>
      <w:r>
        <w:rPr>
          <w:rFonts w:cs="Tahoma" w:ascii="Tahoma" w:hAnsi="Tahoma"/>
          <w:bCs/>
          <w:iCs/>
          <w:color w:val="000000"/>
          <w:sz w:val="20"/>
          <w:szCs w:val="20"/>
          <w:lang w:val="es-MX"/>
        </w:rPr>
        <w:t>servidor público de planta designado a través del memorándum respectivo.</w:t>
      </w:r>
    </w:p>
    <w:p>
      <w:pPr>
        <w:pStyle w:val="Normal"/>
        <w:keepNext w:val="true"/>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11.    LUGAR Y PLAZO DE PRESTACIÓN DEL SERVICIO DE CONSULTORÍA</w:t>
      </w:r>
    </w:p>
    <w:p>
      <w:pPr>
        <w:pStyle w:val="Normal"/>
        <w:spacing w:before="120" w:after="120"/>
        <w:jc w:val="both"/>
        <w:rPr>
          <w:sz w:val="18"/>
        </w:rPr>
      </w:pPr>
      <w:r>
        <w:rPr>
          <w:rFonts w:cs="Tahoma" w:ascii="Tahoma" w:hAnsi="Tahoma"/>
          <w:sz w:val="20"/>
          <w:szCs w:val="20"/>
          <w:lang w:val="es-BO"/>
        </w:rPr>
        <w:t>El consultor desarrollará sus actividades con dedicación exclusiva y de carácter presencial a la Institución en las instalaciones establecid</w:t>
      </w:r>
      <w:r>
        <w:rPr>
          <w:rFonts w:cs="Tahoma" w:ascii="Tahoma" w:hAnsi="Tahoma"/>
          <w:color w:val="000000"/>
          <w:sz w:val="20"/>
          <w:szCs w:val="20"/>
          <w:lang w:val="es-BO"/>
        </w:rPr>
        <w:t>a</w:t>
      </w:r>
      <w:r>
        <w:rPr>
          <w:rFonts w:cs="Tahoma" w:ascii="Tahoma" w:hAnsi="Tahoma"/>
          <w:sz w:val="20"/>
          <w:szCs w:val="20"/>
          <w:lang w:val="es-BO"/>
        </w:rPr>
        <w:t xml:space="preserve">s por la Gerencia </w:t>
      </w:r>
      <w:r>
        <w:rPr>
          <w:rFonts w:cs="Tahoma" w:ascii="Tahoma" w:hAnsi="Tahoma"/>
          <w:color w:val="000000"/>
          <w:sz w:val="20"/>
        </w:rPr>
        <w:t>Distrital Potosí</w:t>
      </w:r>
      <w:r>
        <w:rPr>
          <w:rFonts w:cs="Tahoma" w:ascii="Tahoma" w:hAnsi="Tahoma"/>
          <w:sz w:val="20"/>
          <w:szCs w:val="20"/>
          <w:lang w:val="es-BO"/>
        </w:rPr>
        <w:t xml:space="preserve"> del Servicio de Impuestos Nacionales ubicada en</w:t>
      </w:r>
      <w:r>
        <w:rPr>
          <w:rFonts w:cs="Tahoma" w:ascii="Tahoma" w:hAnsi="Tahoma"/>
          <w:sz w:val="20"/>
          <w:szCs w:val="20"/>
        </w:rPr>
        <w:t xml:space="preserve"> Zona Central</w:t>
      </w:r>
      <w:r>
        <w:rPr>
          <w:rFonts w:cs="Tahoma" w:ascii="Tahoma" w:hAnsi="Tahoma"/>
          <w:sz w:val="20"/>
          <w:szCs w:val="20"/>
          <w:lang w:val="es-BO"/>
        </w:rPr>
        <w:t xml:space="preserve"> </w:t>
      </w:r>
      <w:r>
        <w:rPr>
          <w:rFonts w:cs="Tahoma" w:ascii="Tahoma" w:hAnsi="Tahoma"/>
          <w:sz w:val="20"/>
          <w:szCs w:val="20"/>
        </w:rPr>
        <w:t>Calle Cobija esquina Lanza S/N</w:t>
      </w:r>
    </w:p>
    <w:p>
      <w:pPr>
        <w:pStyle w:val="Normal"/>
        <w:spacing w:before="120" w:after="120"/>
        <w:ind w:right="142"/>
        <w:jc w:val="both"/>
        <w:rPr>
          <w:rFonts w:ascii="Tahoma" w:hAnsi="Tahoma" w:cs="Tahoma"/>
          <w:sz w:val="20"/>
          <w:szCs w:val="20"/>
          <w:lang w:val="es-MX"/>
        </w:rPr>
      </w:pPr>
      <w:r>
        <w:rPr>
          <w:rFonts w:cs="Tahoma" w:ascii="Tahoma" w:hAnsi="Tahoma"/>
          <w:sz w:val="20"/>
          <w:szCs w:val="20"/>
          <w:lang w:val="es-MX"/>
        </w:rPr>
        <w:t>El horario de trabajo al que estará sujeto el consultor o consultora es el establecido por la Entidad; de lunes a viernes, mismo que deberá cumplir las 8 horas laborales por día.</w:t>
      </w:r>
    </w:p>
    <w:p>
      <w:pPr>
        <w:pStyle w:val="Normal"/>
        <w:spacing w:before="120" w:after="120"/>
        <w:ind w:right="142"/>
        <w:jc w:val="both"/>
        <w:rPr>
          <w:sz w:val="18"/>
        </w:rPr>
      </w:pPr>
      <w:r>
        <w:rPr>
          <w:rFonts w:cs="Tahoma" w:ascii="Tahoma" w:hAnsi="Tahoma"/>
          <w:sz w:val="20"/>
          <w:szCs w:val="20"/>
          <w:lang w:val="es-MX"/>
        </w:rPr>
        <w:t>En los casos que corresponda se podrá establecer horarios especiales para cumplir con otras tareas asignadas, como participar en operativos de control y/o verificación que programe el Servicio de Impuestos Nacionales. (Opcional)</w:t>
      </w:r>
    </w:p>
    <w:p>
      <w:pPr>
        <w:pStyle w:val="Normal"/>
        <w:spacing w:before="120" w:after="120"/>
        <w:ind w:right="142"/>
        <w:jc w:val="both"/>
        <w:rPr>
          <w:sz w:val="20"/>
          <w:szCs w:val="20"/>
        </w:rPr>
      </w:pPr>
      <w:r>
        <w:rPr>
          <w:rFonts w:cs="Tahoma" w:ascii="Tahoma" w:hAnsi="Tahoma"/>
          <w:sz w:val="20"/>
          <w:szCs w:val="20"/>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conforme disposiciones y normativa interna, omisiones de marcado, abandono y faltas de acuerdo a las cláusulas del contrato.</w:t>
      </w:r>
    </w:p>
    <w:p>
      <w:pPr>
        <w:pStyle w:val="Normal"/>
        <w:spacing w:before="120" w:after="120"/>
        <w:ind w:right="142"/>
        <w:jc w:val="both"/>
        <w:rPr>
          <w:sz w:val="20"/>
          <w:szCs w:val="20"/>
        </w:rPr>
      </w:pPr>
      <w:r>
        <w:rPr>
          <w:rFonts w:cs="Tahoma" w:ascii="Tahoma" w:hAnsi="Tahoma"/>
          <w:sz w:val="20"/>
          <w:szCs w:val="20"/>
          <w:lang w:val="es-BO"/>
        </w:rPr>
        <w:t>El control de asistencia del consultor se efectuará conforme a las cláusulas del contrato y éstos términos de referencia.</w:t>
      </w:r>
    </w:p>
    <w:p>
      <w:pPr>
        <w:pStyle w:val="Normal"/>
        <w:spacing w:before="120" w:after="120"/>
        <w:jc w:val="both"/>
        <w:rPr>
          <w:rFonts w:ascii="Tahoma" w:hAnsi="Tahoma" w:cs="Tahoma"/>
          <w:bCs/>
          <w:color w:val="000000"/>
          <w:sz w:val="20"/>
          <w:szCs w:val="20"/>
          <w:lang w:eastAsia="en-US"/>
        </w:rPr>
      </w:pPr>
      <w:r>
        <w:rPr>
          <w:rFonts w:cs="Tahoma" w:ascii="Tahoma" w:hAnsi="Tahoma"/>
          <w:bCs/>
          <w:color w:val="000000"/>
          <w:sz w:val="20"/>
          <w:szCs w:val="20"/>
          <w:lang w:val="es-BO" w:eastAsia="en-US"/>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rmal"/>
        <w:spacing w:before="120" w:after="120"/>
        <w:jc w:val="both"/>
        <w:rPr>
          <w:rFonts w:ascii="Tahoma" w:hAnsi="Tahoma" w:cs="Tahoma"/>
          <w:bCs/>
          <w:color w:val="000000"/>
          <w:sz w:val="20"/>
          <w:szCs w:val="20"/>
          <w:lang w:eastAsia="en-US"/>
        </w:rPr>
      </w:pPr>
      <w:r>
        <w:rPr>
          <w:rFonts w:cs="Tahoma" w:ascii="Tahoma" w:hAnsi="Tahoma"/>
          <w:bCs/>
          <w:color w:val="000000"/>
          <w:sz w:val="20"/>
          <w:szCs w:val="20"/>
          <w:lang w:val="es-BO" w:eastAsia="en-US"/>
        </w:rPr>
        <w:t>En caso de que corresponda se podrá aplicar el Teletrabajo según lo establecido en el D.S. 4570.</w:t>
      </w:r>
    </w:p>
    <w:p>
      <w:pPr>
        <w:pStyle w:val="Normal"/>
        <w:spacing w:before="120" w:after="120"/>
        <w:jc w:val="both"/>
        <w:rPr>
          <w:rFonts w:ascii="Tahoma" w:hAnsi="Tahoma" w:cs="Tahoma"/>
          <w:bCs/>
          <w:color w:val="000000"/>
          <w:sz w:val="20"/>
          <w:szCs w:val="20"/>
          <w:lang w:eastAsia="en-US"/>
        </w:rPr>
      </w:pPr>
      <w:r>
        <w:rPr>
          <w:rFonts w:cs="Tahoma" w:ascii="Tahoma" w:hAnsi="Tahoma"/>
          <w:bCs/>
          <w:color w:val="000000"/>
          <w:sz w:val="20"/>
          <w:szCs w:val="20"/>
          <w:lang w:val="es-MX" w:eastAsia="en-US"/>
        </w:rPr>
        <w:t xml:space="preserve">Las contrataciones se realizarán en base a las necesidades y seguimiento de la Gerencia y de acuerdo a lo establecido en el D.S. 0181. </w:t>
      </w:r>
    </w:p>
    <w:p>
      <w:pPr>
        <w:pStyle w:val="Normal"/>
        <w:jc w:val="both"/>
        <w:rPr>
          <w:color w:val="000000"/>
          <w:sz w:val="22"/>
          <w:szCs w:val="22"/>
          <w:lang w:val="es-BO" w:eastAsia="en-US"/>
        </w:rPr>
      </w:pPr>
      <w:r>
        <w:rPr>
          <w:rFonts w:cs="Tahoma" w:ascii="Tahoma" w:hAnsi="Tahoma"/>
          <w:bCs/>
          <w:color w:val="000000"/>
          <w:sz w:val="20"/>
          <w:szCs w:val="20"/>
          <w:lang w:val="es-MX" w:eastAsia="en-US"/>
        </w:rPr>
        <w:t xml:space="preserve">El plazo para la prestación de la </w:t>
      </w:r>
      <w:r>
        <w:rPr>
          <w:rFonts w:cs="Tahoma" w:ascii="Tahoma" w:hAnsi="Tahoma"/>
          <w:b/>
          <w:bCs/>
          <w:color w:val="000000"/>
          <w:sz w:val="20"/>
          <w:szCs w:val="20"/>
          <w:lang w:val="es-MX" w:eastAsia="en-US"/>
        </w:rPr>
        <w:t>CONSULTORÍA</w:t>
      </w:r>
      <w:r>
        <w:rPr>
          <w:rFonts w:cs="Tahoma" w:ascii="Tahoma" w:hAnsi="Tahoma"/>
          <w:bCs/>
          <w:color w:val="000000"/>
          <w:sz w:val="20"/>
          <w:szCs w:val="20"/>
          <w:lang w:val="es-MX" w:eastAsia="en-US"/>
        </w:rPr>
        <w:t xml:space="preserve">, </w:t>
      </w:r>
      <w:r>
        <w:rPr>
          <w:rFonts w:cs="Tahoma" w:ascii="Tahoma" w:hAnsi="Tahoma"/>
          <w:bCs/>
          <w:color w:val="000000"/>
          <w:sz w:val="20"/>
          <w:szCs w:val="20"/>
          <w:lang w:val="es-BO" w:eastAsia="en-US"/>
        </w:rPr>
        <w:t>será a partir del día siguiente hábil de la suscripción del contrato hasta el 31 de diciembre de 2026.</w:t>
      </w:r>
    </w:p>
    <w:p>
      <w:pPr>
        <w:pStyle w:val="Normal"/>
        <w:numPr>
          <w:ilvl w:val="0"/>
          <w:numId w:val="0"/>
        </w:numPr>
        <w:pBdr>
          <w:bottom w:val="single" w:sz="12" w:space="1" w:color="365F91"/>
        </w:pBdr>
        <w:spacing w:before="120" w:after="120"/>
        <w:ind w:hanging="0" w:left="0"/>
        <w:jc w:val="both"/>
        <w:outlineLvl w:val="0"/>
        <w:rPr>
          <w:rFonts w:ascii="Tahoma" w:hAnsi="Tahoma" w:cs="Tahoma"/>
          <w:b/>
          <w:caps/>
          <w:sz w:val="20"/>
          <w:szCs w:val="20"/>
          <w:lang w:val="es-BO"/>
        </w:rPr>
      </w:pPr>
      <w:r>
        <w:rPr>
          <w:rFonts w:cs="Tahoma" w:ascii="Tahoma" w:hAnsi="Tahoma"/>
          <w:b/>
          <w:caps/>
          <w:sz w:val="20"/>
          <w:szCs w:val="20"/>
          <w:lang w:val="es-BO"/>
        </w:rPr>
        <w:t>12.  MONTO Y FORMA DE PAGO.</w:t>
      </w:r>
    </w:p>
    <w:p>
      <w:pPr>
        <w:pStyle w:val="Normal"/>
        <w:spacing w:before="120" w:after="120"/>
        <w:jc w:val="both"/>
        <w:rPr>
          <w:sz w:val="18"/>
        </w:rPr>
      </w:pPr>
      <w:r>
        <w:rPr>
          <w:rFonts w:cs="Tahoma" w:ascii="Tahoma" w:hAnsi="Tahoma"/>
          <w:color w:val="000000"/>
          <w:sz w:val="20"/>
          <w:szCs w:val="20"/>
        </w:rPr>
        <w:t xml:space="preserve">Por cada consultoría de línea se pagará en forma mensual el monto de </w:t>
      </w:r>
      <w:r>
        <w:rPr>
          <w:rFonts w:cs="Tahoma" w:ascii="Tahoma" w:hAnsi="Tahoma"/>
          <w:b/>
          <w:color w:val="000000"/>
          <w:sz w:val="20"/>
          <w:szCs w:val="20"/>
        </w:rPr>
        <w:t>Bs.</w:t>
      </w:r>
      <w:r>
        <w:rPr>
          <w:rFonts w:cs="Tahoma" w:ascii="Tahoma" w:hAnsi="Tahoma"/>
          <w:color w:val="000000"/>
          <w:sz w:val="20"/>
          <w:szCs w:val="20"/>
        </w:rPr>
        <w:t xml:space="preserve"> </w:t>
      </w:r>
      <w:r>
        <w:rPr>
          <w:rFonts w:cs="Tahoma" w:ascii="Tahoma" w:hAnsi="Tahoma"/>
          <w:b/>
          <w:bCs/>
          <w:color w:val="000000"/>
          <w:sz w:val="20"/>
          <w:szCs w:val="20"/>
        </w:rPr>
        <w:t>6.337 (Seis Mil Trescientos Treinta y Siete 00/100 bolivianos)</w:t>
      </w:r>
      <w:r>
        <w:rPr>
          <w:rFonts w:cs="Tahoma" w:ascii="Tahoma" w:hAnsi="Tahoma"/>
          <w:color w:val="000000"/>
          <w:sz w:val="20"/>
          <w:szCs w:val="20"/>
        </w:rPr>
        <w:t xml:space="preserve"> que corresponde al cargo de </w:t>
      </w:r>
      <w:r>
        <w:rPr>
          <w:rFonts w:cs="Tahoma" w:ascii="Tahoma" w:hAnsi="Tahoma"/>
          <w:b/>
          <w:bCs/>
          <w:color w:val="000000"/>
          <w:sz w:val="20"/>
          <w:szCs w:val="20"/>
        </w:rPr>
        <w:t xml:space="preserve">CONSULTOR TECNICO I </w:t>
      </w:r>
      <w:r>
        <w:rPr>
          <w:rFonts w:cs="Tahoma" w:ascii="Tahoma" w:hAnsi="Tahoma"/>
          <w:sz w:val="20"/>
          <w:szCs w:val="20"/>
        </w:rPr>
        <w:t>y a prorrata día cuando corresponda, de acuerdo a lo establecido en el cuadro de equivalencias de funciones y requisitos para consultores individuales de línea vigente</w:t>
      </w:r>
      <w:r>
        <w:rPr>
          <w:rFonts w:cs="Tahoma" w:ascii="Tahoma" w:hAnsi="Tahoma"/>
          <w:color w:val="000000"/>
          <w:sz w:val="20"/>
          <w:szCs w:val="20"/>
        </w:rPr>
        <w:t xml:space="preserve">. Cada pago se hará previa presentación del "Informe Mensual de Actividades", aprobado y </w:t>
      </w:r>
      <w:r>
        <w:rPr>
          <w:rFonts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Normal"/>
        <w:spacing w:before="40" w:after="40"/>
        <w:ind w:right="79"/>
        <w:jc w:val="both"/>
        <w:rPr>
          <w:rFonts w:ascii="Tahoma" w:hAnsi="Tahoma" w:cs="Tahoma"/>
          <w:sz w:val="20"/>
          <w:szCs w:val="20"/>
          <w:lang w:val="es-BO"/>
        </w:rPr>
      </w:pPr>
      <w:r>
        <w:rPr>
          <w:rFonts w:cs="Tahoma" w:ascii="Tahoma" w:hAnsi="Tahoma"/>
          <w:bCs/>
          <w:sz w:val="20"/>
          <w:szCs w:val="20"/>
          <w:lang w:val="es-BO"/>
        </w:rPr>
        <w:t xml:space="preserve">Asimismo, el último pago se efectuará previa presentación del “Informe Mensual de Actividades”, “Informe Final de Cumplimiento de </w:t>
      </w:r>
      <w:r>
        <w:rPr>
          <w:rFonts w:cs="Tahoma" w:ascii="Tahoma" w:hAnsi="Tahoma"/>
          <w:bCs/>
          <w:sz w:val="20"/>
          <w:szCs w:val="20"/>
          <w:lang w:val="es-MX"/>
        </w:rPr>
        <w:t>Contrato</w:t>
      </w:r>
      <w:r>
        <w:rPr>
          <w:rFonts w:cs="Tahoma" w:ascii="Tahoma" w:hAnsi="Tahoma"/>
          <w:bCs/>
          <w:sz w:val="20"/>
          <w:szCs w:val="20"/>
          <w:lang w:val="es-BO"/>
        </w:rPr>
        <w:t>” del CONSULTOR e Informe de Conformidad emitido por el Responsable de Recepción, el cual deberá verificar el cumplimiento de la consultoría realizada y que se haya procedido a la devolución de activos fijos asignados en su momento.</w:t>
      </w:r>
    </w:p>
    <w:p>
      <w:pPr>
        <w:pStyle w:val="Normal"/>
        <w:spacing w:before="120" w:after="120"/>
        <w:ind w:right="170"/>
        <w:jc w:val="both"/>
        <w:rPr>
          <w:rFonts w:ascii="Tahoma" w:hAnsi="Tahoma" w:cs="Tahoma"/>
          <w:color w:val="000000"/>
          <w:sz w:val="20"/>
          <w:szCs w:val="20"/>
          <w:lang w:val="es-MX"/>
        </w:rPr>
      </w:pPr>
      <w:r>
        <w:rPr>
          <w:rFonts w:cs="Tahoma" w:ascii="Tahoma" w:hAnsi="Tahoma"/>
          <w:color w:val="000000"/>
          <w:sz w:val="20"/>
          <w:szCs w:val="20"/>
          <w:lang w:val="es-MX"/>
        </w:rPr>
        <w:t>El pago que se efectivizará a través del Sistema de Información y Gestión del Empleo Público (SIGEP), en moneda nacional directamente al consultor, mediante depósito bancario a su cuenta habilitada para dicho efecto.</w:t>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13.  PAGO DE APORTES AL SISTEMA INTEGRAL DE PENSIONES E IMPUESTOS</w:t>
      </w:r>
    </w:p>
    <w:p>
      <w:pPr>
        <w:pStyle w:val="Normal"/>
        <w:jc w:val="both"/>
        <w:rPr>
          <w:rFonts w:ascii="Times New Roman" w:hAnsi="Times New Roman"/>
          <w:sz w:val="20"/>
          <w:szCs w:val="20"/>
          <w:lang w:eastAsia="en-US"/>
        </w:rPr>
      </w:pPr>
      <w:r>
        <w:rPr>
          <w:rFonts w:cs="Tahoma" w:ascii="Tahoma" w:hAnsi="Tahoma"/>
          <w:color w:val="000000"/>
          <w:sz w:val="20"/>
          <w:szCs w:val="20"/>
          <w:shd w:fill="FFFFFF" w:val="clear"/>
          <w:lang w:eastAsia="en-U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Normal"/>
        <w:ind w:left="360"/>
        <w:jc w:val="both"/>
        <w:rPr>
          <w:rFonts w:ascii="Tahoma" w:hAnsi="Tahoma" w:cs="Tahoma"/>
          <w:color w:val="000000"/>
          <w:sz w:val="19"/>
          <w:szCs w:val="19"/>
          <w:shd w:fill="FFFFFF" w:val="clear"/>
          <w:lang w:eastAsia="en-US"/>
        </w:rPr>
      </w:pPr>
      <w:r>
        <w:rPr>
          <w:rFonts w:cs="Tahoma" w:ascii="Tahoma" w:hAnsi="Tahoma"/>
          <w:color w:val="000000"/>
          <w:sz w:val="19"/>
          <w:szCs w:val="19"/>
          <w:shd w:fill="FFFFFF" w:val="clear"/>
          <w:lang w:eastAsia="en-US"/>
        </w:rPr>
      </w:r>
    </w:p>
    <w:p>
      <w:pPr>
        <w:pStyle w:val="Normal"/>
        <w:jc w:val="both"/>
        <w:rPr>
          <w:rFonts w:ascii="Times New Roman" w:hAnsi="Times New Roman"/>
          <w:sz w:val="20"/>
          <w:szCs w:val="20"/>
          <w:lang w:eastAsia="en-US"/>
        </w:rPr>
      </w:pPr>
      <w:r>
        <w:rPr>
          <w:rFonts w:cs="Tahoma" w:ascii="Tahoma" w:hAnsi="Tahoma"/>
          <w:color w:val="000000"/>
          <w:sz w:val="20"/>
          <w:szCs w:val="20"/>
          <w:shd w:fill="FFFFFF" w:val="clear"/>
          <w:lang w:val="es-BO" w:eastAsia="en-US"/>
        </w:rPr>
        <w:t>El consultor deberá presentar el Certificado de Inscripción en el Régimen Complementario al Impuesto al Valor Agregado como Contribuyente Directo (RC-IVA), y una fotocopia de su declaración trimestral cuando corresponda.</w:t>
      </w:r>
    </w:p>
    <w:p>
      <w:pPr>
        <w:pStyle w:val="Normal"/>
        <w:numPr>
          <w:ilvl w:val="0"/>
          <w:numId w:val="0"/>
        </w:numPr>
        <w:pBdr>
          <w:bottom w:val="single" w:sz="12" w:space="1" w:color="365F91"/>
        </w:pBdr>
        <w:spacing w:before="120" w:after="120"/>
        <w:ind w:hanging="0" w:left="0"/>
        <w:jc w:val="both"/>
        <w:outlineLvl w:val="0"/>
        <w:rPr>
          <w:rFonts w:ascii="Tahoma" w:hAnsi="Tahoma"/>
          <w:b/>
          <w:caps/>
          <w:sz w:val="20"/>
          <w:szCs w:val="20"/>
          <w:lang w:val="es-MX"/>
        </w:rPr>
      </w:pPr>
      <w:r>
        <w:rPr>
          <w:rFonts w:cs="Tahoma" w:ascii="Tahoma" w:hAnsi="Tahoma"/>
          <w:b/>
          <w:caps/>
          <w:sz w:val="20"/>
          <w:szCs w:val="20"/>
          <w:lang w:val="es-BO"/>
        </w:rPr>
        <w:t>14.  PROPIEDAD DE LOS MATERIALES Y CONFIDENCIALIDAD DE LA INFORMACIÓN</w:t>
      </w:r>
    </w:p>
    <w:p>
      <w:pPr>
        <w:pStyle w:val="Normal"/>
        <w:jc w:val="both"/>
        <w:rPr>
          <w:rFonts w:ascii="Tahoma" w:hAnsi="Tahoma" w:cs="Tahoma"/>
          <w:sz w:val="20"/>
          <w:lang w:val="es-BO"/>
        </w:rPr>
      </w:pPr>
      <w:r>
        <w:rPr>
          <w:rFonts w:cs="Tahoma" w:ascii="Tahoma" w:hAnsi="Tahoma"/>
          <w:sz w:val="20"/>
          <w:szCs w:val="20"/>
          <w:lang w:val="es-BO"/>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szCs w:val="20"/>
          <w:lang w:val="es-BO"/>
        </w:rPr>
        <w:t xml:space="preserve">en virtud de la presente consultoría, pasará a propiedad </w:t>
      </w:r>
      <w:r>
        <w:rPr>
          <w:rFonts w:cs="Tahoma" w:ascii="Tahoma" w:hAnsi="Tahoma"/>
          <w:sz w:val="20"/>
          <w:lang w:val="es-BO"/>
        </w:rPr>
        <w:t>del Servicio de Impuestos Nacionales, el mismo que tendrá los derechos exclusivos para publicar o difundir los documentos que se originen en esta consultoría.</w:t>
      </w:r>
    </w:p>
    <w:p>
      <w:pPr>
        <w:pStyle w:val="Normal"/>
        <w:ind w:left="426"/>
        <w:jc w:val="both"/>
        <w:rPr>
          <w:rFonts w:ascii="Tahoma" w:hAnsi="Tahoma" w:cs="Tahoma"/>
          <w:sz w:val="20"/>
          <w:lang w:val="es-BO"/>
        </w:rPr>
      </w:pPr>
      <w:r>
        <w:rPr>
          <w:rFonts w:cs="Tahoma" w:ascii="Tahoma" w:hAnsi="Tahoma"/>
          <w:sz w:val="20"/>
          <w:lang w:val="es-BO"/>
        </w:rPr>
      </w:r>
    </w:p>
    <w:p>
      <w:pPr>
        <w:pStyle w:val="Normal"/>
        <w:jc w:val="both"/>
        <w:rPr>
          <w:rFonts w:ascii="Tahoma" w:hAnsi="Tahoma" w:cs="Tahoma"/>
          <w:sz w:val="20"/>
          <w:lang w:val="es-MX"/>
        </w:rPr>
      </w:pPr>
      <w:r>
        <w:rPr>
          <w:rFonts w:cs="Tahoma" w:ascii="Tahoma" w:hAnsi="Tahoma"/>
          <w:sz w:val="20"/>
          <w:szCs w:val="20"/>
          <w:lang w:val="es-MX"/>
        </w:rPr>
        <w:t xml:space="preserve">Conforme a la normativa vigente, los consultores deberán preservar absoluta confidencialidad de la información y </w:t>
      </w:r>
      <w:r>
        <w:rPr>
          <w:rFonts w:cs="Tahoma" w:ascii="Tahoma" w:hAnsi="Tahoma"/>
          <w:sz w:val="20"/>
          <w:szCs w:val="20"/>
          <w:lang w:val="es-BO"/>
        </w:rPr>
        <w:t>documentación</w:t>
      </w:r>
      <w:r>
        <w:rPr>
          <w:rFonts w:cs="Tahoma" w:ascii="Tahoma" w:hAnsi="Tahoma"/>
          <w:sz w:val="20"/>
          <w:szCs w:val="20"/>
          <w:lang w:val="es-MX"/>
        </w:rPr>
        <w:t xml:space="preserve"> a su cargo, el incumplimiento generará aplicación de responsabilidades, de acuerdo a lo establecido en la Ley N° 1178 (Responsabilidad por la Función Pública).</w:t>
      </w:r>
    </w:p>
    <w:p>
      <w:pPr>
        <w:pStyle w:val="Normal"/>
        <w:numPr>
          <w:ilvl w:val="0"/>
          <w:numId w:val="0"/>
        </w:numPr>
        <w:pBdr>
          <w:bottom w:val="single" w:sz="12" w:space="1" w:color="365F91"/>
        </w:pBdr>
        <w:spacing w:before="120" w:after="120"/>
        <w:ind w:hanging="0" w:left="0"/>
        <w:jc w:val="both"/>
        <w:outlineLvl w:val="0"/>
        <w:rPr>
          <w:rFonts w:ascii="Tahoma" w:hAnsi="Tahoma"/>
          <w:b/>
          <w:caps/>
          <w:sz w:val="20"/>
          <w:szCs w:val="20"/>
          <w:lang w:val="es-MX"/>
        </w:rPr>
      </w:pPr>
      <w:r>
        <w:rPr>
          <w:rFonts w:cs="Tahoma" w:ascii="Tahoma" w:hAnsi="Tahoma"/>
          <w:b/>
          <w:caps/>
          <w:sz w:val="20"/>
          <w:szCs w:val="20"/>
          <w:lang w:val="es-BO"/>
        </w:rPr>
        <w:t>15.  PASAJES Y VIÁTICOS</w:t>
      </w:r>
    </w:p>
    <w:p>
      <w:pPr>
        <w:pStyle w:val="Normal"/>
        <w:spacing w:before="120" w:after="12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la entidad contratante de acuerdo a normativa vigente.</w:t>
      </w:r>
    </w:p>
    <w:p>
      <w:pPr>
        <w:pStyle w:val="Normal"/>
        <w:numPr>
          <w:ilvl w:val="0"/>
          <w:numId w:val="0"/>
        </w:numPr>
        <w:pBdr>
          <w:bottom w:val="single" w:sz="12" w:space="1" w:color="365F91"/>
        </w:pBdr>
        <w:spacing w:before="120" w:after="120"/>
        <w:ind w:hanging="0" w:left="0"/>
        <w:jc w:val="both"/>
        <w:outlineLvl w:val="0"/>
        <w:rPr>
          <w:rFonts w:ascii="Tahoma" w:hAnsi="Tahoma"/>
          <w:b/>
          <w:caps/>
          <w:sz w:val="22"/>
          <w:szCs w:val="22"/>
          <w:lang w:val="es-MX"/>
        </w:rPr>
      </w:pPr>
      <w:r>
        <w:rPr>
          <w:rFonts w:cs="Tahoma" w:ascii="Tahoma" w:hAnsi="Tahoma"/>
          <w:b/>
          <w:caps/>
          <w:sz w:val="20"/>
          <w:szCs w:val="20"/>
          <w:lang w:val="es-BO"/>
        </w:rPr>
        <w:t>16.  RESPONSABILIDAD DE LA CONSULTORÍA</w:t>
      </w:r>
    </w:p>
    <w:p>
      <w:pPr>
        <w:pStyle w:val="Normal"/>
        <w:spacing w:lineRule="auto" w:line="276" w:before="120" w:after="120"/>
        <w:ind w:right="40"/>
        <w:jc w:val="both"/>
        <w:rPr>
          <w:rFonts w:ascii="Tahoma" w:hAnsi="Tahoma" w:eastAsia="Tahoma" w:cs="Tahoma"/>
          <w:sz w:val="20"/>
          <w:szCs w:val="20"/>
        </w:rPr>
      </w:pPr>
      <w:r>
        <w:rPr>
          <w:rFonts w:eastAsia="Tahoma" w:cs="Tahoma" w:ascii="Tahoma" w:hAnsi="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a lo establecido en el Art.31 y Art. 34 de La Ley 1178 y Art. 5 de la Ley 004, incluso una vez finalizada su relación contractual.</w:t>
      </w:r>
    </w:p>
    <w:p>
      <w:pPr>
        <w:pStyle w:val="Normal"/>
        <w:spacing w:lineRule="auto" w:line="276" w:before="120" w:after="120"/>
        <w:ind w:right="40"/>
        <w:jc w:val="both"/>
        <w:rPr>
          <w:rFonts w:ascii="Tahoma" w:hAnsi="Tahoma" w:eastAsia="Tahoma" w:cs="Tahoma"/>
          <w:sz w:val="20"/>
          <w:szCs w:val="20"/>
        </w:rPr>
      </w:pPr>
      <w:r>
        <w:rPr>
          <w:rFonts w:eastAsia="Tahoma"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numPr>
          <w:ilvl w:val="0"/>
          <w:numId w:val="0"/>
        </w:numPr>
        <w:pBdr>
          <w:bottom w:val="single" w:sz="12" w:space="1" w:color="365F91"/>
        </w:pBdr>
        <w:spacing w:before="120" w:after="120"/>
        <w:ind w:hanging="0" w:left="0"/>
        <w:jc w:val="both"/>
        <w:outlineLvl w:val="0"/>
        <w:rPr>
          <w:rFonts w:ascii="Tahoma" w:hAnsi="Tahoma" w:cs="Tahoma"/>
          <w:b/>
          <w:caps/>
          <w:sz w:val="20"/>
          <w:szCs w:val="20"/>
          <w:lang w:val="es-BO"/>
        </w:rPr>
      </w:pPr>
      <w:r>
        <w:rPr>
          <w:rFonts w:cs="Tahoma" w:ascii="Tahoma" w:hAnsi="Tahoma"/>
          <w:b/>
          <w:caps/>
          <w:sz w:val="20"/>
          <w:szCs w:val="20"/>
          <w:lang w:val="es-BO"/>
        </w:rPr>
        <w:t>17.  DOBLE PERCEPCIÓN</w:t>
      </w:r>
    </w:p>
    <w:p>
      <w:pPr>
        <w:pStyle w:val="Normal"/>
        <w:ind w:left="284"/>
        <w:jc w:val="both"/>
        <w:rPr>
          <w:rFonts w:ascii="Tahoma" w:hAnsi="Tahoma" w:cs="Tahoma"/>
          <w:sz w:val="20"/>
          <w:szCs w:val="20"/>
          <w:lang w:val="es-MX"/>
        </w:rPr>
      </w:pPr>
      <w:r>
        <w:rPr>
          <w:rFonts w:cs="Tahoma" w:ascii="Tahoma" w:hAnsi="Tahoma"/>
          <w:sz w:val="20"/>
          <w:szCs w:val="20"/>
          <w:lang w:val="es-MX"/>
        </w:rPr>
      </w:r>
    </w:p>
    <w:p>
      <w:pPr>
        <w:pStyle w:val="Normal"/>
        <w:jc w:val="both"/>
        <w:rPr>
          <w:rFonts w:ascii="Tahoma" w:hAnsi="Tahoma" w:cs="Tahoma"/>
          <w:sz w:val="20"/>
          <w:szCs w:val="20"/>
          <w:lang w:eastAsia="en-US"/>
        </w:rPr>
      </w:pPr>
      <w:r>
        <w:rPr>
          <w:rFonts w:cs="Tahoma" w:ascii="Tahoma" w:hAnsi="Tahoma"/>
          <w:color w:val="000000"/>
          <w:sz w:val="20"/>
          <w:szCs w:val="20"/>
          <w:lang w:val="es-MX"/>
        </w:rPr>
        <w:t>En cumplimiento a normativa vigente, sobre la no percepción de otras remuneraciones con recursos públicos (Doble Percepción); el proponente adjudicado deberá suscribir el Formulario de</w:t>
      </w:r>
      <w:r>
        <w:rPr>
          <w:rFonts w:cs="Arial" w:ascii="Arial" w:hAnsi="Arial"/>
          <w:b/>
          <w:bCs/>
          <w:color w:val="002060"/>
          <w:sz w:val="25"/>
          <w:szCs w:val="25"/>
          <w:lang w:val="es-MX"/>
        </w:rPr>
        <w:t xml:space="preserve"> </w:t>
      </w:r>
      <w:r>
        <w:rPr>
          <w:rFonts w:cs="Tahoma" w:ascii="Tahoma" w:hAnsi="Tahoma"/>
          <w:bCs/>
          <w:color w:val="000000"/>
          <w:sz w:val="20"/>
          <w:szCs w:val="20"/>
          <w:lang w:val="es-MX"/>
        </w:rPr>
        <w:t>Declaración Jurada de Incompatibilidad por Doble Percepción</w:t>
      </w:r>
      <w:r>
        <w:rPr>
          <w:rFonts w:cs="Tahoma" w:ascii="Tahoma" w:hAnsi="Tahoma"/>
          <w:color w:val="000000"/>
          <w:sz w:val="20"/>
          <w:szCs w:val="20"/>
          <w:lang w:val="es-MX"/>
        </w:rPr>
        <w:t xml:space="preserve"> a la formalización de la contratación, la misma que tendrá carácter de Declaración Jurada, con excepción de los permitidos por Ley. </w:t>
      </w:r>
    </w:p>
    <w:p>
      <w:pPr>
        <w:pStyle w:val="Normal"/>
        <w:jc w:val="both"/>
        <w:rPr>
          <w:rFonts w:ascii="Tahoma" w:hAnsi="Tahoma" w:cs="Tahoma"/>
          <w:sz w:val="20"/>
          <w:szCs w:val="20"/>
          <w:lang w:val="es-MX"/>
        </w:rPr>
      </w:pPr>
      <w:r>
        <w:rPr>
          <w:rFonts w:cs="Tahoma" w:ascii="Tahoma" w:hAnsi="Tahoma"/>
          <w:sz w:val="20"/>
          <w:szCs w:val="20"/>
          <w:lang w:val="es-MX"/>
        </w:rPr>
      </w:r>
    </w:p>
    <w:p>
      <w:pPr>
        <w:pStyle w:val="Normal"/>
        <w:numPr>
          <w:ilvl w:val="0"/>
          <w:numId w:val="0"/>
        </w:numPr>
        <w:pBdr>
          <w:bottom w:val="single" w:sz="12" w:space="1" w:color="365F91"/>
        </w:pBdr>
        <w:spacing w:before="120" w:after="120"/>
        <w:ind w:hanging="0" w:left="0"/>
        <w:jc w:val="both"/>
        <w:outlineLvl w:val="0"/>
        <w:rPr>
          <w:rFonts w:ascii="Tahoma" w:hAnsi="Tahoma" w:cs="Tahoma"/>
          <w:b/>
          <w:caps/>
          <w:sz w:val="20"/>
          <w:szCs w:val="20"/>
          <w:lang w:val="es-BO"/>
        </w:rPr>
      </w:pPr>
      <w:r>
        <w:rPr>
          <w:rFonts w:cs="Tahoma" w:ascii="Tahoma" w:hAnsi="Tahoma"/>
          <w:b/>
          <w:caps/>
          <w:sz w:val="20"/>
          <w:szCs w:val="20"/>
          <w:lang w:val="es-BO"/>
        </w:rPr>
        <w:t>18. CERTIFICACIÓN DE NO VIOLENCIA LEY N° 348 Y N° 1153</w:t>
      </w:r>
    </w:p>
    <w:p>
      <w:pPr>
        <w:pStyle w:val="Normal"/>
        <w:jc w:val="both"/>
        <w:rPr>
          <w:rFonts w:ascii="Tahoma" w:hAnsi="Tahoma" w:cs="Tahoma"/>
          <w:sz w:val="20"/>
          <w:szCs w:val="20"/>
          <w:lang w:val="es-MX"/>
        </w:rPr>
      </w:pPr>
      <w:r>
        <w:rPr>
          <w:rFonts w:cs="Tahoma"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 348 y N° 1153”.</w:t>
      </w:r>
    </w:p>
    <w:p>
      <w:pPr>
        <w:pStyle w:val="Normal"/>
        <w:numPr>
          <w:ilvl w:val="0"/>
          <w:numId w:val="0"/>
        </w:numPr>
        <w:pBdr>
          <w:bottom w:val="single" w:sz="12" w:space="1" w:color="365F91"/>
        </w:pBdr>
        <w:spacing w:before="120" w:after="120"/>
        <w:ind w:hanging="0" w:left="0"/>
        <w:jc w:val="both"/>
        <w:outlineLvl w:val="0"/>
        <w:rPr>
          <w:rFonts w:ascii="Tahoma" w:hAnsi="Tahoma" w:cs="Tahoma"/>
          <w:b/>
          <w:caps/>
          <w:sz w:val="20"/>
          <w:szCs w:val="20"/>
          <w:lang w:val="es-BO"/>
        </w:rPr>
      </w:pPr>
      <w:r>
        <w:rPr>
          <w:rFonts w:cs="Tahoma" w:ascii="Tahoma" w:hAnsi="Tahoma"/>
          <w:b/>
          <w:caps/>
          <w:sz w:val="20"/>
          <w:szCs w:val="20"/>
          <w:lang w:val="es-BO"/>
        </w:rPr>
        <w:t>19.  CÓDIGO DE ÉTICA</w:t>
      </w:r>
    </w:p>
    <w:p>
      <w:pPr>
        <w:pStyle w:val="Normal"/>
        <w:jc w:val="both"/>
        <w:rPr>
          <w:rFonts w:ascii="Tahoma" w:hAnsi="Tahoma" w:cs="Tahoma"/>
          <w:sz w:val="20"/>
          <w:lang w:val="es-MX"/>
        </w:rPr>
      </w:pPr>
      <w:r>
        <w:rPr>
          <w:rFonts w:cs="Tahoma" w:ascii="Tahoma" w:hAnsi="Tahoma"/>
          <w:sz w:val="20"/>
          <w:lang w:val="es-MX"/>
        </w:rPr>
      </w:r>
    </w:p>
    <w:p>
      <w:pPr>
        <w:pStyle w:val="Normal"/>
        <w:jc w:val="both"/>
        <w:rPr>
          <w:rFonts w:ascii="Tahoma" w:hAnsi="Tahoma" w:cs="Tahoma"/>
          <w:sz w:val="20"/>
          <w:lang w:val="es-MX"/>
        </w:rPr>
      </w:pPr>
      <w:r>
        <w:rPr>
          <w:rFonts w:cs="Tahoma" w:ascii="Tahoma" w:hAnsi="Tahoma"/>
          <w:sz w:val="20"/>
          <w:lang w:val="es-MX"/>
        </w:rPr>
        <w:t>El CONSULTOR, al momento de su incorporación a la entidad, deberá suscribir declaración jurada de adhesión, compromiso y cumplimiento al Código de Ética del SIN.</w:t>
      </w:r>
    </w:p>
    <w:p>
      <w:pPr>
        <w:pStyle w:val="Normal"/>
        <w:jc w:val="both"/>
        <w:rPr>
          <w:rFonts w:ascii="Tahoma" w:hAnsi="Tahoma" w:cs="Tahoma"/>
          <w:sz w:val="20"/>
          <w:lang w:val="es-MX"/>
        </w:rPr>
      </w:pPr>
      <w:r>
        <w:rPr>
          <w:rFonts w:cs="Tahoma" w:ascii="Tahoma" w:hAnsi="Tahoma"/>
          <w:sz w:val="20"/>
          <w:lang w:val="es-MX"/>
        </w:rPr>
      </w:r>
    </w:p>
    <w:p>
      <w:pPr>
        <w:pStyle w:val="Normal"/>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BO"/>
        </w:rPr>
        <w:t>20.  Perfil REQUERIDO DEL Consultor</w:t>
      </w:r>
    </w:p>
    <w:p>
      <w:pPr>
        <w:pStyle w:val="Normal"/>
        <w:jc w:val="both"/>
        <w:rPr>
          <w:b/>
          <w:bCs/>
          <w:sz w:val="18"/>
          <w:u w:val="single"/>
        </w:rPr>
      </w:pPr>
      <w:r>
        <w:rPr>
          <w:rFonts w:cs="Tahoma" w:ascii="Tahoma" w:hAnsi="Tahoma"/>
          <w:b/>
          <w:bCs/>
          <w:sz w:val="20"/>
          <w:szCs w:val="20"/>
          <w:u w:val="single"/>
          <w:lang w:val="es-MX"/>
        </w:rPr>
        <w:t>20.1. FORMACIÓN ACADÉMICA REQUISITO MÍNIMO HABILITANTE (35 Puntos)</w:t>
      </w:r>
    </w:p>
    <w:p>
      <w:pPr>
        <w:pStyle w:val="Normal"/>
        <w:ind w:left="426"/>
        <w:jc w:val="both"/>
        <w:rPr>
          <w:rFonts w:ascii="Tahoma" w:hAnsi="Tahoma" w:cs="Tahoma"/>
          <w:sz w:val="20"/>
          <w:szCs w:val="20"/>
          <w:lang w:val="es-MX"/>
        </w:rPr>
      </w:pPr>
      <w:r>
        <w:rPr>
          <w:rFonts w:cs="Tahoma" w:ascii="Tahoma" w:hAnsi="Tahoma"/>
          <w:sz w:val="20"/>
          <w:szCs w:val="20"/>
          <w:lang w:val="es-MX"/>
        </w:rPr>
      </w:r>
    </w:p>
    <w:p>
      <w:pPr>
        <w:pStyle w:val="Normal"/>
        <w:spacing w:before="0" w:after="120"/>
        <w:jc w:val="both"/>
        <w:rPr>
          <w:rFonts w:ascii="Tahoma" w:hAnsi="Tahoma" w:cs="Tahoma"/>
          <w:sz w:val="20"/>
          <w:szCs w:val="20"/>
          <w:lang w:val="es-BO" w:eastAsia="en-US"/>
        </w:rPr>
      </w:pPr>
      <w:r>
        <w:rPr>
          <w:rFonts w:cs="Tahoma" w:ascii="Tahoma" w:hAnsi="Tahoma"/>
          <w:sz w:val="20"/>
          <w:szCs w:val="20"/>
          <w:lang w:val="es-BO" w:eastAsia="en-US"/>
        </w:rPr>
        <w:t>Egresado Universitario o Técnico Superior</w:t>
      </w:r>
      <w:r>
        <w:rPr>
          <w:rFonts w:cs="Tahoma" w:ascii="Tahoma" w:hAnsi="Tahoma"/>
          <w:sz w:val="20"/>
          <w:szCs w:val="20"/>
          <w:lang w:val="en-US" w:eastAsia="en-US"/>
        </w:rPr>
        <w:t xml:space="preserve"> </w:t>
      </w:r>
      <w:r>
        <w:rPr>
          <w:rFonts w:cs="Tahoma" w:ascii="Tahoma" w:hAnsi="Tahoma"/>
          <w:color w:val="000000"/>
          <w:sz w:val="20"/>
          <w:szCs w:val="20"/>
          <w:lang w:val="en-US" w:eastAsia="en-US"/>
        </w:rPr>
        <w:t>de las carreras de</w:t>
      </w:r>
      <w:r>
        <w:rPr>
          <w:rFonts w:cs="Tahoma" w:ascii="Tahoma" w:hAnsi="Tahoma"/>
          <w:sz w:val="20"/>
          <w:szCs w:val="20"/>
          <w:lang w:val="en-US" w:eastAsia="en-US"/>
        </w:rPr>
        <w:t>:</w:t>
      </w:r>
      <w:r>
        <w:rPr>
          <w:rFonts w:cs="Tahoma" w:ascii="Tahoma" w:hAnsi="Tahoma"/>
          <w:sz w:val="20"/>
          <w:szCs w:val="20"/>
          <w:lang w:val="es-BO" w:eastAsia="en-US"/>
        </w:rPr>
        <w:t xml:space="preserve"> Economía, Auditoria, Contaduría Pública, Administración de Empresas, Ingeniería Comercial, Ingeniería Financiera o Comercio Exterior.</w:t>
      </w:r>
    </w:p>
    <w:p>
      <w:pPr>
        <w:pStyle w:val="Normal"/>
        <w:spacing w:lineRule="auto" w:line="360"/>
        <w:jc w:val="both"/>
        <w:rPr>
          <w:rFonts w:ascii="Tahoma" w:hAnsi="Tahoma" w:cs="Tahoma"/>
          <w:b/>
          <w:sz w:val="20"/>
          <w:szCs w:val="20"/>
          <w:lang w:val="es-BO" w:eastAsia="en-US"/>
        </w:rPr>
      </w:pPr>
      <w:r>
        <w:rPr>
          <w:rFonts w:cs="Tahoma" w:ascii="Tahoma" w:hAnsi="Tahoma"/>
          <w:b/>
          <w:sz w:val="20"/>
          <w:szCs w:val="20"/>
          <w:lang w:val="es-BO" w:eastAsia="en-US"/>
        </w:rPr>
        <w:t>CARACTERÍSTICAS PERSONALES (Deseables)</w:t>
      </w:r>
    </w:p>
    <w:p>
      <w:pPr>
        <w:pStyle w:val="Normal"/>
        <w:pBdr>
          <w:bottom w:val="single" w:sz="12" w:space="1" w:color="365F91"/>
        </w:pBdr>
        <w:tabs>
          <w:tab w:val="clear" w:pos="709"/>
          <w:tab w:val="left" w:pos="0" w:leader="none"/>
        </w:tabs>
        <w:spacing w:before="120" w:after="120"/>
        <w:jc w:val="both"/>
        <w:rPr>
          <w:rFonts w:ascii="Tahoma" w:hAnsi="Tahoma" w:cs="Tahoma"/>
          <w:sz w:val="20"/>
          <w:szCs w:val="20"/>
          <w:lang w:val="es-BO" w:eastAsia="en-US"/>
        </w:rPr>
      </w:pPr>
      <w:r>
        <w:rPr>
          <w:rFonts w:cs="Tahoma" w:ascii="Tahoma" w:hAnsi="Tahoma"/>
          <w:sz w:val="20"/>
          <w:szCs w:val="20"/>
          <w:lang w:val="es-BO" w:eastAsia="en-US"/>
        </w:rPr>
        <w:t>Integridad, ética, honestidad, compromiso, responsabilidad, disciplina, puntualidad, proactividad, vocación de servicio, objetividad, adaptabilidad, diligente, ordenado, eficiente, actitud para trabajo en equipo, resolución de conflictos y buen relacionamiento interpersonal.</w:t>
      </w:r>
    </w:p>
    <w:p>
      <w:pPr>
        <w:pStyle w:val="Normal"/>
        <w:keepNext w:val="true"/>
        <w:numPr>
          <w:ilvl w:val="0"/>
          <w:numId w:val="0"/>
        </w:numPr>
        <w:pBdr>
          <w:bottom w:val="single" w:sz="12" w:space="1" w:color="365F91"/>
        </w:pBdr>
        <w:spacing w:before="120" w:after="120"/>
        <w:ind w:hanging="0" w:left="0"/>
        <w:jc w:val="both"/>
        <w:outlineLvl w:val="0"/>
        <w:rPr>
          <w:rFonts w:ascii="Tahoma" w:hAnsi="Tahoma"/>
          <w:b/>
          <w:caps/>
          <w:sz w:val="22"/>
          <w:szCs w:val="22"/>
          <w:lang w:val="es-MX"/>
        </w:rPr>
      </w:pPr>
      <w:r>
        <w:rPr>
          <w:rFonts w:cs="Tahoma" w:ascii="Tahoma" w:hAnsi="Tahoma"/>
          <w:b/>
          <w:caps/>
          <w:sz w:val="20"/>
          <w:szCs w:val="20"/>
          <w:lang w:val="es-BO"/>
        </w:rPr>
        <w:t>20.2.  CONDICIONES ADICIONALES Y PUNTAJE ASIGNADO 35 Puntos</w:t>
      </w:r>
    </w:p>
    <w:p>
      <w:pPr>
        <w:pStyle w:val="Normal"/>
        <w:jc w:val="both"/>
        <w:rPr>
          <w:sz w:val="18"/>
          <w:lang w:val="es-BO"/>
        </w:rPr>
      </w:pPr>
      <w:r>
        <w:rPr>
          <w:sz w:val="18"/>
          <w:lang w:val="es-BO"/>
        </w:rPr>
      </w:r>
    </w:p>
    <w:tbl>
      <w:tblPr>
        <w:tblW w:w="9318" w:type="dxa"/>
        <w:jc w:val="left"/>
        <w:tblInd w:w="139" w:type="dxa"/>
        <w:tblLayout w:type="fixed"/>
        <w:tblCellMar>
          <w:top w:w="0" w:type="dxa"/>
          <w:left w:w="108" w:type="dxa"/>
          <w:bottom w:w="0" w:type="dxa"/>
          <w:right w:w="108" w:type="dxa"/>
        </w:tblCellMar>
        <w:tblLook w:val="04a0" w:noHBand="0" w:noVBand="1" w:firstColumn="1" w:lastRow="0" w:lastColumn="0" w:firstRow="1"/>
      </w:tblPr>
      <w:tblGrid>
        <w:gridCol w:w="2363"/>
        <w:gridCol w:w="4348"/>
        <w:gridCol w:w="986"/>
        <w:gridCol w:w="1620"/>
      </w:tblGrid>
      <w:tr>
        <w:trPr>
          <w:trHeight w:val="421" w:hRule="atLeast"/>
        </w:trPr>
        <w:tc>
          <w:tcPr>
            <w:tcW w:w="7697" w:type="dxa"/>
            <w:gridSpan w:val="3"/>
            <w:tcBorders>
              <w:top w:val="single" w:sz="4" w:space="0" w:color="000000"/>
              <w:left w:val="single" w:sz="4" w:space="0" w:color="000000"/>
              <w:bottom w:val="single" w:sz="4" w:space="0" w:color="000000"/>
              <w:right w:val="single" w:sz="4" w:space="0" w:color="000000"/>
            </w:tcBorders>
            <w:shd w:color="auto" w:fill="336699" w:val="clear"/>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rPr>
              <w:t>CONDICIONES ADICIONALES SOLICITADAS</w:t>
            </w:r>
          </w:p>
        </w:tc>
        <w:tc>
          <w:tcPr>
            <w:tcW w:w="1620" w:type="dxa"/>
            <w:vMerge w:val="restart"/>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sz w:val="18"/>
                <w:lang w:val="es-BO"/>
              </w:rPr>
              <w:t>Para ser llenado por el proponente al momento de elaborar su propuesta</w:t>
            </w:r>
          </w:p>
        </w:tc>
      </w:tr>
      <w:tr>
        <w:trPr>
          <w:trHeight w:val="366" w:hRule="atLeast"/>
        </w:trPr>
        <w:tc>
          <w:tcPr>
            <w:tcW w:w="6711"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Condiciones Adicionales a ser evaluadas</w:t>
            </w:r>
          </w:p>
        </w:tc>
        <w:tc>
          <w:tcPr>
            <w:tcW w:w="986" w:type="dxa"/>
            <w:vMerge w:val="restart"/>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Puntaje asignado</w:t>
            </w:r>
          </w:p>
        </w:tc>
        <w:tc>
          <w:tcPr>
            <w:tcW w:w="1620" w:type="dxa"/>
            <w:vMerge w:val="continue"/>
            <w:tcBorders>
              <w:top w:val="single" w:sz="4" w:space="0" w:color="000000"/>
              <w:left w:val="single" w:sz="4" w:space="0" w:color="000000"/>
              <w:bottom w:val="single" w:sz="4" w:space="0" w:color="000000"/>
              <w:right w:val="single" w:sz="4" w:space="0" w:color="000000"/>
            </w:tcBorders>
            <w:shd w:color="auto" w:fill="DBE5F1" w:val="clea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r>
          </w:p>
        </w:tc>
      </w:tr>
      <w:tr>
        <w:trPr>
          <w:trHeight w:val="306" w:hRule="atLeast"/>
        </w:trPr>
        <w:tc>
          <w:tcPr>
            <w:tcW w:w="236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Criterio</w:t>
            </w:r>
          </w:p>
        </w:tc>
        <w:tc>
          <w:tcPr>
            <w:tcW w:w="43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Condiciones</w:t>
            </w:r>
          </w:p>
        </w:tc>
        <w:tc>
          <w:tcPr>
            <w:tcW w:w="986" w:type="dxa"/>
            <w:vMerge w:val="continue"/>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r>
          </w:p>
        </w:tc>
        <w:tc>
          <w:tcPr>
            <w:tcW w:w="1620" w:type="dxa"/>
            <w:vMerge w:val="continue"/>
            <w:tcBorders>
              <w:top w:val="single" w:sz="4" w:space="0" w:color="000000"/>
              <w:left w:val="single" w:sz="4" w:space="0" w:color="000000"/>
              <w:bottom w:val="single" w:sz="4" w:space="0" w:color="000000"/>
              <w:right w:val="single" w:sz="4" w:space="0" w:color="000000"/>
            </w:tcBorders>
            <w:shd w:color="auto" w:fill="DBE5F1" w:val="clea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r>
          </w:p>
        </w:tc>
      </w:tr>
      <w:tr>
        <w:trPr>
          <w:trHeight w:val="276" w:hRule="atLeast"/>
        </w:trPr>
        <w:tc>
          <w:tcPr>
            <w:tcW w:w="2363" w:type="dxa"/>
            <w:vMerge w:val="restart"/>
            <w:tcBorders>
              <w:top w:val="single" w:sz="4" w:space="0" w:color="000000"/>
              <w:left w:val="single" w:sz="4" w:space="0" w:color="000000"/>
              <w:right w:val="single" w:sz="4" w:space="0" w:color="000000"/>
            </w:tcBorders>
            <w:shd w:color="auto" w:fill="DBE5F1" w:val="clear"/>
            <w:vAlign w:val="center"/>
          </w:tcPr>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A.  FORMACIÓN</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 xml:space="preserve">      </w:t>
            </w:r>
            <w:r>
              <w:rPr>
                <w:rFonts w:cs="Tahoma" w:ascii="Tahoma" w:hAnsi="Tahoma"/>
                <w:b/>
                <w:bCs/>
                <w:color w:val="000000"/>
                <w:lang w:eastAsia="es-BO"/>
              </w:rPr>
              <w:t>ADICIONAL</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r>
          </w:p>
          <w:p>
            <w:pPr>
              <w:pStyle w:val="Normal"/>
              <w:widowControl w:val="false"/>
              <w:spacing w:before="0" w:after="0"/>
              <w:ind w:left="360" w:right="111"/>
              <w:contextualSpacing/>
              <w:jc w:val="both"/>
              <w:rPr>
                <w:rFonts w:ascii="Tahoma" w:hAnsi="Tahoma" w:cs="Tahoma"/>
                <w:b/>
                <w:color w:val="000000"/>
                <w:sz w:val="17"/>
                <w:szCs w:val="17"/>
                <w:u w:val="single"/>
                <w:lang w:val="es-BO" w:eastAsia="en-US"/>
              </w:rPr>
            </w:pPr>
            <w:r>
              <w:rPr>
                <w:rFonts w:cs="Tahoma" w:ascii="Tahoma" w:hAnsi="Tahoma"/>
                <w:b/>
                <w:color w:val="000000"/>
                <w:sz w:val="17"/>
                <w:szCs w:val="17"/>
                <w:u w:val="single"/>
                <w:lang w:val="es-BO" w:eastAsia="en-US"/>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b/>
                <w:sz w:val="18"/>
                <w:lang w:val="es-BO"/>
              </w:rPr>
            </w:pPr>
            <w:r>
              <w:rPr>
                <w:rFonts w:cs="Tahoma" w:ascii="Tahoma" w:hAnsi="Tahoma"/>
                <w:sz w:val="18"/>
                <w:lang w:val="es-BO"/>
              </w:rPr>
              <w:t>Licenciatura en las carreras de Economía, Auditoria, Contaduría Pública, Administración de Empresas Ingeniería Comercial, Ingeniería Financiera (con título en provisión nacional).</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3</w:t>
            </w:r>
          </w:p>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tc>
        <w:tc>
          <w:tcPr>
            <w:tcW w:w="1620" w:type="dxa"/>
            <w:vMerge w:val="restart"/>
            <w:tcBorders>
              <w:top w:val="single" w:sz="4" w:space="0" w:color="000000"/>
              <w:left w:val="single" w:sz="4" w:space="0" w:color="000000"/>
              <w:right w:val="single" w:sz="4" w:space="0" w:color="000000"/>
            </w:tcBorders>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p>
            <w:pPr>
              <w:pStyle w:val="Normal"/>
              <w:widowControl w:val="false"/>
              <w:spacing w:before="0" w:after="0"/>
              <w:contextualSpacing/>
              <w:jc w:val="center"/>
              <w:rPr>
                <w:rFonts w:ascii="Tahoma" w:hAnsi="Tahoma" w:cs="Tahoma"/>
                <w:sz w:val="18"/>
                <w:szCs w:val="20"/>
                <w:lang w:val="es-BO"/>
              </w:rPr>
            </w:pPr>
            <w:r>
              <w:rPr>
                <w:rFonts w:cs="Tahoma" w:ascii="Tahoma" w:hAnsi="Tahoma"/>
                <w:b/>
                <w:color w:val="000000"/>
                <w:sz w:val="20"/>
                <w:szCs w:val="20"/>
                <w:lang w:val="es-BO"/>
              </w:rPr>
              <w:t>7 puntos</w:t>
            </w:r>
          </w:p>
        </w:tc>
      </w:tr>
      <w:tr>
        <w:trPr>
          <w:trHeight w:val="142"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uppressAutoHyphens w:val="false"/>
              <w:spacing w:before="0" w:after="0"/>
              <w:ind w:left="254"/>
              <w:contextualSpacing/>
              <w:jc w:val="both"/>
              <w:rPr>
                <w:rFonts w:ascii="Tahoma" w:hAnsi="Tahoma" w:cs="Tahoma"/>
                <w:b/>
                <w:bCs/>
                <w:color w:val="FFFFFF"/>
                <w:sz w:val="17"/>
                <w:szCs w:val="17"/>
                <w:u w:val="single"/>
                <w:lang w:eastAsia="es-BO"/>
              </w:rPr>
            </w:pPr>
            <w:r>
              <w:rPr>
                <w:rFonts w:cs="Tahoma" w:ascii="Tahoma" w:hAnsi="Tahoma"/>
                <w:b/>
                <w:bCs/>
                <w:color w:val="FFFFFF"/>
                <w:sz w:val="17"/>
                <w:szCs w:val="17"/>
                <w:u w:val="single"/>
                <w:lang w:eastAsia="es-BO"/>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lang w:eastAsia="en-US"/>
              </w:rPr>
            </w:pPr>
            <w:r>
              <w:rPr>
                <w:rFonts w:cs="Tahoma" w:ascii="Tahoma" w:hAnsi="Tahoma"/>
                <w:color w:val="000000"/>
                <w:lang w:val="es-BO" w:eastAsia="en-US"/>
              </w:rPr>
              <w:t xml:space="preserve">Curso de la Ley 2492 y Ley 843 </w:t>
            </w:r>
            <w:r>
              <w:rPr>
                <w:rFonts w:cs="Tahoma" w:ascii="Tahoma" w:hAnsi="Tahoma"/>
                <w:lang w:val="es-BO" w:eastAsia="en-US"/>
              </w:rPr>
              <w:t>(1 punto por curso).</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2</w:t>
            </w:r>
          </w:p>
        </w:tc>
        <w:tc>
          <w:tcPr>
            <w:tcW w:w="1620"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tc>
      </w:tr>
      <w:tr>
        <w:trPr>
          <w:trHeight w:val="142"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uppressAutoHyphens w:val="false"/>
              <w:spacing w:before="0" w:after="0"/>
              <w:ind w:left="254"/>
              <w:contextualSpacing/>
              <w:jc w:val="both"/>
              <w:rPr>
                <w:rFonts w:ascii="Tahoma" w:hAnsi="Tahoma" w:cs="Tahoma"/>
                <w:b/>
                <w:bCs/>
                <w:color w:val="FFFFFF"/>
                <w:sz w:val="17"/>
                <w:szCs w:val="17"/>
                <w:u w:val="single"/>
                <w:lang w:eastAsia="es-BO"/>
              </w:rPr>
            </w:pPr>
            <w:r>
              <w:rPr>
                <w:rFonts w:cs="Tahoma" w:ascii="Tahoma" w:hAnsi="Tahoma"/>
                <w:b/>
                <w:bCs/>
                <w:color w:val="FFFFFF"/>
                <w:sz w:val="17"/>
                <w:szCs w:val="17"/>
                <w:u w:val="single"/>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 xml:space="preserve">Curso o Taller “Ley N° 1178 de Administración y Control Gubernamental” y Curso o Taller “Responsabilidad por la Función Pública” </w:t>
            </w:r>
            <w:r>
              <w:rPr>
                <w:rFonts w:cs="Tahoma" w:ascii="Tahoma" w:hAnsi="Tahoma"/>
                <w:lang w:val="es-BO" w:eastAsia="en-US"/>
              </w:rPr>
              <w:t>(0,5 punto por curso).</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1</w:t>
            </w:r>
          </w:p>
        </w:tc>
        <w:tc>
          <w:tcPr>
            <w:tcW w:w="1620"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sz w:val="18"/>
                <w:szCs w:val="20"/>
                <w:lang w:val="es-BO"/>
              </w:rPr>
            </w:pPr>
            <w:r>
              <w:rPr>
                <w:rFonts w:cs="Tahoma" w:ascii="Tahoma" w:hAnsi="Tahoma"/>
                <w:sz w:val="18"/>
                <w:szCs w:val="20"/>
                <w:lang w:val="es-BO"/>
              </w:rPr>
            </w:r>
          </w:p>
        </w:tc>
      </w:tr>
      <w:tr>
        <w:trPr>
          <w:trHeight w:val="409"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pacing w:before="0" w:after="0"/>
              <w:contextualSpacing/>
              <w:jc w:val="both"/>
              <w:rPr>
                <w:rFonts w:ascii="Tahoma" w:hAnsi="Tahoma" w:cs="Tahoma"/>
                <w:b/>
                <w:color w:val="FFFFFF"/>
                <w:sz w:val="17"/>
                <w:szCs w:val="17"/>
                <w:lang w:val="es-BO"/>
              </w:rPr>
            </w:pPr>
            <w:r>
              <w:rPr>
                <w:rFonts w:cs="Tahoma" w:ascii="Tahoma" w:hAnsi="Tahoma"/>
                <w:b/>
                <w:color w:val="FFFFFF"/>
                <w:sz w:val="17"/>
                <w:szCs w:val="17"/>
                <w:lang w:val="es-BO"/>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Curso o taller en herramientas Ofimática (Word y</w:t>
            </w:r>
          </w:p>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Excel, 0.5 puntos por cada curso) o Técnico en Aplicaciones u Operador de Paquetes u Operador de Computadoras.</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1</w:t>
            </w:r>
          </w:p>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tc>
        <w:tc>
          <w:tcPr>
            <w:tcW w:w="1620"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sz w:val="18"/>
                <w:szCs w:val="20"/>
                <w:lang w:val="es-BO"/>
              </w:rPr>
            </w:pPr>
            <w:r>
              <w:rPr>
                <w:rFonts w:cs="Tahoma" w:ascii="Tahoma" w:hAnsi="Tahoma"/>
                <w:sz w:val="18"/>
                <w:szCs w:val="20"/>
                <w:lang w:val="es-BO"/>
              </w:rPr>
            </w:r>
          </w:p>
        </w:tc>
      </w:tr>
      <w:tr>
        <w:trPr>
          <w:trHeight w:val="409" w:hRule="atLeast"/>
        </w:trPr>
        <w:tc>
          <w:tcPr>
            <w:tcW w:w="2363" w:type="dxa"/>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B. EXPERIENCIA</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 xml:space="preserve">    </w:t>
            </w:r>
            <w:r>
              <w:rPr>
                <w:rFonts w:cs="Tahoma" w:ascii="Tahoma" w:hAnsi="Tahoma"/>
                <w:b/>
                <w:bCs/>
                <w:color w:val="000000"/>
                <w:lang w:eastAsia="es-BO"/>
              </w:rPr>
              <w:t>LABORAL</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szCs w:val="20"/>
                <w:lang w:val="es-BO" w:eastAsia="en-US"/>
              </w:rPr>
            </w:pPr>
            <w:r>
              <w:rPr>
                <w:rFonts w:cs="Tahoma" w:ascii="Tahoma" w:hAnsi="Tahoma"/>
                <w:b/>
                <w:szCs w:val="20"/>
                <w:lang w:val="es-BO" w:eastAsia="en-US"/>
              </w:rPr>
              <w:t>Experiencia Laboral en materia tributaria</w:t>
            </w:r>
          </w:p>
          <w:p>
            <w:pPr>
              <w:pStyle w:val="Normal"/>
              <w:widowControl w:val="false"/>
              <w:ind w:left="1440"/>
              <w:jc w:val="both"/>
              <w:rPr>
                <w:rFonts w:ascii="Tahoma" w:hAnsi="Tahoma" w:cs="Tahoma"/>
                <w:szCs w:val="20"/>
                <w:lang w:val="es-BO" w:eastAsia="en-US"/>
              </w:rPr>
            </w:pPr>
            <w:r>
              <w:rPr>
                <w:rFonts w:cs="Tahoma" w:ascii="Tahoma" w:hAnsi="Tahoma"/>
                <w:szCs w:val="20"/>
                <w:lang w:val="es-BO" w:eastAsia="en-US"/>
              </w:rPr>
            </w:r>
          </w:p>
          <w:p>
            <w:pPr>
              <w:pStyle w:val="Normal"/>
              <w:widowControl w:val="false"/>
              <w:ind w:left="720"/>
              <w:jc w:val="both"/>
              <w:rPr>
                <w:rFonts w:ascii="Tahoma" w:hAnsi="Tahoma" w:cs="Tahoma"/>
                <w:lang w:val="es-BO" w:eastAsia="en-US"/>
              </w:rPr>
            </w:pPr>
            <w:r>
              <w:rPr>
                <w:rFonts w:cs="Tahoma" w:ascii="Tahoma" w:hAnsi="Tahoma"/>
                <w:lang w:val="es-BO" w:eastAsia="en-US"/>
              </w:rPr>
              <w:t>De 1 a 6 meses = 1 punto</w:t>
            </w:r>
          </w:p>
          <w:p>
            <w:pPr>
              <w:pStyle w:val="Normal"/>
              <w:widowControl w:val="false"/>
              <w:ind w:left="720"/>
              <w:jc w:val="both"/>
              <w:rPr>
                <w:rFonts w:ascii="Tahoma" w:hAnsi="Tahoma" w:cs="Tahoma"/>
                <w:lang w:val="es-BO" w:eastAsia="en-US"/>
              </w:rPr>
            </w:pPr>
            <w:r>
              <w:rPr>
                <w:rFonts w:cs="Tahoma" w:ascii="Tahoma" w:hAnsi="Tahoma"/>
                <w:lang w:val="es-BO" w:eastAsia="en-US"/>
              </w:rPr>
              <w:t>De 6 y un día a 12 meses = 2 puntos</w:t>
            </w:r>
          </w:p>
          <w:p>
            <w:pPr>
              <w:pStyle w:val="Normal"/>
              <w:widowControl w:val="false"/>
              <w:ind w:left="720"/>
              <w:jc w:val="both"/>
              <w:rPr>
                <w:rFonts w:ascii="Tahoma" w:hAnsi="Tahoma" w:cs="Tahoma"/>
                <w:lang w:val="es-BO" w:eastAsia="en-US"/>
              </w:rPr>
            </w:pPr>
            <w:r>
              <w:rPr>
                <w:rFonts w:cs="Tahoma" w:ascii="Tahoma" w:hAnsi="Tahoma"/>
                <w:lang w:val="es-BO" w:eastAsia="en-US"/>
              </w:rPr>
              <w:t>De 12 y un día adelante   = 3 puntos</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3</w:t>
            </w:r>
          </w:p>
        </w:tc>
        <w:tc>
          <w:tcPr>
            <w:tcW w:w="1620" w:type="dxa"/>
            <w:tcBorders>
              <w:top w:val="single" w:sz="4" w:space="0" w:color="000000"/>
              <w:left w:val="single" w:sz="4" w:space="0" w:color="000000"/>
              <w:bottom w:val="single" w:sz="4" w:space="0" w:color="000000"/>
              <w:right w:val="single" w:sz="4" w:space="0" w:color="000000"/>
            </w:tcBorders>
            <w:tcMar>
              <w:top w:w="55" w:type="dxa"/>
              <w:bottom w:w="55" w:type="dxa"/>
            </w:tcMar>
            <w:vAlign w:val="center"/>
          </w:tcPr>
          <w:p>
            <w:pPr>
              <w:pStyle w:val="Normal"/>
              <w:widowControl w:val="false"/>
              <w:spacing w:before="0" w:after="0"/>
              <w:contextualSpacing/>
              <w:jc w:val="center"/>
              <w:rPr>
                <w:rFonts w:ascii="Tahoma" w:hAnsi="Tahoma" w:cs="Tahoma"/>
                <w:sz w:val="20"/>
                <w:szCs w:val="20"/>
                <w:lang w:val="es-BO"/>
              </w:rPr>
            </w:pPr>
            <w:r>
              <w:rPr>
                <w:rFonts w:cs="Tahoma" w:ascii="Tahoma" w:hAnsi="Tahoma"/>
                <w:b/>
                <w:sz w:val="20"/>
                <w:szCs w:val="20"/>
                <w:lang w:val="es-BO"/>
              </w:rPr>
              <w:t>3 puntos</w:t>
            </w:r>
          </w:p>
        </w:tc>
      </w:tr>
      <w:tr>
        <w:trPr>
          <w:trHeight w:val="409" w:hRule="atLeast"/>
        </w:trPr>
        <w:tc>
          <w:tcPr>
            <w:tcW w:w="2363" w:type="dxa"/>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contextualSpacing/>
              <w:jc w:val="both"/>
              <w:rPr>
                <w:rFonts w:ascii="Tahoma" w:hAnsi="Tahoma" w:cs="Tahoma"/>
                <w:bCs/>
                <w:color w:val="000000"/>
                <w:lang w:eastAsia="es-BO"/>
              </w:rPr>
            </w:pPr>
            <w:r>
              <w:rPr>
                <w:rFonts w:cs="Tahoma" w:ascii="Tahoma" w:hAnsi="Tahoma"/>
                <w:b/>
                <w:bCs/>
                <w:color w:val="000000"/>
                <w:lang w:eastAsia="es-BO"/>
              </w:rPr>
              <w:t>C.  ENTREVISTAS</w:t>
            </w:r>
          </w:p>
          <w:p>
            <w:pPr>
              <w:pStyle w:val="Normal"/>
              <w:widowControl w:val="false"/>
              <w:spacing w:before="0" w:after="0"/>
              <w:ind w:left="360"/>
              <w:contextualSpacing/>
              <w:jc w:val="both"/>
              <w:rPr>
                <w:rFonts w:ascii="Tahoma" w:hAnsi="Tahoma" w:cs="Tahoma"/>
                <w:bCs/>
                <w:color w:val="000000"/>
                <w:lang w:eastAsia="es-BO"/>
              </w:rPr>
            </w:pPr>
            <w:r>
              <w:rPr>
                <w:rFonts w:cs="Tahoma" w:ascii="Tahoma" w:hAnsi="Tahoma"/>
                <w:bCs/>
                <w:color w:val="000000"/>
                <w:lang w:eastAsia="es-BO"/>
              </w:rPr>
            </w:r>
          </w:p>
          <w:p>
            <w:pPr>
              <w:pStyle w:val="Normal"/>
              <w:widowControl w:val="false"/>
              <w:spacing w:before="0" w:after="0"/>
              <w:ind w:left="360" w:right="111"/>
              <w:contextualSpacing/>
              <w:jc w:val="both"/>
              <w:rPr>
                <w:rFonts w:ascii="Tahoma" w:hAnsi="Tahoma" w:cs="Tahoma"/>
                <w:bCs/>
                <w:color w:val="000000"/>
                <w:lang w:eastAsia="es-BO"/>
              </w:rPr>
            </w:pPr>
            <w:r>
              <w:rPr>
                <w:rFonts w:cs="Tahoma" w:ascii="Tahoma" w:hAnsi="Tahoma"/>
                <w:bCs/>
                <w:color w:val="000000"/>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color w:val="000000"/>
                <w:sz w:val="18"/>
                <w:lang w:eastAsia="es-BO"/>
              </w:rPr>
            </w:pPr>
            <w:r>
              <w:rPr>
                <w:rFonts w:cs="Tahoma" w:ascii="Tahoma" w:hAnsi="Tahoma"/>
                <w:sz w:val="18"/>
                <w:lang w:val="es-BO"/>
              </w:rPr>
              <w:t xml:space="preserve">Los candidatos seleccionados serán entrevistados por la Comisión de Calificación en instalaciones de la Gerencia Distrital </w:t>
            </w:r>
            <w:r>
              <w:rPr>
                <w:rFonts w:cs="Tahoma" w:ascii="Tahoma" w:hAnsi="Tahoma"/>
                <w:sz w:val="18"/>
              </w:rPr>
              <w:t xml:space="preserve">Potosí </w:t>
            </w:r>
            <w:r>
              <w:rPr>
                <w:rFonts w:cs="Tahoma" w:ascii="Tahoma" w:hAnsi="Tahoma"/>
                <w:sz w:val="18"/>
                <w:lang w:val="es-BO"/>
              </w:rPr>
              <w:t xml:space="preserve">del S.I.N. </w:t>
            </w:r>
            <w:r>
              <w:rPr>
                <w:rFonts w:cs="Tahoma" w:ascii="Tahoma" w:hAnsi="Tahoma"/>
                <w:sz w:val="18"/>
              </w:rPr>
              <w:t>(</w:t>
            </w:r>
            <w:r>
              <w:rPr>
                <w:rFonts w:cs="Tahoma" w:ascii="Tahoma" w:hAnsi="Tahoma"/>
                <w:sz w:val="18"/>
                <w:lang w:val="es-BO"/>
              </w:rPr>
              <w:t>previo a la fecha de Adjudicación establecido en el cronograma de plazos de la convocatoria)</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t>2</w:t>
            </w:r>
            <w:r>
              <w:rPr>
                <w:rFonts w:cs="Tahoma" w:ascii="Tahoma" w:hAnsi="Tahoma"/>
                <w:b/>
                <w:color w:val="000000"/>
                <w:sz w:val="18"/>
                <w:lang w:val="es-BO"/>
              </w:rPr>
              <w:t>25</w:t>
            </w:r>
          </w:p>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t>25</w:t>
            </w:r>
          </w:p>
        </w:tc>
        <w:tc>
          <w:tcPr>
            <w:tcW w:w="1620"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b/>
                <w:bCs/>
                <w:sz w:val="18"/>
              </w:rPr>
            </w:pPr>
            <w:r>
              <w:rPr>
                <w:rFonts w:cs="Tahoma" w:ascii="Tahoma" w:hAnsi="Tahoma"/>
                <w:b/>
                <w:bCs/>
                <w:sz w:val="18"/>
                <w:lang w:val="es-BO"/>
              </w:rPr>
              <w:t>(MANIFESTAR ACEPTACIÓN EN EL RECUADRO DEL FORMULARIO</w:t>
            </w:r>
          </w:p>
          <w:p>
            <w:pPr>
              <w:pStyle w:val="Normal"/>
              <w:widowControl w:val="false"/>
              <w:spacing w:before="0" w:after="0"/>
              <w:contextualSpacing/>
              <w:jc w:val="center"/>
              <w:rPr>
                <w:b/>
                <w:bCs/>
                <w:sz w:val="18"/>
              </w:rPr>
            </w:pPr>
            <w:r>
              <w:rPr>
                <w:rFonts w:cs="Tahoma" w:ascii="Tahoma" w:hAnsi="Tahoma"/>
                <w:b/>
                <w:bCs/>
                <w:sz w:val="18"/>
                <w:lang w:val="es-BO"/>
              </w:rPr>
              <w:t>C-2)</w:t>
            </w:r>
          </w:p>
        </w:tc>
      </w:tr>
      <w:tr>
        <w:trPr>
          <w:trHeight w:val="409" w:hRule="atLeast"/>
        </w:trPr>
        <w:tc>
          <w:tcPr>
            <w:tcW w:w="6711" w:type="dxa"/>
            <w:gridSpan w:val="2"/>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contextualSpacing/>
              <w:jc w:val="both"/>
              <w:rPr>
                <w:rFonts w:ascii="Tahoma" w:hAnsi="Tahoma" w:cs="Tahoma"/>
                <w:b/>
                <w:bCs/>
                <w:color w:val="000000"/>
                <w:lang w:eastAsia="es-BO"/>
              </w:rPr>
            </w:pPr>
            <w:r>
              <w:rPr>
                <w:rFonts w:cs="Tahoma" w:ascii="Tahoma" w:hAnsi="Tahoma"/>
                <w:b/>
                <w:bCs/>
                <w:color w:val="000000"/>
                <w:lang w:eastAsia="es-BO"/>
              </w:rPr>
              <w:t>TOTAL CONDICIONES ADICIONALES</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color w:val="000000"/>
                <w:sz w:val="18"/>
                <w:lang w:val="es-BO"/>
              </w:rPr>
            </w:pPr>
            <w:r>
              <w:rPr>
                <w:rFonts w:cs="Tahoma" w:ascii="Tahoma" w:hAnsi="Tahoma"/>
                <w:b/>
                <w:color w:val="000000"/>
                <w:sz w:val="18"/>
                <w:lang w:val="es-BO"/>
              </w:rPr>
              <w:t>35 Puntos</w:t>
            </w:r>
          </w:p>
        </w:tc>
        <w:tc>
          <w:tcPr>
            <w:tcW w:w="1620"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r>
          </w:p>
        </w:tc>
      </w:tr>
    </w:tbl>
    <w:p>
      <w:pPr>
        <w:pStyle w:val="Normal"/>
        <w:shd w:val="clear" w:color="auto" w:fill="FFFFFF"/>
        <w:spacing w:before="40" w:after="40"/>
        <w:jc w:val="both"/>
        <w:rPr>
          <w:sz w:val="18"/>
        </w:rPr>
      </w:pPr>
      <w:r>
        <w:rPr/>
      </w:r>
    </w:p>
    <w:p>
      <w:pPr>
        <w:pStyle w:val="Normal"/>
        <w:shd w:val="clear" w:color="auto" w:fill="FFFFFF"/>
        <w:spacing w:before="40" w:after="40"/>
        <w:jc w:val="both"/>
        <w:rPr>
          <w:sz w:val="18"/>
        </w:rPr>
      </w:pPr>
      <w:r>
        <w:rPr>
          <w:rFonts w:cs="Tahoma" w:ascii="Tahoma" w:hAnsi="Tahoma"/>
          <w:sz w:val="20"/>
          <w:szCs w:val="20"/>
        </w:rPr>
        <w:t xml:space="preserve">Para la evaluación respectiva, </w:t>
      </w:r>
      <w:r>
        <w:rPr>
          <w:rFonts w:cs="Tahoma" w:ascii="Tahoma" w:hAnsi="Tahoma"/>
          <w:b/>
          <w:sz w:val="20"/>
          <w:szCs w:val="20"/>
        </w:rPr>
        <w:t>l</w:t>
      </w:r>
      <w:r>
        <w:rPr>
          <w:rFonts w:cs="Tahoma" w:ascii="Tahoma" w:hAnsi="Tahoma"/>
          <w:b/>
          <w:bCs/>
          <w:sz w:val="20"/>
          <w:szCs w:val="20"/>
        </w:rPr>
        <w:t>os postulantes deberán adjuntar los respaldos declarados en los Formularios C1 y C2</w:t>
      </w:r>
      <w:r>
        <w:rPr>
          <w:rFonts w:cs="Tahoma" w:ascii="Tahoma" w:hAnsi="Tahoma"/>
          <w:sz w:val="20"/>
          <w:szCs w:val="20"/>
        </w:rPr>
        <w:t>, en fotocopia simple.</w:t>
      </w:r>
    </w:p>
    <w:p>
      <w:pPr>
        <w:pStyle w:val="Normal"/>
        <w:shd w:val="clear" w:color="auto" w:fill="FFFFFF"/>
        <w:spacing w:before="40" w:after="40"/>
        <w:jc w:val="both"/>
        <w:rPr>
          <w:sz w:val="18"/>
        </w:rPr>
      </w:pPr>
      <w:r>
        <w:rPr>
          <w:sz w:val="18"/>
        </w:rPr>
      </w:r>
    </w:p>
    <w:p>
      <w:pPr>
        <w:pStyle w:val="Normal"/>
        <w:shd w:val="clear" w:color="auto" w:fill="FFFFFF"/>
        <w:spacing w:before="40" w:after="40"/>
        <w:jc w:val="both"/>
        <w:rPr>
          <w:rFonts w:cs="Arial"/>
          <w:sz w:val="18"/>
          <w:szCs w:val="18"/>
          <w:lang w:val="es-BO"/>
        </w:rPr>
      </w:pPr>
      <w:r>
        <w:rPr>
          <w:rFonts w:cs="Tahoma" w:ascii="Tahoma" w:hAnsi="Tahoma"/>
          <w:sz w:val="20"/>
          <w:szCs w:val="20"/>
          <w:lang w:val="es-BO"/>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Gerencia </w:t>
      </w:r>
      <w:r>
        <w:rPr>
          <w:rFonts w:cs="Tahoma" w:ascii="Tahoma" w:hAnsi="Tahoma"/>
          <w:sz w:val="20"/>
          <w:szCs w:val="20"/>
        </w:rPr>
        <w:t xml:space="preserve">Distrital Potosí </w:t>
      </w:r>
      <w:r>
        <w:rPr>
          <w:rFonts w:cs="Tahoma" w:ascii="Tahoma" w:hAnsi="Tahoma"/>
          <w:sz w:val="20"/>
          <w:szCs w:val="20"/>
          <w:lang w:val="es-BO"/>
        </w:rPr>
        <w:t xml:space="preserve"> del SIN, previo a la fecha de adjudicación establecida en el cronograma de plazos.</w:t>
      </w:r>
    </w:p>
    <w:p>
      <w:pPr>
        <w:pStyle w:val="Normal"/>
        <w:keepNext w:val="true"/>
        <w:numPr>
          <w:ilvl w:val="0"/>
          <w:numId w:val="0"/>
        </w:numPr>
        <w:pBdr>
          <w:bottom w:val="single" w:sz="12" w:space="1" w:color="365F91"/>
        </w:pBdr>
        <w:tabs>
          <w:tab w:val="clear" w:pos="709"/>
          <w:tab w:val="left" w:pos="0" w:leader="none"/>
        </w:tabs>
        <w:spacing w:before="120" w:after="120"/>
        <w:ind w:hanging="0" w:left="0"/>
        <w:jc w:val="both"/>
        <w:outlineLvl w:val="0"/>
        <w:rPr>
          <w:rFonts w:ascii="Tahoma" w:hAnsi="Tahoma"/>
          <w:b/>
          <w:caps/>
          <w:sz w:val="22"/>
          <w:szCs w:val="22"/>
          <w:u w:val="single"/>
          <w:lang w:val="es-MX"/>
        </w:rPr>
      </w:pPr>
      <w:r>
        <w:rPr>
          <w:rFonts w:cs="Tahoma" w:ascii="Tahoma" w:hAnsi="Tahoma"/>
          <w:b/>
          <w:bCs/>
          <w:caps/>
          <w:sz w:val="20"/>
          <w:szCs w:val="20"/>
          <w:lang w:val="es-MX"/>
        </w:rPr>
        <w:t xml:space="preserve">21. </w:t>
      </w:r>
      <w:r>
        <w:rPr>
          <w:rFonts w:cs="Tahoma" w:ascii="Tahoma" w:hAnsi="Tahoma"/>
          <w:b/>
          <w:bCs/>
          <w:caps/>
          <w:sz w:val="20"/>
          <w:szCs w:val="20"/>
          <w:lang w:val="es-BO"/>
        </w:rPr>
        <w:t xml:space="preserve"> MÉTODO DE SELECCIÓN Y ADJUDICACIÓN</w:t>
      </w:r>
    </w:p>
    <w:p>
      <w:pPr>
        <w:pStyle w:val="Normal"/>
        <w:jc w:val="both"/>
        <w:rPr>
          <w:rFonts w:ascii="Tahoma" w:hAnsi="Tahoma" w:cs="Tahoma"/>
          <w:sz w:val="18"/>
        </w:rPr>
      </w:pPr>
      <w:r>
        <w:rPr>
          <w:rFonts w:cs="Tahoma" w:ascii="Tahoma" w:hAnsi="Tahoma"/>
          <w:sz w:val="18"/>
        </w:rPr>
      </w:r>
    </w:p>
    <w:p>
      <w:pPr>
        <w:pStyle w:val="Normal"/>
        <w:jc w:val="both"/>
        <w:rPr>
          <w:rFonts w:ascii="Tahoma" w:hAnsi="Tahoma" w:cs="Tahoma"/>
          <w:sz w:val="20"/>
          <w:szCs w:val="20"/>
          <w:highlight w:val="green"/>
          <w:lang w:val="es-MX"/>
        </w:rPr>
      </w:pPr>
      <w:r>
        <w:rPr>
          <w:rFonts w:cs="Tahoma" w:ascii="Tahoma" w:hAnsi="Tahoma"/>
          <w:sz w:val="20"/>
          <w:szCs w:val="20"/>
        </w:rPr>
        <w:t xml:space="preserve">La adjudicación se realizará por </w:t>
      </w:r>
      <w:r>
        <w:rPr>
          <w:rFonts w:cs="Tahoma" w:ascii="Tahoma" w:hAnsi="Tahoma"/>
          <w:b/>
          <w:sz w:val="20"/>
          <w:szCs w:val="20"/>
        </w:rPr>
        <w:t xml:space="preserve">Presupuesto Fijo </w:t>
      </w:r>
      <w:r>
        <w:rPr>
          <w:rFonts w:cs="Tahoma" w:ascii="Tahoma" w:hAnsi="Tahoma"/>
          <w:sz w:val="20"/>
          <w:szCs w:val="20"/>
        </w:rPr>
        <w:t xml:space="preserve">y se efectuará a la(s) propuesta(s) que cumpla(n) con los requisitos exigidos (de acuerdo a lo establecido en el cuadro del punto 20) y alcancen la mayor calificación. </w:t>
      </w:r>
      <w:r>
        <w:rPr>
          <w:rFonts w:cs="Tahoma" w:ascii="Tahoma" w:hAnsi="Tahoma"/>
          <w:b/>
          <w:bCs/>
          <w:sz w:val="20"/>
          <w:szCs w:val="20"/>
        </w:rPr>
        <w:t>El puntaje mínimo aceptable será de 50 (cincuenta) puntos:</w:t>
      </w:r>
    </w:p>
    <w:p>
      <w:pPr>
        <w:pStyle w:val="Normal"/>
        <w:ind w:left="426"/>
        <w:jc w:val="both"/>
        <w:rPr>
          <w:rFonts w:ascii="Tahoma" w:hAnsi="Tahoma" w:cs="Tahoma"/>
          <w:bCs/>
          <w:iCs/>
          <w:sz w:val="20"/>
          <w:szCs w:val="20"/>
        </w:rPr>
      </w:pPr>
      <w:r>
        <w:rPr>
          <w:rFonts w:cs="Tahoma" w:ascii="Tahoma" w:hAnsi="Tahoma"/>
          <w:bCs/>
          <w:iCs/>
          <w:sz w:val="20"/>
          <w:szCs w:val="20"/>
        </w:rPr>
      </w:r>
    </w:p>
    <w:tbl>
      <w:tblPr>
        <w:tblW w:w="8505"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5017"/>
        <w:gridCol w:w="1644"/>
        <w:gridCol w:w="1844"/>
      </w:tblGrid>
      <w:tr>
        <w:trPr>
          <w:trHeight w:val="254" w:hRule="atLeast"/>
        </w:trPr>
        <w:tc>
          <w:tcPr>
            <w:tcW w:w="5017"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sz w:val="20"/>
                <w:szCs w:val="20"/>
              </w:rPr>
            </w:pPr>
            <w:r>
              <w:rPr>
                <w:rFonts w:cs="Tahoma" w:ascii="Tahoma" w:hAnsi="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sz w:val="20"/>
                <w:szCs w:val="20"/>
              </w:rPr>
            </w:pPr>
            <w:r>
              <w:rPr>
                <w:rFonts w:cs="Tahoma" w:ascii="Tahoma" w:hAnsi="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sz w:val="20"/>
                <w:szCs w:val="20"/>
              </w:rPr>
            </w:pPr>
            <w:r>
              <w:rPr>
                <w:rFonts w:cs="Tahoma" w:ascii="Tahoma" w:hAnsi="Tahoma"/>
                <w:b/>
                <w:sz w:val="20"/>
                <w:szCs w:val="20"/>
              </w:rPr>
              <w:t>PUNTAJE TOTAL</w:t>
            </w:r>
          </w:p>
        </w:tc>
      </w:tr>
      <w:tr>
        <w:trPr>
          <w:trHeight w:val="135" w:hRule="atLeast"/>
        </w:trPr>
        <w:tc>
          <w:tcPr>
            <w:tcW w:w="5017"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both"/>
              <w:rPr>
                <w:rFonts w:ascii="Tahoma" w:hAnsi="Tahoma" w:cs="Tahoma"/>
                <w:b/>
                <w:sz w:val="20"/>
                <w:szCs w:val="20"/>
              </w:rPr>
            </w:pPr>
            <w:r>
              <w:rPr>
                <w:rFonts w:cs="Tahoma" w:ascii="Tahoma" w:hAnsi="Tahoma"/>
                <w:b/>
                <w:sz w:val="20"/>
                <w:szCs w:val="20"/>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sz w:val="18"/>
              </w:rPr>
            </w:pPr>
            <w:r>
              <w:rPr>
                <w:rFonts w:cs="Tahoma" w:ascii="Tahoma" w:hAnsi="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sz w:val="18"/>
              </w:rPr>
            </w:pPr>
            <w:r>
              <w:rPr>
                <w:rFonts w:cs="Tahoma" w:ascii="Tahoma" w:hAnsi="Tahoma"/>
                <w:b/>
                <w:sz w:val="20"/>
                <w:szCs w:val="20"/>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both"/>
              <w:rPr>
                <w:rFonts w:ascii="Tahoma" w:hAnsi="Tahoma" w:cs="Tahoma"/>
                <w:color w:val="FF0000"/>
                <w:sz w:val="20"/>
                <w:szCs w:val="20"/>
              </w:rPr>
            </w:pPr>
            <w:r>
              <w:rPr>
                <w:rFonts w:cs="Tahoma" w:ascii="Tahoma" w:hAnsi="Tahoma"/>
                <w:b/>
                <w:bCs/>
                <w:color w:val="000000"/>
                <w:sz w:val="20"/>
                <w:szCs w:val="20"/>
                <w:lang w:val="es-BO" w:eastAsia="es-BO"/>
              </w:rPr>
              <w:t>Formación</w:t>
            </w:r>
          </w:p>
        </w:tc>
        <w:tc>
          <w:tcPr>
            <w:tcW w:w="1644"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sz w:val="18"/>
              </w:rPr>
            </w:pPr>
            <w:r>
              <w:rPr>
                <w:sz w:val="18"/>
              </w:rPr>
            </w:r>
          </w:p>
        </w:tc>
        <w:tc>
          <w:tcPr>
            <w:tcW w:w="1844"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sz w:val="18"/>
              </w:rPr>
            </w:pPr>
            <w:r>
              <w:rPr>
                <w:sz w:val="18"/>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both"/>
              <w:rPr>
                <w:rFonts w:ascii="Tahoma" w:hAnsi="Tahoma" w:cs="Tahoma"/>
                <w:b/>
                <w:sz w:val="20"/>
                <w:szCs w:val="20"/>
              </w:rPr>
            </w:pPr>
            <w:r>
              <w:rPr>
                <w:rFonts w:cs="Tahoma" w:ascii="Tahoma" w:hAnsi="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cs="Tahoma"/>
                <w:sz w:val="20"/>
                <w:szCs w:val="20"/>
              </w:rPr>
            </w:pPr>
            <w:r>
              <w:rPr>
                <w:rFonts w:cs="Tahoma" w:ascii="Tahoma" w:hAnsi="Tahoma"/>
                <w:sz w:val="20"/>
                <w:szCs w:val="20"/>
              </w:rPr>
            </w:r>
          </w:p>
        </w:tc>
        <w:tc>
          <w:tcPr>
            <w:tcW w:w="1844" w:type="dxa"/>
            <w:vMerge w:val="restart"/>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cs="Tahoma"/>
                <w:b/>
                <w:sz w:val="20"/>
                <w:szCs w:val="20"/>
              </w:rPr>
            </w:pPr>
            <w:r>
              <w:rPr>
                <w:rFonts w:cs="Tahoma" w:ascii="Tahoma" w:hAnsi="Tahoma"/>
                <w:b/>
                <w:sz w:val="20"/>
                <w:szCs w:val="20"/>
              </w:rPr>
              <w:t xml:space="preserve">   </w:t>
            </w:r>
            <w:r>
              <w:rPr>
                <w:rFonts w:cs="Tahoma" w:ascii="Tahoma" w:hAnsi="Tahoma"/>
                <w:b/>
                <w:sz w:val="20"/>
                <w:szCs w:val="20"/>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rFonts w:ascii="Tahoma" w:hAnsi="Tahoma" w:cs="Tahoma"/>
                <w:sz w:val="20"/>
                <w:szCs w:val="20"/>
                <w:lang w:val="es-BO"/>
              </w:rPr>
            </w:pPr>
            <w:r>
              <w:rPr>
                <w:rFonts w:cs="Tahoma" w:ascii="Tahoma" w:hAnsi="Tahoma"/>
                <w:sz w:val="20"/>
                <w:szCs w:val="20"/>
                <w:lang w:val="es-BO"/>
              </w:rPr>
              <w:t>ENTREVISTA</w:t>
            </w:r>
          </w:p>
        </w:tc>
        <w:tc>
          <w:tcPr>
            <w:tcW w:w="16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sz w:val="18"/>
              </w:rPr>
            </w:pPr>
            <w:r>
              <w:rPr>
                <w:rFonts w:cs="Tahoma" w:ascii="Tahoma" w:hAnsi="Tahoma"/>
                <w:sz w:val="20"/>
                <w:szCs w:val="20"/>
              </w:rPr>
              <w:t>25</w:t>
            </w:r>
          </w:p>
        </w:tc>
        <w:tc>
          <w:tcPr>
            <w:tcW w:w="1844"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cs="Tahoma"/>
                <w:b/>
                <w:sz w:val="20"/>
                <w:szCs w:val="20"/>
              </w:rPr>
            </w:pPr>
            <w:r>
              <w:rPr>
                <w:rFonts w:cs="Tahoma" w:ascii="Tahoma" w:hAnsi="Tahoma"/>
                <w:b/>
                <w:sz w:val="20"/>
                <w:szCs w:val="20"/>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rFonts w:ascii="Tahoma" w:hAnsi="Tahoma" w:cs="Tahoma"/>
                <w:sz w:val="20"/>
                <w:szCs w:val="20"/>
                <w:lang w:val="es-BO"/>
              </w:rPr>
            </w:pPr>
            <w:r>
              <w:rPr>
                <w:rFonts w:cs="Tahoma" w:ascii="Tahoma" w:hAnsi="Tahoma"/>
                <w:sz w:val="20"/>
                <w:szCs w:val="20"/>
                <w:lang w:val="es-BO"/>
              </w:rPr>
              <w:t>FORMACIÓN ADICIONAL</w:t>
            </w:r>
            <w:r>
              <w:rPr>
                <w:rFonts w:cs="Tahoma" w:ascii="Tahoma" w:hAnsi="Tahoma"/>
                <w:sz w:val="20"/>
                <w:szCs w:val="20"/>
              </w:rPr>
              <w:t xml:space="preserve"> Y EXPERIENCIA LABORAL</w:t>
            </w:r>
            <w:r>
              <w:rPr>
                <w:rFonts w:cs="Tahoma" w:ascii="Tahoma" w:hAnsi="Tahoma"/>
                <w:sz w:val="20"/>
                <w:szCs w:val="20"/>
                <w:lang w:val="es-BO"/>
              </w:rPr>
              <w:t xml:space="preserve"> </w:t>
            </w:r>
            <w:r>
              <w:rPr>
                <w:rFonts w:cs="Tahoma" w:ascii="Tahoma" w:hAnsi="Tahoma"/>
                <w:b/>
                <w:sz w:val="20"/>
                <w:szCs w:val="20"/>
                <w:lang w:val="es-BO"/>
              </w:rPr>
              <w:t>(OPCIONAL)</w:t>
            </w:r>
          </w:p>
        </w:tc>
        <w:tc>
          <w:tcPr>
            <w:tcW w:w="1644"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sz w:val="18"/>
              </w:rPr>
            </w:pPr>
            <w:r>
              <w:rPr>
                <w:rFonts w:ascii="Tahoma" w:hAnsi="Tahoma"/>
                <w:sz w:val="20"/>
                <w:szCs w:val="20"/>
              </w:rPr>
              <w:t>10</w:t>
            </w:r>
          </w:p>
        </w:tc>
        <w:tc>
          <w:tcPr>
            <w:tcW w:w="1844" w:type="dxa"/>
            <w:vMerge w:val="continue"/>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jc w:val="center"/>
              <w:rPr>
                <w:rFonts w:ascii="Tahoma" w:hAnsi="Tahoma" w:cs="Tahoma"/>
                <w:b/>
                <w:sz w:val="20"/>
                <w:szCs w:val="20"/>
              </w:rPr>
            </w:pPr>
            <w:r>
              <w:rPr>
                <w:rFonts w:cs="Tahoma" w:ascii="Tahoma" w:hAnsi="Tahoma"/>
                <w:b/>
                <w:sz w:val="20"/>
                <w:szCs w:val="20"/>
              </w:rPr>
            </w:r>
          </w:p>
        </w:tc>
      </w:tr>
      <w:tr>
        <w:trPr>
          <w:trHeight w:val="165" w:hRule="atLeast"/>
        </w:trPr>
        <w:tc>
          <w:tcPr>
            <w:tcW w:w="6661" w:type="dxa"/>
            <w:gridSpan w:val="2"/>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both"/>
              <w:rPr>
                <w:rFonts w:ascii="Tahoma" w:hAnsi="Tahoma" w:cs="Tahoma"/>
                <w:b/>
                <w:sz w:val="20"/>
                <w:szCs w:val="20"/>
              </w:rPr>
            </w:pPr>
            <w:r>
              <w:rPr>
                <w:rFonts w:cs="Tahoma" w:ascii="Tahoma" w:hAnsi="Tahoma"/>
                <w:b/>
                <w:sz w:val="20"/>
                <w:szCs w:val="20"/>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18"/>
              </w:rPr>
            </w:pPr>
            <w:r>
              <w:rPr>
                <w:rFonts w:cs="Tahoma" w:ascii="Tahoma" w:hAnsi="Tahoma"/>
                <w:b/>
                <w:sz w:val="20"/>
                <w:szCs w:val="20"/>
              </w:rPr>
              <w:t>70 puntos</w:t>
            </w:r>
          </w:p>
        </w:tc>
      </w:tr>
    </w:tbl>
    <w:p>
      <w:pPr>
        <w:pStyle w:val="Normal"/>
        <w:tabs>
          <w:tab w:val="clear" w:pos="709"/>
          <w:tab w:val="left" w:pos="1906" w:leader="none"/>
          <w:tab w:val="right" w:pos="6946" w:leader="none"/>
        </w:tabs>
        <w:ind w:left="142"/>
        <w:jc w:val="both"/>
        <w:rPr>
          <w:rFonts w:ascii="Tahoma" w:hAnsi="Tahoma" w:cs="Tahoma"/>
          <w:sz w:val="20"/>
          <w:szCs w:val="20"/>
          <w:lang w:val="es-BO"/>
        </w:rPr>
      </w:pPr>
      <w:r>
        <w:rPr>
          <w:rFonts w:cs="Tahoma" w:ascii="Tahoma" w:hAnsi="Tahoma"/>
          <w:b/>
          <w:sz w:val="18"/>
          <w:szCs w:val="22"/>
          <w:lang w:eastAsia="en-US"/>
        </w:rPr>
        <w:t xml:space="preserve">          </w:t>
      </w:r>
      <w:r>
        <w:rPr>
          <w:rFonts w:cs="Tahoma" w:ascii="Tahoma" w:hAnsi="Tahoma"/>
          <w:b/>
          <w:sz w:val="18"/>
          <w:szCs w:val="22"/>
          <w:lang w:eastAsia="en-US"/>
        </w:rPr>
        <w:t>* Se deberá adjuntar currículum vitae con respaldos de los documentos detallados en los formularios A1,  C1 y C2</w:t>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szCs w:val="18"/>
          <w:lang w:val="es-BO"/>
        </w:rPr>
      </w:pPr>
      <w:bookmarkStart w:id="98" w:name="_Toc347485812"/>
      <w:bookmarkStart w:id="99" w:name="_Toc355779900"/>
      <w:r>
        <w:rPr>
          <w:rFonts w:cs="Arial"/>
          <w:b/>
          <w:szCs w:val="18"/>
          <w:lang w:val="es-BO"/>
        </w:rPr>
        <w:t>PARTE III</w:t>
      </w:r>
      <w:bookmarkEnd w:id="98"/>
      <w:bookmarkEnd w:id="99"/>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270"/>
        <w:gridCol w:w="394"/>
        <w:gridCol w:w="392"/>
        <w:gridCol w:w="393"/>
        <w:gridCol w:w="394"/>
        <w:gridCol w:w="390"/>
        <w:gridCol w:w="411"/>
        <w:gridCol w:w="40"/>
        <w:gridCol w:w="350"/>
        <w:gridCol w:w="391"/>
        <w:gridCol w:w="395"/>
        <w:gridCol w:w="391"/>
        <w:gridCol w:w="396"/>
        <w:gridCol w:w="401"/>
        <w:gridCol w:w="393"/>
        <w:gridCol w:w="396"/>
        <w:gridCol w:w="389"/>
        <w:gridCol w:w="427"/>
        <w:gridCol w:w="417"/>
        <w:gridCol w:w="392"/>
        <w:gridCol w:w="237"/>
        <w:gridCol w:w="406"/>
        <w:gridCol w:w="239"/>
        <w:gridCol w:w="358"/>
        <w:gridCol w:w="70"/>
        <w:gridCol w:w="226"/>
        <w:gridCol w:w="230"/>
      </w:tblGrid>
      <w:tr>
        <w:trPr>
          <w:trHeight w:val="305" w:hRule="atLeast"/>
        </w:trPr>
        <w:tc>
          <w:tcPr>
            <w:tcW w:w="9958"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Cs/>
                <w:sz w:val="16"/>
                <w:lang w:val="es-BO"/>
              </w:rPr>
            </w:pPr>
            <w:r>
              <w:rPr>
                <w:rFonts w:cs="Arial" w:ascii="Arial" w:hAnsi="Arial"/>
                <w:b/>
                <w:bCs/>
                <w:sz w:val="16"/>
                <w:lang w:val="es-BO"/>
              </w:rPr>
              <w:t>DATOS DEL OBJETO DE LA CONTRATACIÓN</w:t>
            </w:r>
          </w:p>
        </w:tc>
        <w:tc>
          <w:tcPr>
            <w:tcW w:w="230" w:type="dxa"/>
            <w:tcBorders/>
          </w:tcPr>
          <w:p>
            <w:pPr>
              <w:pStyle w:val="Normal"/>
              <w:rPr/>
            </w:pPr>
            <w:r>
              <w:rPr/>
            </w:r>
          </w:p>
        </w:tc>
      </w:tr>
      <w:tr>
        <w:trPr>
          <w:trHeight w:val="35" w:hRule="atLeast"/>
        </w:trPr>
        <w:tc>
          <w:tcPr>
            <w:tcW w:w="9958"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sz w:val="8"/>
                <w:lang w:val="es-BO"/>
              </w:rPr>
            </w:r>
          </w:p>
        </w:tc>
        <w:tc>
          <w:tcPr>
            <w:tcW w:w="230" w:type="dxa"/>
            <w:tcBorders/>
          </w:tcPr>
          <w:p>
            <w:pPr>
              <w:pStyle w:val="Normal"/>
              <w:rPr/>
            </w:pPr>
            <w:r>
              <w:rPr/>
            </w:r>
          </w:p>
        </w:tc>
      </w:tr>
      <w:tr>
        <w:trPr>
          <w:trHeight w:val="305" w:hRule="atLeast"/>
        </w:trPr>
        <w:tc>
          <w:tcPr>
            <w:tcW w:w="1270"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0"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8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7"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0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9"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2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56"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662" w:type="dxa"/>
            <w:gridSpan w:val="24"/>
            <w:tcBorders>
              <w:left w:val="single" w:sz="12" w:space="0" w:color="244061"/>
            </w:tcBorders>
            <w:shd w:color="auto" w:fill="auto" w:val="clear"/>
            <w:vAlign w:val="center"/>
          </w:tcPr>
          <w:p>
            <w:pPr>
              <w:pStyle w:val="Normal"/>
              <w:rPr>
                <w:sz w:val="8"/>
                <w:lang w:val="es-BO"/>
              </w:rPr>
            </w:pPr>
            <w:r>
              <w:rPr>
                <w:sz w:val="8"/>
                <w:lang w:val="es-BO"/>
              </w:rPr>
            </w:r>
          </w:p>
        </w:tc>
        <w:tc>
          <w:tcPr>
            <w:tcW w:w="296" w:type="dxa"/>
            <w:gridSpan w:val="2"/>
            <w:tcBorders>
              <w:right w:val="single" w:sz="12" w:space="0" w:color="244061"/>
            </w:tcBorders>
            <w:shd w:color="auto" w:fill="auto" w:val="clear"/>
            <w:vAlign w:val="center"/>
          </w:tcPr>
          <w:p>
            <w:pPr>
              <w:pStyle w:val="Normal"/>
              <w:rPr>
                <w:sz w:val="8"/>
                <w:lang w:val="es-BO"/>
              </w:rPr>
            </w:pPr>
            <w:r>
              <w:rPr>
                <w:sz w:val="8"/>
                <w:lang w:val="es-BO"/>
              </w:rPr>
            </w:r>
          </w:p>
        </w:tc>
        <w:tc>
          <w:tcPr>
            <w:tcW w:w="230" w:type="dxa"/>
            <w:tcBorders/>
          </w:tcPr>
          <w:p>
            <w:pPr>
              <w:pStyle w:val="Normal"/>
              <w:rPr/>
            </w:pPr>
            <w:r>
              <w:rPr/>
            </w:r>
          </w:p>
        </w:tc>
      </w:tr>
      <w:tr>
        <w:trPr>
          <w:trHeight w:val="305" w:hRule="atLeast"/>
        </w:trPr>
        <w:tc>
          <w:tcPr>
            <w:tcW w:w="3684"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SEÑALAR EL OBJETO DE LA CONTRATACIÓN:</w:t>
            </w:r>
          </w:p>
        </w:tc>
        <w:tc>
          <w:tcPr>
            <w:tcW w:w="5978"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Cs/>
                <w:lang w:val="es-BO"/>
              </w:rPr>
            </w:pPr>
            <w:r>
              <w:rPr>
                <w:rFonts w:cs="Arial" w:ascii="Arial" w:hAnsi="Arial"/>
                <w:b/>
                <w:bCs/>
                <w:lang w:val="es-BO"/>
              </w:rPr>
            </w:r>
          </w:p>
        </w:tc>
        <w:tc>
          <w:tcPr>
            <w:tcW w:w="296" w:type="dxa"/>
            <w:gridSpan w:val="2"/>
            <w:tcBorders>
              <w:right w:val="single" w:sz="12" w:space="0" w:color="244061"/>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0" w:type="dxa"/>
            <w:tcBorders/>
          </w:tcPr>
          <w:p>
            <w:pPr>
              <w:pStyle w:val="Normal"/>
              <w:rPr/>
            </w:pPr>
            <w:r>
              <w:rPr/>
            </w:r>
          </w:p>
        </w:tc>
      </w:tr>
      <w:tr>
        <w:trPr>
          <w:trHeight w:val="46" w:hRule="atLeast"/>
        </w:trPr>
        <w:tc>
          <w:tcPr>
            <w:tcW w:w="9958"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30"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ind w:left="36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5"/>
        <w:gridCol w:w="302"/>
        <w:gridCol w:w="302"/>
        <w:gridCol w:w="301"/>
        <w:gridCol w:w="301"/>
        <w:gridCol w:w="370"/>
        <w:gridCol w:w="372"/>
        <w:gridCol w:w="375"/>
        <w:gridCol w:w="335"/>
        <w:gridCol w:w="390"/>
        <w:gridCol w:w="279"/>
        <w:gridCol w:w="363"/>
        <w:gridCol w:w="375"/>
        <w:gridCol w:w="318"/>
        <w:gridCol w:w="372"/>
        <w:gridCol w:w="376"/>
        <w:gridCol w:w="3"/>
        <w:gridCol w:w="312"/>
        <w:gridCol w:w="376"/>
        <w:gridCol w:w="369"/>
        <w:gridCol w:w="373"/>
        <w:gridCol w:w="374"/>
        <w:gridCol w:w="370"/>
        <w:gridCol w:w="372"/>
        <w:gridCol w:w="321"/>
        <w:gridCol w:w="370"/>
        <w:gridCol w:w="321"/>
        <w:gridCol w:w="370"/>
        <w:gridCol w:w="25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5"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35"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79"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18"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15" w:type="dxa"/>
            <w:gridSpan w:val="2"/>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69"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59" w:type="dxa"/>
            <w:tcBorders>
              <w:right w:val="single" w:sz="12" w:space="0" w:color="000000"/>
            </w:tcBorders>
            <w:shd w:color="auto" w:fill="auto" w:val="clear"/>
            <w:vAlign w:val="center"/>
          </w:tcPr>
          <w:p>
            <w:pPr>
              <w:pStyle w:val="Normal"/>
              <w:rPr>
                <w:sz w:val="2"/>
                <w:szCs w:val="2"/>
                <w:lang w:val="es-BO"/>
              </w:rPr>
            </w:pPr>
            <w:r>
              <w:rPr>
                <w:sz w:val="2"/>
                <w:szCs w:val="2"/>
                <w:lang w:val="es-BO"/>
              </w:rPr>
            </w:r>
          </w:p>
        </w:tc>
      </w:tr>
      <w:tr>
        <w:trPr>
          <w:trHeight w:val="298" w:hRule="atLeast"/>
        </w:trPr>
        <w:tc>
          <w:tcPr>
            <w:tcW w:w="3013"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Nombre del proponente:</w:t>
            </w:r>
          </w:p>
        </w:tc>
        <w:tc>
          <w:tcPr>
            <w:tcW w:w="6404"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59" w:hRule="atLeast"/>
        </w:trPr>
        <w:tc>
          <w:tcPr>
            <w:tcW w:w="355"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2"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70" w:hRule="atLeast"/>
        </w:trPr>
        <w:tc>
          <w:tcPr>
            <w:tcW w:w="3013" w:type="dxa"/>
            <w:gridSpan w:val="9"/>
            <w:vMerge w:val="restart"/>
            <w:tcBorders>
              <w:lef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25"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158" w:hRule="atLeast"/>
        </w:trPr>
        <w:tc>
          <w:tcPr>
            <w:tcW w:w="3013"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5"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6"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6"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216" w:hRule="atLeast"/>
        </w:trPr>
        <w:tc>
          <w:tcPr>
            <w:tcW w:w="3013"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5"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6"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86"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2"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3" w:type="dxa"/>
            <w:gridSpan w:val="7"/>
            <w:vMerge w:val="restart"/>
            <w:tcBorders>
              <w:left w:val="single" w:sz="12" w:space="0" w:color="000000"/>
              <w:right w:val="single" w:sz="4" w:space="0" w:color="000000"/>
            </w:tcBorders>
            <w:vAlign w:val="center"/>
          </w:tcPr>
          <w:p>
            <w:pPr>
              <w:pStyle w:val="Normal"/>
              <w:jc w:val="right"/>
              <w:rPr>
                <w:rFonts w:ascii="Arial" w:hAnsi="Arial" w:cs="Arial"/>
                <w:b/>
                <w:bCs/>
                <w:lang w:val="es-BO"/>
              </w:rPr>
            </w:pPr>
            <w:r>
              <w:rPr>
                <w:rFonts w:cs="Arial" w:ascii="Arial" w:hAnsi="Arial"/>
                <w:b/>
                <w:bCs/>
                <w:lang w:val="es-BO"/>
              </w:rPr>
              <w:t>Domicilio:</w:t>
            </w:r>
          </w:p>
        </w:tc>
        <w:tc>
          <w:tcPr>
            <w:tcW w:w="674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r>
          </w:p>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256" w:hRule="atLeast"/>
        </w:trPr>
        <w:tc>
          <w:tcPr>
            <w:tcW w:w="2303" w:type="dxa"/>
            <w:gridSpan w:val="7"/>
            <w:vMerge w:val="continue"/>
            <w:tcBorders>
              <w:left w:val="single" w:sz="12" w:space="0" w:color="000000"/>
              <w:right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4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59" w:hRule="atLeast"/>
        </w:trPr>
        <w:tc>
          <w:tcPr>
            <w:tcW w:w="355"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2"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9"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r>
      <w:tr>
        <w:trPr>
          <w:trHeight w:val="362" w:hRule="atLeast"/>
        </w:trPr>
        <w:tc>
          <w:tcPr>
            <w:tcW w:w="2303" w:type="dxa"/>
            <w:gridSpan w:val="7"/>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Teléfonos</w:t>
            </w:r>
          </w:p>
        </w:tc>
        <w:tc>
          <w:tcPr>
            <w:tcW w:w="375"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3"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6" w:type="dxa"/>
            <w:tcBorders/>
            <w:shd w:color="auto" w:fill="auto" w:val="clear"/>
            <w:vAlign w:val="center"/>
          </w:tcPr>
          <w:p>
            <w:pPr>
              <w:pStyle w:val="Normal"/>
              <w:rPr>
                <w:rFonts w:ascii="Arial" w:hAnsi="Arial" w:cs="Arial"/>
                <w:lang w:val="es-BO"/>
              </w:rPr>
            </w:pPr>
            <w:r>
              <w:rPr>
                <w:rFonts w:cs="Arial" w:ascii="Arial" w:hAnsi="Arial"/>
                <w:lang w:val="es-BO"/>
              </w:rPr>
            </w:r>
          </w:p>
        </w:tc>
        <w:tc>
          <w:tcPr>
            <w:tcW w:w="2870"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9"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5" w:type="dxa"/>
            <w:tcBorders>
              <w:left w:val="single" w:sz="12" w:space="0" w:color="000000"/>
            </w:tcBorders>
            <w:shd w:color="auto" w:fill="auto" w:val="clear"/>
            <w:vAlign w:val="center"/>
          </w:tcPr>
          <w:p>
            <w:pPr>
              <w:pStyle w:val="Normal"/>
              <w:jc w:val="right"/>
              <w:rPr>
                <w:rFonts w:ascii="Arial" w:hAnsi="Arial" w:cs="Arial"/>
                <w:b/>
                <w:bCs/>
                <w:sz w:val="2"/>
                <w:szCs w:val="2"/>
                <w:lang w:val="es-BO"/>
              </w:rPr>
            </w:pPr>
            <w:r>
              <w:rPr>
                <w:rFonts w:cs="Arial" w:ascii="Arial" w:hAnsi="Arial"/>
                <w:b/>
                <w:bCs/>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0"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5"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7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9"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5"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7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98" w:hRule="atLeast"/>
        </w:trPr>
        <w:tc>
          <w:tcPr>
            <w:tcW w:w="3013" w:type="dxa"/>
            <w:gridSpan w:val="9"/>
            <w:vMerge w:val="restart"/>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Solicito que las notificaciones/comunicaciones me sean remitidas vía:</w:t>
            </w:r>
          </w:p>
        </w:tc>
        <w:tc>
          <w:tcPr>
            <w:tcW w:w="2476"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71" w:hRule="atLeast"/>
        </w:trPr>
        <w:tc>
          <w:tcPr>
            <w:tcW w:w="3013"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r>
      <w:tr>
        <w:trPr>
          <w:trHeight w:val="267" w:hRule="atLeast"/>
        </w:trPr>
        <w:tc>
          <w:tcPr>
            <w:tcW w:w="3013"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76"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114" w:hRule="atLeast"/>
        </w:trPr>
        <w:tc>
          <w:tcPr>
            <w:tcW w:w="355"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1753"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669"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bottom w:val="single" w:sz="12" w:space="0" w:color="000000"/>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2"/>
        <w:gridCol w:w="2127"/>
        <w:gridCol w:w="2699"/>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69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2"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699"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even" r:id="rId6"/>
          <w:footerReference w:type="default" r:id="rId7"/>
          <w:footerReference w:type="first" r:id="rId8"/>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8"/>
              </w:numPr>
              <w:suppressAutoHyphens w:val="true"/>
              <w:spacing w:lineRule="exact" w:line="200" w:before="0" w:after="0"/>
              <w:ind w:hanging="283" w:lef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spacing w:before="0" w:after="120"/>
              <w:jc w:val="both"/>
              <w:rPr>
                <w:rFonts w:ascii="Tahoma" w:hAnsi="Tahoma" w:cs="Tahoma"/>
                <w:sz w:val="20"/>
                <w:szCs w:val="20"/>
                <w:lang w:val="es-BO" w:eastAsia="en-US"/>
              </w:rPr>
            </w:pPr>
            <w:r>
              <w:rPr>
                <w:rFonts w:eastAsia="MS Mincho" w:cs="Tahoma" w:ascii="Tahoma" w:hAnsi="Tahoma"/>
                <w:color w:val="111111"/>
                <w:kern w:val="0"/>
                <w:sz w:val="20"/>
                <w:szCs w:val="20"/>
                <w:lang w:val="es-BO" w:eastAsia="en-US" w:bidi="ar-SA"/>
              </w:rPr>
              <w:t>Egresado Universitario o Técnico Superior</w:t>
            </w:r>
            <w:r>
              <w:rPr>
                <w:rFonts w:eastAsia="MS Mincho" w:cs="Tahoma" w:ascii="Tahoma" w:hAnsi="Tahoma"/>
                <w:color w:val="111111"/>
                <w:kern w:val="0"/>
                <w:sz w:val="20"/>
                <w:szCs w:val="20"/>
                <w:lang w:val="en-US" w:eastAsia="en-US" w:bidi="ar-SA"/>
              </w:rPr>
              <w:t xml:space="preserve"> </w:t>
            </w:r>
            <w:r>
              <w:rPr>
                <w:rFonts w:eastAsia="MS Mincho" w:cs="Tahoma" w:ascii="Tahoma" w:hAnsi="Tahoma"/>
                <w:color w:val="000000"/>
                <w:kern w:val="0"/>
                <w:sz w:val="20"/>
                <w:szCs w:val="20"/>
                <w:lang w:val="en-US" w:eastAsia="en-US" w:bidi="ar-SA"/>
              </w:rPr>
              <w:t>de las carreras de</w:t>
            </w:r>
            <w:r>
              <w:rPr>
                <w:rFonts w:eastAsia="MS Mincho" w:cs="Tahoma" w:ascii="Tahoma" w:hAnsi="Tahoma"/>
                <w:color w:val="111111"/>
                <w:kern w:val="0"/>
                <w:sz w:val="20"/>
                <w:szCs w:val="20"/>
                <w:lang w:val="en-US" w:eastAsia="en-US" w:bidi="ar-SA"/>
              </w:rPr>
              <w:t>:</w:t>
            </w:r>
            <w:r>
              <w:rPr>
                <w:rFonts w:eastAsia="MS Mincho" w:cs="Tahoma" w:ascii="Tahoma" w:hAnsi="Tahoma"/>
                <w:color w:val="111111"/>
                <w:kern w:val="0"/>
                <w:sz w:val="20"/>
                <w:szCs w:val="20"/>
                <w:lang w:val="es-BO" w:eastAsia="en-US" w:bidi="ar-SA"/>
              </w:rPr>
              <w:t xml:space="preserve"> Economía, Auditoria, Contaduría Pública, Administración de Empresas, Ingeniería Comercial, Ingeniería Financiera o Comercio Exterior</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8"/>
              </w:numPr>
              <w:suppressAutoHyphens w:val="true"/>
              <w:spacing w:lineRule="exact" w:line="200" w:before="0" w:after="0"/>
              <w:ind w:hanging="283" w:lef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suppressAutoHyphens w:val="true"/>
              <w:spacing w:lineRule="exact" w:line="200" w:before="0" w:after="0"/>
              <w:rPr>
                <w:rFonts w:cs="Arial"/>
                <w:b/>
                <w:szCs w:val="18"/>
                <w:highlight w:val="yellow"/>
                <w:lang w:val="es-BO"/>
              </w:rPr>
            </w:pPr>
            <w:r>
              <w:rPr>
                <w:rFonts w:eastAsia="MS Mincho" w:cs="Tahoma" w:ascii="Tahoma" w:hAnsi="Tahoma"/>
                <w:color w:val="111111"/>
                <w:kern w:val="0"/>
                <w:szCs w:val="18"/>
                <w:lang w:val="es-BO" w:bidi="ar-SA"/>
              </w:rPr>
              <w:t>NINGUNA</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75"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6"/>
        <w:gridCol w:w="2324"/>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
    </w:p>
    <w:tbl>
      <w:tblPr>
        <w:tblW w:w="9318" w:type="dxa"/>
        <w:jc w:val="left"/>
        <w:tblInd w:w="139" w:type="dxa"/>
        <w:tblLayout w:type="fixed"/>
        <w:tblCellMar>
          <w:top w:w="0" w:type="dxa"/>
          <w:left w:w="108" w:type="dxa"/>
          <w:bottom w:w="0" w:type="dxa"/>
          <w:right w:w="108" w:type="dxa"/>
        </w:tblCellMar>
        <w:tblLook w:val="04a0" w:noHBand="0" w:noVBand="1" w:firstColumn="1" w:lastRow="0" w:lastColumn="0" w:firstRow="1"/>
      </w:tblPr>
      <w:tblGrid>
        <w:gridCol w:w="2363"/>
        <w:gridCol w:w="4348"/>
        <w:gridCol w:w="986"/>
        <w:gridCol w:w="1621"/>
      </w:tblGrid>
      <w:tr>
        <w:trPr>
          <w:trHeight w:val="421" w:hRule="atLeast"/>
        </w:trPr>
        <w:tc>
          <w:tcPr>
            <w:tcW w:w="7697" w:type="dxa"/>
            <w:gridSpan w:val="3"/>
            <w:tcBorders>
              <w:top w:val="single" w:sz="4" w:space="0" w:color="000000"/>
              <w:left w:val="single" w:sz="4" w:space="0" w:color="000000"/>
              <w:bottom w:val="single" w:sz="4" w:space="0" w:color="000000"/>
              <w:right w:val="single" w:sz="4" w:space="0" w:color="000000"/>
            </w:tcBorders>
            <w:shd w:color="auto" w:fill="336699" w:val="clear"/>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rPr>
              <w:t>CONDICIONES ADICIONALES SOLICITADAS</w:t>
            </w:r>
          </w:p>
        </w:tc>
        <w:tc>
          <w:tcPr>
            <w:tcW w:w="1621" w:type="dxa"/>
            <w:vMerge w:val="restart"/>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sz w:val="18"/>
                <w:lang w:val="es-BO"/>
              </w:rPr>
              <w:t>Para ser llenado por el proponente al momento de elaborar su propuesta</w:t>
            </w:r>
          </w:p>
        </w:tc>
      </w:tr>
      <w:tr>
        <w:trPr>
          <w:trHeight w:val="366" w:hRule="atLeast"/>
        </w:trPr>
        <w:tc>
          <w:tcPr>
            <w:tcW w:w="6711"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Condiciones Adicionales a ser evaluadas</w:t>
            </w:r>
          </w:p>
        </w:tc>
        <w:tc>
          <w:tcPr>
            <w:tcW w:w="986" w:type="dxa"/>
            <w:vMerge w:val="restart"/>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Puntaje asignado</w:t>
            </w:r>
          </w:p>
        </w:tc>
        <w:tc>
          <w:tcPr>
            <w:tcW w:w="1621" w:type="dxa"/>
            <w:vMerge w:val="continue"/>
            <w:tcBorders>
              <w:top w:val="single" w:sz="4" w:space="0" w:color="000000"/>
              <w:left w:val="single" w:sz="4" w:space="0" w:color="000000"/>
              <w:bottom w:val="single" w:sz="4" w:space="0" w:color="000000"/>
              <w:right w:val="single" w:sz="4" w:space="0" w:color="000000"/>
            </w:tcBorders>
            <w:shd w:color="auto" w:fill="DBE5F1" w:val="clea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r>
          </w:p>
        </w:tc>
      </w:tr>
      <w:tr>
        <w:trPr>
          <w:trHeight w:val="306" w:hRule="atLeast"/>
        </w:trPr>
        <w:tc>
          <w:tcPr>
            <w:tcW w:w="236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Criterio</w:t>
            </w:r>
          </w:p>
        </w:tc>
        <w:tc>
          <w:tcPr>
            <w:tcW w:w="43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t>Condiciones</w:t>
            </w:r>
          </w:p>
        </w:tc>
        <w:tc>
          <w:tcPr>
            <w:tcW w:w="986" w:type="dxa"/>
            <w:vMerge w:val="continue"/>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r>
          </w:p>
        </w:tc>
        <w:tc>
          <w:tcPr>
            <w:tcW w:w="1621" w:type="dxa"/>
            <w:vMerge w:val="continue"/>
            <w:tcBorders>
              <w:top w:val="single" w:sz="4" w:space="0" w:color="000000"/>
              <w:left w:val="single" w:sz="4" w:space="0" w:color="000000"/>
              <w:bottom w:val="single" w:sz="4" w:space="0" w:color="000000"/>
              <w:right w:val="single" w:sz="4" w:space="0" w:color="000000"/>
            </w:tcBorders>
            <w:shd w:color="auto" w:fill="DBE5F1" w:val="clea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r>
          </w:p>
        </w:tc>
      </w:tr>
      <w:tr>
        <w:trPr>
          <w:trHeight w:val="276" w:hRule="atLeast"/>
        </w:trPr>
        <w:tc>
          <w:tcPr>
            <w:tcW w:w="2363" w:type="dxa"/>
            <w:vMerge w:val="restart"/>
            <w:tcBorders>
              <w:top w:val="single" w:sz="4" w:space="0" w:color="000000"/>
              <w:left w:val="single" w:sz="4" w:space="0" w:color="000000"/>
              <w:right w:val="single" w:sz="4" w:space="0" w:color="000000"/>
            </w:tcBorders>
            <w:shd w:color="auto" w:fill="DBE5F1" w:val="clear"/>
            <w:vAlign w:val="center"/>
          </w:tcPr>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A.  FORMACIÓN</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 xml:space="preserve">      </w:t>
            </w:r>
            <w:r>
              <w:rPr>
                <w:rFonts w:cs="Tahoma" w:ascii="Tahoma" w:hAnsi="Tahoma"/>
                <w:b/>
                <w:bCs/>
                <w:color w:val="000000"/>
                <w:lang w:eastAsia="es-BO"/>
              </w:rPr>
              <w:t>ADICIONAL</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r>
          </w:p>
          <w:p>
            <w:pPr>
              <w:pStyle w:val="Normal"/>
              <w:widowControl w:val="false"/>
              <w:spacing w:before="0" w:after="0"/>
              <w:ind w:left="360" w:right="111"/>
              <w:contextualSpacing/>
              <w:jc w:val="both"/>
              <w:rPr>
                <w:rFonts w:ascii="Tahoma" w:hAnsi="Tahoma" w:cs="Tahoma"/>
                <w:b/>
                <w:color w:val="000000"/>
                <w:sz w:val="17"/>
                <w:szCs w:val="17"/>
                <w:u w:val="single"/>
                <w:lang w:val="es-BO" w:eastAsia="en-US"/>
              </w:rPr>
            </w:pPr>
            <w:r>
              <w:rPr>
                <w:rFonts w:cs="Tahoma" w:ascii="Tahoma" w:hAnsi="Tahoma"/>
                <w:b/>
                <w:color w:val="000000"/>
                <w:sz w:val="17"/>
                <w:szCs w:val="17"/>
                <w:u w:val="single"/>
                <w:lang w:val="es-BO" w:eastAsia="en-US"/>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b/>
                <w:sz w:val="18"/>
                <w:lang w:val="es-BO"/>
              </w:rPr>
            </w:pPr>
            <w:r>
              <w:rPr>
                <w:rFonts w:cs="Tahoma" w:ascii="Tahoma" w:hAnsi="Tahoma"/>
                <w:sz w:val="18"/>
                <w:lang w:val="es-BO"/>
              </w:rPr>
              <w:t>Licenciatura en las carreras de Economía, Auditoria, Contaduría Pública, Administración de Empresas Ingeniería Comercial, Ingeniería Financiera (con título en provisión nacional).</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3</w:t>
            </w:r>
          </w:p>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tc>
        <w:tc>
          <w:tcPr>
            <w:tcW w:w="1621" w:type="dxa"/>
            <w:vMerge w:val="restart"/>
            <w:tcBorders>
              <w:top w:val="single" w:sz="4" w:space="0" w:color="000000"/>
              <w:left w:val="single" w:sz="4" w:space="0" w:color="000000"/>
              <w:right w:val="single" w:sz="4" w:space="0" w:color="000000"/>
            </w:tcBorders>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p>
            <w:pPr>
              <w:pStyle w:val="Normal"/>
              <w:widowControl w:val="false"/>
              <w:spacing w:before="0" w:after="0"/>
              <w:contextualSpacing/>
              <w:jc w:val="center"/>
              <w:rPr>
                <w:rFonts w:ascii="Tahoma" w:hAnsi="Tahoma" w:cs="Tahoma"/>
                <w:sz w:val="18"/>
                <w:szCs w:val="20"/>
                <w:lang w:val="es-BO"/>
              </w:rPr>
            </w:pPr>
            <w:r>
              <w:rPr>
                <w:rFonts w:cs="Tahoma" w:ascii="Tahoma" w:hAnsi="Tahoma"/>
                <w:b/>
                <w:color w:val="000000"/>
                <w:sz w:val="20"/>
                <w:szCs w:val="20"/>
                <w:lang w:val="es-BO"/>
              </w:rPr>
              <w:t>7 puntos</w:t>
            </w:r>
          </w:p>
        </w:tc>
      </w:tr>
      <w:tr>
        <w:trPr>
          <w:trHeight w:val="142"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uppressAutoHyphens w:val="false"/>
              <w:spacing w:before="0" w:after="0"/>
              <w:ind w:left="254"/>
              <w:contextualSpacing/>
              <w:jc w:val="both"/>
              <w:rPr>
                <w:rFonts w:ascii="Tahoma" w:hAnsi="Tahoma" w:cs="Tahoma"/>
                <w:b/>
                <w:bCs/>
                <w:color w:val="FFFFFF"/>
                <w:sz w:val="17"/>
                <w:szCs w:val="17"/>
                <w:u w:val="single"/>
                <w:lang w:eastAsia="es-BO"/>
              </w:rPr>
            </w:pPr>
            <w:r>
              <w:rPr>
                <w:rFonts w:cs="Tahoma" w:ascii="Tahoma" w:hAnsi="Tahoma"/>
                <w:b/>
                <w:bCs/>
                <w:color w:val="FFFFFF"/>
                <w:sz w:val="17"/>
                <w:szCs w:val="17"/>
                <w:u w:val="single"/>
                <w:lang w:eastAsia="es-BO"/>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lang w:eastAsia="en-US"/>
              </w:rPr>
            </w:pPr>
            <w:r>
              <w:rPr>
                <w:rFonts w:cs="Tahoma" w:ascii="Tahoma" w:hAnsi="Tahoma"/>
                <w:color w:val="000000"/>
                <w:lang w:val="es-BO" w:eastAsia="en-US"/>
              </w:rPr>
              <w:t xml:space="preserve">Curso de la Ley 2492 y Ley 843 </w:t>
            </w:r>
            <w:r>
              <w:rPr>
                <w:rFonts w:cs="Tahoma" w:ascii="Tahoma" w:hAnsi="Tahoma"/>
                <w:lang w:val="es-BO" w:eastAsia="en-US"/>
              </w:rPr>
              <w:t>(1 punto por curso).</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2</w:t>
            </w:r>
          </w:p>
        </w:tc>
        <w:tc>
          <w:tcPr>
            <w:tcW w:w="1621"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b/>
                <w:color w:val="000000"/>
                <w:sz w:val="20"/>
                <w:szCs w:val="20"/>
                <w:lang w:val="es-BO"/>
              </w:rPr>
            </w:pPr>
            <w:r>
              <w:rPr>
                <w:rFonts w:cs="Tahoma" w:ascii="Tahoma" w:hAnsi="Tahoma"/>
                <w:b/>
                <w:color w:val="000000"/>
                <w:sz w:val="20"/>
                <w:szCs w:val="20"/>
                <w:lang w:val="es-BO"/>
              </w:rPr>
            </w:r>
          </w:p>
        </w:tc>
      </w:tr>
      <w:tr>
        <w:trPr>
          <w:trHeight w:val="142"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uppressAutoHyphens w:val="false"/>
              <w:spacing w:before="0" w:after="0"/>
              <w:ind w:left="254"/>
              <w:contextualSpacing/>
              <w:jc w:val="both"/>
              <w:rPr>
                <w:rFonts w:ascii="Tahoma" w:hAnsi="Tahoma" w:cs="Tahoma"/>
                <w:b/>
                <w:bCs/>
                <w:color w:val="FFFFFF"/>
                <w:sz w:val="17"/>
                <w:szCs w:val="17"/>
                <w:u w:val="single"/>
                <w:lang w:eastAsia="es-BO"/>
              </w:rPr>
            </w:pPr>
            <w:r>
              <w:rPr>
                <w:rFonts w:cs="Tahoma" w:ascii="Tahoma" w:hAnsi="Tahoma"/>
                <w:b/>
                <w:bCs/>
                <w:color w:val="FFFFFF"/>
                <w:sz w:val="17"/>
                <w:szCs w:val="17"/>
                <w:u w:val="single"/>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 xml:space="preserve">Curso o Taller “Ley N° 1178 de Administración y Control Gubernamental” y Curso o Taller “Responsabilidad por la Función Pública” </w:t>
            </w:r>
            <w:r>
              <w:rPr>
                <w:rFonts w:cs="Tahoma" w:ascii="Tahoma" w:hAnsi="Tahoma"/>
                <w:lang w:val="es-BO" w:eastAsia="en-US"/>
              </w:rPr>
              <w:t>(0,5 punto por curso).</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1</w:t>
            </w:r>
          </w:p>
        </w:tc>
        <w:tc>
          <w:tcPr>
            <w:tcW w:w="1621"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sz w:val="18"/>
                <w:szCs w:val="20"/>
                <w:lang w:val="es-BO"/>
              </w:rPr>
            </w:pPr>
            <w:r>
              <w:rPr>
                <w:rFonts w:cs="Tahoma" w:ascii="Tahoma" w:hAnsi="Tahoma"/>
                <w:sz w:val="18"/>
                <w:szCs w:val="20"/>
                <w:lang w:val="es-BO"/>
              </w:rPr>
            </w:r>
          </w:p>
        </w:tc>
      </w:tr>
      <w:tr>
        <w:trPr>
          <w:trHeight w:val="409" w:hRule="atLeast"/>
        </w:trPr>
        <w:tc>
          <w:tcPr>
            <w:tcW w:w="2363" w:type="dxa"/>
            <w:vMerge w:val="continue"/>
            <w:tcBorders>
              <w:left w:val="single" w:sz="4" w:space="0" w:color="000000"/>
              <w:right w:val="single" w:sz="4" w:space="0" w:color="000000"/>
            </w:tcBorders>
            <w:shd w:color="auto" w:fill="DBE5F1" w:val="clear"/>
            <w:vAlign w:val="center"/>
          </w:tcPr>
          <w:p>
            <w:pPr>
              <w:pStyle w:val="Normal"/>
              <w:widowControl w:val="false"/>
              <w:spacing w:before="0" w:after="0"/>
              <w:contextualSpacing/>
              <w:jc w:val="both"/>
              <w:rPr>
                <w:rFonts w:ascii="Tahoma" w:hAnsi="Tahoma" w:cs="Tahoma"/>
                <w:b/>
                <w:color w:val="FFFFFF"/>
                <w:sz w:val="17"/>
                <w:szCs w:val="17"/>
                <w:lang w:val="es-BO"/>
              </w:rPr>
            </w:pPr>
            <w:r>
              <w:rPr>
                <w:rFonts w:cs="Tahoma" w:ascii="Tahoma" w:hAnsi="Tahoma"/>
                <w:b/>
                <w:color w:val="FFFFFF"/>
                <w:sz w:val="17"/>
                <w:szCs w:val="17"/>
                <w:lang w:val="es-BO"/>
              </w:rPr>
            </w:r>
          </w:p>
        </w:tc>
        <w:tc>
          <w:tcPr>
            <w:tcW w:w="43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Curso o taller en herramientas Ofimática (Word y</w:t>
            </w:r>
          </w:p>
          <w:p>
            <w:pPr>
              <w:pStyle w:val="Normal"/>
              <w:widowControl w:val="false"/>
              <w:suppressAutoHyphens w:val="false"/>
              <w:spacing w:before="20" w:after="20"/>
              <w:ind w:right="83"/>
              <w:jc w:val="both"/>
              <w:rPr>
                <w:rFonts w:ascii="Tahoma" w:hAnsi="Tahoma" w:cs="Tahoma"/>
                <w:bCs/>
                <w:lang w:eastAsia="es-BO"/>
              </w:rPr>
            </w:pPr>
            <w:r>
              <w:rPr>
                <w:rFonts w:cs="Tahoma" w:ascii="Tahoma" w:hAnsi="Tahoma"/>
                <w:bCs/>
                <w:lang w:eastAsia="es-BO"/>
              </w:rPr>
              <w:t>Excel, 0.5 puntos por cada curso) o Técnico en Aplicaciones u Operador de Paquetes u Operador de Computadoras.</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1</w:t>
            </w:r>
          </w:p>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r>
          </w:p>
        </w:tc>
        <w:tc>
          <w:tcPr>
            <w:tcW w:w="1621" w:type="dxa"/>
            <w:vMerge w:val="continue"/>
            <w:tcBorders>
              <w:left w:val="single" w:sz="4" w:space="0" w:color="000000"/>
              <w:right w:val="single" w:sz="4" w:space="0" w:color="000000"/>
            </w:tcBorders>
          </w:tcPr>
          <w:p>
            <w:pPr>
              <w:pStyle w:val="Normal"/>
              <w:widowControl w:val="false"/>
              <w:spacing w:before="0" w:after="0"/>
              <w:contextualSpacing/>
              <w:jc w:val="center"/>
              <w:rPr>
                <w:rFonts w:ascii="Tahoma" w:hAnsi="Tahoma" w:cs="Tahoma"/>
                <w:sz w:val="18"/>
                <w:szCs w:val="20"/>
                <w:lang w:val="es-BO"/>
              </w:rPr>
            </w:pPr>
            <w:r>
              <w:rPr>
                <w:rFonts w:cs="Tahoma" w:ascii="Tahoma" w:hAnsi="Tahoma"/>
                <w:sz w:val="18"/>
                <w:szCs w:val="20"/>
                <w:lang w:val="es-BO"/>
              </w:rPr>
            </w:r>
          </w:p>
        </w:tc>
      </w:tr>
      <w:tr>
        <w:trPr>
          <w:trHeight w:val="409" w:hRule="atLeast"/>
        </w:trPr>
        <w:tc>
          <w:tcPr>
            <w:tcW w:w="2363" w:type="dxa"/>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B. EXPERIENCIA</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t xml:space="preserve">    </w:t>
            </w:r>
            <w:r>
              <w:rPr>
                <w:rFonts w:cs="Tahoma" w:ascii="Tahoma" w:hAnsi="Tahoma"/>
                <w:b/>
                <w:bCs/>
                <w:color w:val="000000"/>
                <w:lang w:eastAsia="es-BO"/>
              </w:rPr>
              <w:t>LABORAL</w:t>
            </w:r>
          </w:p>
          <w:p>
            <w:pPr>
              <w:pStyle w:val="Normal"/>
              <w:widowControl w:val="false"/>
              <w:suppressAutoHyphens w:val="false"/>
              <w:spacing w:before="0" w:after="0"/>
              <w:ind w:right="111"/>
              <w:contextualSpacing/>
              <w:jc w:val="both"/>
              <w:rPr>
                <w:rFonts w:ascii="Tahoma" w:hAnsi="Tahoma" w:cs="Tahoma"/>
                <w:b/>
                <w:bCs/>
                <w:color w:val="000000"/>
                <w:lang w:eastAsia="es-BO"/>
              </w:rPr>
            </w:pPr>
            <w:r>
              <w:rPr>
                <w:rFonts w:cs="Tahoma" w:ascii="Tahoma" w:hAnsi="Tahoma"/>
                <w:b/>
                <w:bCs/>
                <w:color w:val="000000"/>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jc w:val="both"/>
              <w:rPr>
                <w:rFonts w:ascii="Tahoma" w:hAnsi="Tahoma" w:cs="Tahoma"/>
                <w:szCs w:val="20"/>
                <w:lang w:val="es-BO" w:eastAsia="en-US"/>
              </w:rPr>
            </w:pPr>
            <w:r>
              <w:rPr>
                <w:rFonts w:cs="Tahoma" w:ascii="Tahoma" w:hAnsi="Tahoma"/>
                <w:b/>
                <w:szCs w:val="20"/>
                <w:lang w:val="es-BO" w:eastAsia="en-US"/>
              </w:rPr>
              <w:t>Experiencia Laboral en materia tributaria</w:t>
            </w:r>
          </w:p>
          <w:p>
            <w:pPr>
              <w:pStyle w:val="Normal"/>
              <w:widowControl w:val="false"/>
              <w:ind w:left="1440"/>
              <w:jc w:val="both"/>
              <w:rPr>
                <w:rFonts w:ascii="Tahoma" w:hAnsi="Tahoma" w:cs="Tahoma"/>
                <w:szCs w:val="20"/>
                <w:lang w:val="es-BO" w:eastAsia="en-US"/>
              </w:rPr>
            </w:pPr>
            <w:r>
              <w:rPr>
                <w:rFonts w:cs="Tahoma" w:ascii="Tahoma" w:hAnsi="Tahoma"/>
                <w:szCs w:val="20"/>
                <w:lang w:val="es-BO" w:eastAsia="en-US"/>
              </w:rPr>
            </w:r>
          </w:p>
          <w:p>
            <w:pPr>
              <w:pStyle w:val="Normal"/>
              <w:widowControl w:val="false"/>
              <w:ind w:left="720"/>
              <w:jc w:val="both"/>
              <w:rPr>
                <w:rFonts w:ascii="Tahoma" w:hAnsi="Tahoma" w:cs="Tahoma"/>
                <w:lang w:val="es-BO" w:eastAsia="en-US"/>
              </w:rPr>
            </w:pPr>
            <w:r>
              <w:rPr>
                <w:rFonts w:cs="Tahoma" w:ascii="Tahoma" w:hAnsi="Tahoma"/>
                <w:lang w:val="es-BO" w:eastAsia="en-US"/>
              </w:rPr>
              <w:t>De 1 a 6 meses = 1 punto</w:t>
            </w:r>
          </w:p>
          <w:p>
            <w:pPr>
              <w:pStyle w:val="Normal"/>
              <w:widowControl w:val="false"/>
              <w:ind w:left="720"/>
              <w:jc w:val="both"/>
              <w:rPr>
                <w:rFonts w:ascii="Tahoma" w:hAnsi="Tahoma" w:cs="Tahoma"/>
                <w:lang w:val="es-BO" w:eastAsia="en-US"/>
              </w:rPr>
            </w:pPr>
            <w:r>
              <w:rPr>
                <w:rFonts w:cs="Tahoma" w:ascii="Tahoma" w:hAnsi="Tahoma"/>
                <w:lang w:val="es-BO" w:eastAsia="en-US"/>
              </w:rPr>
              <w:t>De 6 y un día a 12 meses = 2 puntos</w:t>
            </w:r>
          </w:p>
          <w:p>
            <w:pPr>
              <w:pStyle w:val="Normal"/>
              <w:widowControl w:val="false"/>
              <w:ind w:left="720"/>
              <w:jc w:val="both"/>
              <w:rPr>
                <w:rFonts w:ascii="Tahoma" w:hAnsi="Tahoma" w:cs="Tahoma"/>
                <w:lang w:val="es-BO" w:eastAsia="en-US"/>
              </w:rPr>
            </w:pPr>
            <w:r>
              <w:rPr>
                <w:rFonts w:cs="Tahoma" w:ascii="Tahoma" w:hAnsi="Tahoma"/>
                <w:lang w:val="es-BO" w:eastAsia="en-US"/>
              </w:rPr>
              <w:t>De 12 y un día adelante   = 3 puntos</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sz w:val="18"/>
                <w:szCs w:val="20"/>
                <w:lang w:val="es-BO"/>
              </w:rPr>
            </w:pPr>
            <w:r>
              <w:rPr>
                <w:rFonts w:cs="Tahoma" w:ascii="Tahoma" w:hAnsi="Tahoma"/>
                <w:b/>
                <w:sz w:val="18"/>
                <w:szCs w:val="20"/>
                <w:lang w:val="es-BO"/>
              </w:rPr>
              <w:t>3</w:t>
            </w:r>
          </w:p>
        </w:tc>
        <w:tc>
          <w:tcPr>
            <w:tcW w:w="1621" w:type="dxa"/>
            <w:tcBorders>
              <w:top w:val="single" w:sz="4" w:space="0" w:color="000000"/>
              <w:left w:val="single" w:sz="4" w:space="0" w:color="000000"/>
              <w:bottom w:val="single" w:sz="4" w:space="0" w:color="000000"/>
              <w:right w:val="single" w:sz="4" w:space="0" w:color="000000"/>
            </w:tcBorders>
            <w:tcMar>
              <w:top w:w="55" w:type="dxa"/>
              <w:bottom w:w="55" w:type="dxa"/>
            </w:tcMar>
            <w:vAlign w:val="center"/>
          </w:tcPr>
          <w:p>
            <w:pPr>
              <w:pStyle w:val="Normal"/>
              <w:widowControl w:val="false"/>
              <w:spacing w:before="0" w:after="0"/>
              <w:contextualSpacing/>
              <w:jc w:val="center"/>
              <w:rPr>
                <w:rFonts w:ascii="Tahoma" w:hAnsi="Tahoma" w:cs="Tahoma"/>
                <w:sz w:val="20"/>
                <w:szCs w:val="20"/>
                <w:lang w:val="es-BO"/>
              </w:rPr>
            </w:pPr>
            <w:r>
              <w:rPr>
                <w:rFonts w:cs="Tahoma" w:ascii="Tahoma" w:hAnsi="Tahoma"/>
                <w:b/>
                <w:sz w:val="20"/>
                <w:szCs w:val="20"/>
                <w:lang w:val="es-BO"/>
              </w:rPr>
              <w:t>3 puntos</w:t>
            </w:r>
          </w:p>
        </w:tc>
      </w:tr>
      <w:tr>
        <w:trPr>
          <w:trHeight w:val="409" w:hRule="atLeast"/>
        </w:trPr>
        <w:tc>
          <w:tcPr>
            <w:tcW w:w="2363" w:type="dxa"/>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contextualSpacing/>
              <w:jc w:val="both"/>
              <w:rPr>
                <w:rFonts w:ascii="Tahoma" w:hAnsi="Tahoma" w:cs="Tahoma"/>
                <w:bCs/>
                <w:color w:val="000000"/>
                <w:lang w:eastAsia="es-BO"/>
              </w:rPr>
            </w:pPr>
            <w:r>
              <w:rPr>
                <w:rFonts w:cs="Tahoma" w:ascii="Tahoma" w:hAnsi="Tahoma"/>
                <w:b/>
                <w:bCs/>
                <w:color w:val="000000"/>
                <w:lang w:eastAsia="es-BO"/>
              </w:rPr>
              <w:t>C.  ENTREVISTAS</w:t>
            </w:r>
          </w:p>
          <w:p>
            <w:pPr>
              <w:pStyle w:val="Normal"/>
              <w:widowControl w:val="false"/>
              <w:spacing w:before="0" w:after="0"/>
              <w:ind w:left="360"/>
              <w:contextualSpacing/>
              <w:jc w:val="both"/>
              <w:rPr>
                <w:rFonts w:ascii="Tahoma" w:hAnsi="Tahoma" w:cs="Tahoma"/>
                <w:bCs/>
                <w:color w:val="000000"/>
                <w:lang w:eastAsia="es-BO"/>
              </w:rPr>
            </w:pPr>
            <w:r>
              <w:rPr>
                <w:rFonts w:cs="Tahoma" w:ascii="Tahoma" w:hAnsi="Tahoma"/>
                <w:bCs/>
                <w:color w:val="000000"/>
                <w:lang w:eastAsia="es-BO"/>
              </w:rPr>
            </w:r>
          </w:p>
          <w:p>
            <w:pPr>
              <w:pStyle w:val="Normal"/>
              <w:widowControl w:val="false"/>
              <w:spacing w:before="0" w:after="0"/>
              <w:ind w:left="360" w:right="111"/>
              <w:contextualSpacing/>
              <w:jc w:val="both"/>
              <w:rPr>
                <w:rFonts w:ascii="Tahoma" w:hAnsi="Tahoma" w:cs="Tahoma"/>
                <w:bCs/>
                <w:color w:val="000000"/>
                <w:lang w:eastAsia="es-BO"/>
              </w:rPr>
            </w:pPr>
            <w:r>
              <w:rPr>
                <w:rFonts w:cs="Tahoma" w:ascii="Tahoma" w:hAnsi="Tahoma"/>
                <w:bCs/>
                <w:color w:val="000000"/>
                <w:lang w:eastAsia="es-BO"/>
              </w:rPr>
            </w:r>
          </w:p>
        </w:tc>
        <w:tc>
          <w:tcPr>
            <w:tcW w:w="4348"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jc w:val="both"/>
              <w:rPr>
                <w:rFonts w:ascii="Tahoma" w:hAnsi="Tahoma" w:cs="Tahoma"/>
                <w:bCs/>
                <w:color w:val="000000"/>
                <w:sz w:val="18"/>
                <w:lang w:eastAsia="es-BO"/>
              </w:rPr>
            </w:pPr>
            <w:r>
              <w:rPr>
                <w:rFonts w:cs="Tahoma" w:ascii="Tahoma" w:hAnsi="Tahoma"/>
                <w:sz w:val="18"/>
                <w:lang w:val="es-BO"/>
              </w:rPr>
              <w:t xml:space="preserve">Los candidatos seleccionados serán entrevistados por la Comisión de Calificación en instalaciones de la Gerencia Distrital </w:t>
            </w:r>
            <w:r>
              <w:rPr>
                <w:rFonts w:cs="Tahoma" w:ascii="Tahoma" w:hAnsi="Tahoma"/>
                <w:sz w:val="18"/>
              </w:rPr>
              <w:t xml:space="preserve">Potosí </w:t>
            </w:r>
            <w:r>
              <w:rPr>
                <w:rFonts w:cs="Tahoma" w:ascii="Tahoma" w:hAnsi="Tahoma"/>
                <w:sz w:val="18"/>
                <w:lang w:val="es-BO"/>
              </w:rPr>
              <w:t xml:space="preserve">del S.I.N. </w:t>
            </w:r>
            <w:r>
              <w:rPr>
                <w:rFonts w:cs="Tahoma" w:ascii="Tahoma" w:hAnsi="Tahoma"/>
                <w:sz w:val="18"/>
              </w:rPr>
              <w:t>(</w:t>
            </w:r>
            <w:r>
              <w:rPr>
                <w:rFonts w:cs="Tahoma" w:ascii="Tahoma" w:hAnsi="Tahoma"/>
                <w:sz w:val="18"/>
                <w:lang w:val="es-BO"/>
              </w:rPr>
              <w:t>previo a la fecha de Adjudicación establecido en el cronograma de plazos de la convocatoria)</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t>2</w:t>
            </w:r>
            <w:r>
              <w:rPr>
                <w:rFonts w:cs="Tahoma" w:ascii="Tahoma" w:hAnsi="Tahoma"/>
                <w:b/>
                <w:color w:val="000000"/>
                <w:sz w:val="18"/>
                <w:lang w:val="es-BO"/>
              </w:rPr>
              <w:t>25</w:t>
            </w:r>
          </w:p>
          <w:p>
            <w:pPr>
              <w:pStyle w:val="Normal"/>
              <w:widowControl w:val="false"/>
              <w:spacing w:before="0" w:after="0"/>
              <w:contextualSpacing/>
              <w:jc w:val="center"/>
              <w:rPr>
                <w:rFonts w:ascii="Tahoma" w:hAnsi="Tahoma" w:cs="Tahoma"/>
                <w:b/>
                <w:color w:val="FFFFFF"/>
                <w:sz w:val="18"/>
                <w:lang w:val="es-BO"/>
              </w:rPr>
            </w:pPr>
            <w:r>
              <w:rPr>
                <w:rFonts w:cs="Tahoma" w:ascii="Tahoma" w:hAnsi="Tahoma"/>
                <w:b/>
                <w:color w:val="FFFFFF"/>
                <w:sz w:val="18"/>
                <w:lang w:val="es-BO"/>
              </w:rPr>
              <w:t>25</w:t>
            </w:r>
          </w:p>
        </w:tc>
        <w:tc>
          <w:tcPr>
            <w:tcW w:w="1621"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b/>
                <w:bCs/>
                <w:sz w:val="18"/>
              </w:rPr>
            </w:pPr>
            <w:r>
              <w:rPr>
                <w:rFonts w:cs="Tahoma" w:ascii="Tahoma" w:hAnsi="Tahoma"/>
                <w:b/>
                <w:bCs/>
                <w:sz w:val="18"/>
                <w:lang w:val="es-BO"/>
              </w:rPr>
              <w:t>(MANIFESTAR ACEPTACIÓN EN EL RECUADRO DEL FORMULARIO</w:t>
            </w:r>
          </w:p>
          <w:p>
            <w:pPr>
              <w:pStyle w:val="Normal"/>
              <w:widowControl w:val="false"/>
              <w:spacing w:before="0" w:after="0"/>
              <w:contextualSpacing/>
              <w:jc w:val="center"/>
              <w:rPr>
                <w:b/>
                <w:bCs/>
                <w:sz w:val="18"/>
              </w:rPr>
            </w:pPr>
            <w:r>
              <w:rPr>
                <w:rFonts w:cs="Tahoma" w:ascii="Tahoma" w:hAnsi="Tahoma"/>
                <w:b/>
                <w:bCs/>
                <w:sz w:val="18"/>
                <w:lang w:val="es-BO"/>
              </w:rPr>
              <w:t>C-2)</w:t>
            </w:r>
          </w:p>
        </w:tc>
      </w:tr>
      <w:tr>
        <w:trPr>
          <w:trHeight w:val="409" w:hRule="atLeast"/>
        </w:trPr>
        <w:tc>
          <w:tcPr>
            <w:tcW w:w="6711" w:type="dxa"/>
            <w:gridSpan w:val="2"/>
            <w:tcBorders>
              <w:left w:val="single" w:sz="4" w:space="0" w:color="000000"/>
              <w:bottom w:val="single" w:sz="4" w:space="0" w:color="000000"/>
              <w:right w:val="single" w:sz="4" w:space="0" w:color="000000"/>
            </w:tcBorders>
            <w:shd w:color="auto" w:fill="DBE5F1" w:val="clear"/>
            <w:vAlign w:val="center"/>
          </w:tcPr>
          <w:p>
            <w:pPr>
              <w:pStyle w:val="Normal"/>
              <w:widowControl w:val="false"/>
              <w:suppressAutoHyphens w:val="false"/>
              <w:spacing w:before="0" w:after="0"/>
              <w:contextualSpacing/>
              <w:jc w:val="both"/>
              <w:rPr>
                <w:rFonts w:ascii="Tahoma" w:hAnsi="Tahoma" w:cs="Tahoma"/>
                <w:b/>
                <w:bCs/>
                <w:color w:val="000000"/>
                <w:lang w:eastAsia="es-BO"/>
              </w:rPr>
            </w:pPr>
            <w:r>
              <w:rPr>
                <w:rFonts w:cs="Tahoma" w:ascii="Tahoma" w:hAnsi="Tahoma"/>
                <w:b/>
                <w:bCs/>
                <w:color w:val="000000"/>
                <w:lang w:eastAsia="es-BO"/>
              </w:rPr>
              <w:t>TOTAL CONDICIONES ADICIONALES</w:t>
            </w:r>
          </w:p>
        </w:tc>
        <w:tc>
          <w:tcPr>
            <w:tcW w:w="986"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color w:val="000000"/>
                <w:sz w:val="18"/>
                <w:lang w:val="es-BO"/>
              </w:rPr>
            </w:pPr>
            <w:r>
              <w:rPr>
                <w:rFonts w:cs="Tahoma" w:ascii="Tahoma" w:hAnsi="Tahoma"/>
                <w:b/>
                <w:color w:val="000000"/>
                <w:sz w:val="18"/>
                <w:lang w:val="es-BO"/>
              </w:rPr>
              <w:t>35 Puntos</w:t>
            </w:r>
          </w:p>
        </w:tc>
        <w:tc>
          <w:tcPr>
            <w:tcW w:w="1621"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rFonts w:ascii="Tahoma" w:hAnsi="Tahoma" w:cs="Tahoma"/>
                <w:b/>
                <w:sz w:val="18"/>
                <w:lang w:val="es-BO"/>
              </w:rPr>
            </w:pPr>
            <w:r>
              <w:rPr>
                <w:rFonts w:cs="Tahoma" w:ascii="Tahoma" w:hAnsi="Tahoma"/>
                <w:b/>
                <w:sz w:val="18"/>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cs="Arial"/>
          <w:b/>
          <w:szCs w:val="18"/>
          <w:lang w:val="es-BO"/>
        </w:rPr>
      </w:pPr>
      <w:r>
        <w:rPr>
          <w:rFonts w:cs="Arial"/>
          <w:b/>
          <w:szCs w:val="18"/>
          <w:lang w:val="es-BO"/>
        </w:rPr>
      </w:r>
    </w:p>
    <w:p>
      <w:pPr>
        <w:pStyle w:val="Normal"/>
        <w:spacing w:lineRule="exact" w:line="200"/>
        <w:rPr>
          <w:rFonts w:cs="Arial"/>
          <w:b/>
          <w:szCs w:val="18"/>
          <w:lang w:val="es-BO"/>
        </w:rPr>
      </w:pPr>
      <w:r>
        <w:rPr>
          <w:rFonts w:cs="Arial"/>
          <w:b/>
          <w:szCs w:val="18"/>
          <w:lang w:val="es-BO"/>
        </w:rPr>
      </w:r>
    </w:p>
    <w:p>
      <w:pPr>
        <w:pStyle w:val="Normal"/>
        <w:ind w:lef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V-1</w:t>
        <w:tab/>
        <w:t xml:space="preserve">Formulario de Evaluación Preliminar </w:t>
      </w:r>
    </w:p>
    <w:p>
      <w:pPr>
        <w:pStyle w:val="Normal"/>
        <w:ind w:hanging="2124" w:left="2124"/>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left="2124"/>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bookmarkStart w:id="100"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0"/>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38" w:type="dxa"/>
        <w:tblLayout w:type="fixed"/>
        <w:tblCellMar>
          <w:top w:w="0" w:type="dxa"/>
          <w:left w:w="28" w:type="dxa"/>
          <w:bottom w:w="0" w:type="dxa"/>
          <w:right w:w="28" w:type="dxa"/>
        </w:tblCellMar>
        <w:tblLook w:val="01e0" w:noHBand="0" w:noVBand="0" w:firstColumn="1" w:lastRow="1" w:lastColumn="1" w:firstRow="1"/>
      </w:tblPr>
      <w:tblGrid>
        <w:gridCol w:w="4368"/>
        <w:gridCol w:w="206"/>
        <w:gridCol w:w="245"/>
        <w:gridCol w:w="204"/>
        <w:gridCol w:w="42"/>
        <w:gridCol w:w="251"/>
        <w:gridCol w:w="252"/>
        <w:gridCol w:w="251"/>
        <w:gridCol w:w="244"/>
        <w:gridCol w:w="183"/>
        <w:gridCol w:w="61"/>
        <w:gridCol w:w="252"/>
        <w:gridCol w:w="247"/>
        <w:gridCol w:w="243"/>
        <w:gridCol w:w="246"/>
        <w:gridCol w:w="244"/>
        <w:gridCol w:w="83"/>
        <w:gridCol w:w="161"/>
        <w:gridCol w:w="244"/>
        <w:gridCol w:w="243"/>
        <w:gridCol w:w="244"/>
        <w:gridCol w:w="256"/>
        <w:gridCol w:w="242"/>
        <w:gridCol w:w="247"/>
        <w:gridCol w:w="241"/>
        <w:gridCol w:w="259"/>
        <w:gridCol w:w="179"/>
        <w:gridCol w:w="132"/>
        <w:gridCol w:w="73"/>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6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1" w:type="dxa"/>
            <w:gridSpan w:val="2"/>
            <w:tcBorders>
              <w:left w:val="single" w:sz="4"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c>
          <w:tcPr>
            <w:tcW w:w="73" w:type="dxa"/>
            <w:tcBorders/>
          </w:tcPr>
          <w:p>
            <w:pPr>
              <w:pStyle w:val="Normal"/>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6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7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05"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6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7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05"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6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7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05"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23"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599"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521"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23"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599"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521"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23"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23"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76"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4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73"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23"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120"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2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hanging="283" w:left="397" w:right="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4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73"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2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hanging="283" w:left="397" w:right="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4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73"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23"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Arial" w:hAnsi="Arial" w:cs="Arial"/>
                <w:b/>
                <w:lang w:val="es-BO"/>
              </w:rPr>
            </w:pPr>
            <w:r>
              <w:rPr>
                <w:rFonts w:cs="Arial" w:ascii="Arial" w:hAnsi="Arial"/>
                <w:b/>
                <w:lang w:val="es-BO"/>
              </w:rPr>
              <w:t>PROPUESTA TÉCNICA</w:t>
            </w:r>
          </w:p>
        </w:tc>
        <w:tc>
          <w:tcPr>
            <w:tcW w:w="5120"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2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hanging="340" w:left="340" w:right="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4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73"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2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hanging="283" w:left="397" w:right="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4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73"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126" w:type="dxa"/>
        <w:tblLayout w:type="fixed"/>
        <w:tblCellMar>
          <w:top w:w="0" w:type="dxa"/>
          <w:left w:w="70" w:type="dxa"/>
          <w:bottom w:w="0" w:type="dxa"/>
          <w:right w:w="70" w:type="dxa"/>
        </w:tblCellMar>
        <w:tblLook w:val="04a0" w:noHBand="0" w:noVBand="1" w:firstColumn="1" w:lastRow="0" w:lastColumn="0" w:firstRow="1"/>
      </w:tblPr>
      <w:tblGrid>
        <w:gridCol w:w="1423"/>
        <w:gridCol w:w="971"/>
        <w:gridCol w:w="993"/>
        <w:gridCol w:w="1127"/>
        <w:gridCol w:w="1100"/>
        <w:gridCol w:w="1007"/>
        <w:gridCol w:w="981"/>
        <w:gridCol w:w="1103"/>
        <w:gridCol w:w="1218"/>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3"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7"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3"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0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18"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93"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007"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8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3"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7"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30" w:type="dxa"/>
        <w:tblLayout w:type="fixed"/>
        <w:tblCellMar>
          <w:top w:w="0" w:type="dxa"/>
          <w:left w:w="28" w:type="dxa"/>
          <w:bottom w:w="0" w:type="dxa"/>
          <w:right w:w="28" w:type="dxa"/>
        </w:tblCellMar>
        <w:tblLook w:val="01e0" w:noHBand="0" w:noVBand="0" w:firstColumn="1" w:lastRow="1" w:lastColumn="1" w:firstRow="1"/>
      </w:tblPr>
      <w:tblGrid>
        <w:gridCol w:w="2327"/>
        <w:gridCol w:w="850"/>
        <w:gridCol w:w="1453"/>
        <w:gridCol w:w="1430"/>
        <w:gridCol w:w="1293"/>
        <w:gridCol w:w="1292"/>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50"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lang w:val="es-BO"/>
              </w:rPr>
            </w:pPr>
            <w:r>
              <w:rPr>
                <w:rFonts w:cs="Arial" w:ascii="Arial" w:hAnsi="Arial"/>
                <w:b/>
                <w:sz w:val="16"/>
                <w:szCs w:val="16"/>
                <w:lang w:val="es-BO"/>
              </w:rPr>
              <w:t>PUNTAJE ASIGNADO</w:t>
            </w:r>
          </w:p>
        </w:tc>
        <w:tc>
          <w:tcPr>
            <w:tcW w:w="5468"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50"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50"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t>Criterio 1</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contextualSpacing/>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contextualSpacing/>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sz w:val="16"/>
                <w:szCs w:val="16"/>
                <w:lang w:val="es-BO"/>
              </w:rPr>
              <w:t>Criterio 2</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t>Criterio 3</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b/>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LAS CONDICIONES ADICIONALES</w:t>
            </w:r>
          </w:p>
        </w:tc>
        <w:tc>
          <w:tcPr>
            <w:tcW w:w="85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27" w:type="dxa"/>
        <w:tblLayout w:type="fixed"/>
        <w:tblCellMar>
          <w:top w:w="0" w:type="dxa"/>
          <w:left w:w="28" w:type="dxa"/>
          <w:bottom w:w="0" w:type="dxa"/>
          <w:right w:w="28" w:type="dxa"/>
        </w:tblCellMar>
        <w:tblLook w:val="01e0" w:noHBand="0" w:noVBand="0" w:firstColumn="1" w:lastRow="1" w:lastColumn="1" w:firstRow="1"/>
      </w:tblPr>
      <w:tblGrid>
        <w:gridCol w:w="1583"/>
        <w:gridCol w:w="1461"/>
        <w:gridCol w:w="1461"/>
        <w:gridCol w:w="1338"/>
        <w:gridCol w:w="1461"/>
        <w:gridCol w:w="1341"/>
      </w:tblGrid>
      <w:tr>
        <w:trPr>
          <w:trHeight w:val="264" w:hRule="atLeast"/>
        </w:trPr>
        <w:tc>
          <w:tcPr>
            <w:tcW w:w="158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8"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8"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8"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8"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rPr>
          <w:rFonts w:cs="Arial"/>
          <w:b/>
          <w:szCs w:val="18"/>
          <w:lang w:val="es-BO"/>
        </w:rPr>
      </w:pPr>
      <w:r>
        <w:rPr>
          <w:rFonts w:cs="Arial"/>
          <w:b/>
          <w:szCs w:val="18"/>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1" w:name="_GoBack_Copia_1"/>
      <w:bookmarkEnd w:id="101"/>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pacing w:before="0" w:after="200"/>
        <w:ind w:hanging="425" w:left="425" w:right="-96"/>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30"/>
        </w:numPr>
        <w:ind w:hanging="426" w:left="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ind w:hanging="851" w:left="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29"/>
        </w:numPr>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29"/>
        </w:numPr>
        <w:tabs>
          <w:tab w:val="clear" w:pos="709"/>
          <w:tab w:val="left" w:pos="1646" w:leader="none"/>
        </w:tabs>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29"/>
        </w:numPr>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29"/>
        </w:numPr>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29"/>
        </w:numPr>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29"/>
        </w:numPr>
        <w:tabs>
          <w:tab w:val="clear" w:pos="709"/>
          <w:tab w:val="left" w:pos="1988" w:leader="none"/>
        </w:tabs>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2"/>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3"/>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4"/>
        </w:numPr>
        <w:ind w:hanging="426" w:left="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5"/>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6"/>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7"/>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8"/>
        </w:numPr>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19"/>
        </w:numPr>
        <w:ind w:hanging="426" w:left="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0"/>
        </w:numPr>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1"/>
        </w:numPr>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2"/>
        </w:numPr>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2"/>
        </w:numPr>
        <w:ind w:hanging="510" w:left="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3"/>
        </w:numPr>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3"/>
        </w:numPr>
        <w:jc w:val="left"/>
        <w:textAlignment w:val="baseline"/>
        <w:rPr>
          <w:rFonts w:eastAsia="Verdana" w:cs="Verdana"/>
          <w:lang w:val="es-BO"/>
        </w:rPr>
      </w:pPr>
      <w:r>
        <w:rPr>
          <w:rFonts w:eastAsia="Verdana" w:cs="Verdana"/>
          <w:lang w:val="es-BO"/>
        </w:rPr>
      </w:r>
    </w:p>
    <w:p>
      <w:pPr>
        <w:pStyle w:val="Normal"/>
        <w:widowControl w:val="false"/>
        <w:numPr>
          <w:ilvl w:val="0"/>
          <w:numId w:val="124"/>
        </w:numPr>
        <w:jc w:val="left"/>
        <w:textAlignment w:val="baseline"/>
        <w:rPr>
          <w:rFonts w:eastAsia="Verdana" w:cs="Verdana"/>
          <w:lang w:val="es-BO"/>
        </w:rPr>
      </w:pPr>
      <w:r>
        <w:rPr>
          <w:rFonts w:eastAsia="Verdana" w:cs="Verdana"/>
          <w:lang w:val="es-BO"/>
        </w:rPr>
      </w:r>
    </w:p>
    <w:p>
      <w:pPr>
        <w:pStyle w:val="Normal"/>
        <w:ind w:left="108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ind w:left="1080"/>
        <w:textAlignment w:val="baseline"/>
        <w:rPr>
          <w:rFonts w:eastAsia="Verdana" w:cs="Verdana"/>
          <w:lang w:val="es-BO"/>
        </w:rPr>
      </w:pPr>
      <w:r>
        <w:rPr>
          <w:rFonts w:eastAsia="Verdana" w:cs="Verdana"/>
          <w:lang w:val="es-BO"/>
        </w:rPr>
      </w:r>
    </w:p>
    <w:p>
      <w:pPr>
        <w:pStyle w:val="Normal"/>
        <w:widowControl w:val="false"/>
        <w:numPr>
          <w:ilvl w:val="0"/>
          <w:numId w:val="125"/>
        </w:numPr>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6"/>
        </w:numPr>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7"/>
        </w:numPr>
        <w:tabs>
          <w:tab w:val="clear" w:pos="709"/>
          <w:tab w:val="left" w:pos="1245" w:leader="none"/>
        </w:tabs>
        <w:spacing w:before="0" w:after="160"/>
        <w:ind w:hanging="737" w:left="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8"/>
        </w:numPr>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ind w:left="108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4"/>
        </w:numPr>
        <w:spacing w:before="0" w:after="160"/>
        <w:ind w:hanging="425" w:left="1134"/>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pacing w:before="0" w:after="160"/>
        <w:ind w:left="72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pacing w:before="0" w:after="160"/>
        <w:ind w:left="1134"/>
        <w:textAlignment w:val="baseline"/>
        <w:rPr>
          <w:rFonts w:eastAsia="Verdana" w:cs="Verdana"/>
          <w:lang w:val="es-BO"/>
        </w:rPr>
      </w:pPr>
      <w:r>
        <w:rPr>
          <w:rFonts w:eastAsia="Verdana" w:cs="Verdana"/>
          <w:lang w:val="es-BO"/>
        </w:rPr>
      </w:r>
    </w:p>
    <w:p>
      <w:pPr>
        <w:pStyle w:val="Normal"/>
        <w:widowControl w:val="false"/>
        <w:numPr>
          <w:ilvl w:val="0"/>
          <w:numId w:val="129"/>
        </w:numPr>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0"/>
        </w:numPr>
        <w:tabs>
          <w:tab w:val="clear" w:pos="709"/>
          <w:tab w:val="left" w:pos="1190" w:leader="none"/>
        </w:tabs>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5"/>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1"/>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2"/>
        </w:numPr>
        <w:spacing w:before="0" w:after="120"/>
        <w:ind w:hanging="425" w:left="1134"/>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3"/>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4"/>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5"/>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6"/>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7"/>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8"/>
        </w:numPr>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9"/>
        </w:numPr>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ind w:left="72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0"/>
        </w:numPr>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ind w:left="72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1"/>
        </w:numPr>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ind w:left="72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2"/>
        </w:numPr>
        <w:tabs>
          <w:tab w:val="clear" w:pos="709"/>
          <w:tab w:val="left" w:pos="880" w:leader="none"/>
        </w:tabs>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3"/>
        </w:numPr>
        <w:tabs>
          <w:tab w:val="clear" w:pos="709"/>
          <w:tab w:val="left" w:pos="1560" w:leader="none"/>
        </w:tabs>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4"/>
        </w:numPr>
        <w:tabs>
          <w:tab w:val="clear" w:pos="709"/>
          <w:tab w:val="left" w:pos="1560" w:leader="none"/>
        </w:tabs>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5"/>
        </w:numPr>
        <w:tabs>
          <w:tab w:val="clear" w:pos="709"/>
          <w:tab w:val="left" w:pos="960" w:leader="none"/>
          <w:tab w:val="left" w:pos="1133" w:leader="none"/>
        </w:tabs>
        <w:ind w:hanging="313" w:left="426"/>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6"/>
        </w:numPr>
        <w:tabs>
          <w:tab w:val="clear" w:pos="709"/>
          <w:tab w:val="left" w:pos="880" w:leader="none"/>
        </w:tabs>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7"/>
        </w:numPr>
        <w:tabs>
          <w:tab w:val="clear" w:pos="709"/>
          <w:tab w:val="left" w:pos="880" w:leader="none"/>
        </w:tabs>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8"/>
        </w:numPr>
        <w:tabs>
          <w:tab w:val="clear" w:pos="709"/>
          <w:tab w:val="left" w:pos="880" w:leader="none"/>
        </w:tabs>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49"/>
        </w:numPr>
        <w:tabs>
          <w:tab w:val="clear" w:pos="709"/>
          <w:tab w:val="left" w:pos="880" w:leader="none"/>
        </w:tabs>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0"/>
        </w:numPr>
        <w:tabs>
          <w:tab w:val="clear" w:pos="709"/>
          <w:tab w:val="left" w:pos="880" w:leader="none"/>
        </w:tabs>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1"/>
        </w:numPr>
        <w:ind w:hanging="454" w:left="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2"/>
        </w:numPr>
        <w:ind w:hanging="454"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textAlignment w:val="baseline"/>
        <w:rPr>
          <w:rFonts w:eastAsia="Verdana" w:cs="Verdana"/>
          <w:lang w:val="es-BO"/>
        </w:rPr>
      </w:pPr>
      <w:r>
        <w:rPr>
          <w:rFonts w:eastAsia="Verdana" w:cs="Verdana"/>
          <w:lang w:val="es-BO"/>
        </w:rPr>
      </w:r>
    </w:p>
    <w:p>
      <w:pPr>
        <w:pStyle w:val="Normal"/>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ind w:left="567"/>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6"/>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3"/>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4"/>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5"/>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6"/>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7"/>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8"/>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59"/>
        </w:numPr>
        <w:tabs>
          <w:tab w:val="clear" w:pos="709"/>
          <w:tab w:val="left" w:pos="3171" w:leader="none"/>
        </w:tabs>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ind w:hanging="426"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ind w:hanging="426" w:left="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ind w:hanging="426" w:left="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592" w:type="dxa"/>
        <w:jc w:val="left"/>
        <w:tblInd w:w="100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ind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7"/>
        </w:numPr>
        <w:shd w:val="clear" w:color="auto" w:fill="FFFFFF"/>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7"/>
        </w:numPr>
        <w:shd w:val="clear" w:color="auto" w:fill="FFFFFF"/>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7"/>
        </w:numPr>
        <w:shd w:val="clear" w:color="auto" w:fill="FFFFFF"/>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7"/>
        </w:numPr>
        <w:shd w:val="clear" w:color="auto" w:fill="FFFFFF"/>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79" w:type="dxa"/>
        <w:tblLayout w:type="fixed"/>
        <w:tblCellMar>
          <w:top w:w="55" w:type="dxa"/>
          <w:left w:w="55" w:type="dxa"/>
          <w:bottom w:w="55" w:type="dxa"/>
          <w:right w:w="55" w:type="dxa"/>
        </w:tblCellMar>
        <w:tblLook w:val="04a0" w:noHBand="0" w:noVBand="1" w:firstColumn="1" w:lastRow="0" w:lastColumn="0" w:firstRow="1"/>
      </w:tblPr>
      <w:tblGrid>
        <w:gridCol w:w="4071"/>
        <w:gridCol w:w="4201"/>
      </w:tblGrid>
      <w:tr>
        <w:trPr/>
        <w:tc>
          <w:tcPr>
            <w:tcW w:w="4071" w:type="dxa"/>
            <w:tcBorders>
              <w:top w:val="single" w:sz="4" w:space="0" w:color="000000"/>
              <w:left w:val="single" w:sz="4" w:space="0" w:color="000000"/>
              <w:bottom w:val="single" w:sz="4" w:space="0" w:color="000000"/>
            </w:tcBorders>
            <w:shd w:color="auto" w:fill="808080" w:val="clear"/>
          </w:tcPr>
          <w:p>
            <w:pPr>
              <w:pStyle w:val="Normal"/>
              <w:widowControl w:val="false"/>
              <w:suppressLineNumbers/>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1"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1"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1"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1"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1" w:type="dxa"/>
            <w:tcBorders>
              <w:left w:val="single" w:sz="4" w:space="0" w:color="000000"/>
              <w:bottom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1"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8"/>
        </w:numPr>
        <w:shd w:val="clear" w:color="auto" w:fill="FFFFFF"/>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8"/>
        </w:numPr>
        <w:shd w:val="clear" w:color="auto" w:fill="FFFFFF"/>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8"/>
        </w:numPr>
        <w:shd w:val="clear" w:color="auto" w:fill="FFFFFF"/>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ind w:hanging="426" w:left="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0"/>
        </w:numPr>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1"/>
        </w:numPr>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2"/>
        </w:numPr>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3"/>
        </w:numPr>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4"/>
        </w:numPr>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5"/>
        </w:numPr>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6"/>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7"/>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8"/>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69"/>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0"/>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1"/>
        </w:numPr>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textAlignment w:val="baseline"/>
        <w:rPr>
          <w:rFonts w:eastAsia="Verdana" w:cs="Verdana"/>
          <w:lang w:val="es-BO"/>
        </w:rPr>
      </w:pPr>
      <w:r>
        <w:rPr>
          <w:rFonts w:eastAsia="Verdana" w:cs="Verdana"/>
          <w:lang w:val="es-BO"/>
        </w:rPr>
      </w:r>
    </w:p>
    <w:p>
      <w:pPr>
        <w:pStyle w:val="Normal"/>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4200" w:type="dxa"/>
        <w:jc w:val="left"/>
        <w:tblInd w:w="253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2"/>
        </w:numPr>
        <w:spacing w:before="0" w:after="120"/>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1"/>
        </w:numPr>
        <w:ind w:hanging="567" w:left="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3"/>
        </w:numPr>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4"/>
        </w:numPr>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5"/>
        </w:numPr>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ind w:hanging="578" w:left="567"/>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textAlignment w:val="baseline"/>
        <w:rPr>
          <w:rFonts w:eastAsia="Verdana" w:cs="Verdana"/>
          <w:lang w:val="es-BO"/>
        </w:rPr>
      </w:pPr>
      <w:r>
        <w:rPr>
          <w:rFonts w:eastAsia="Verdana" w:cs="Verdana"/>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6"/>
        </w:numPr>
        <w:tabs>
          <w:tab w:val="clear" w:pos="709"/>
          <w:tab w:val="left" w:pos="1532" w:leader="none"/>
          <w:tab w:val="left" w:pos="1590" w:leader="none"/>
        </w:tabs>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7"/>
        </w:numPr>
        <w:tabs>
          <w:tab w:val="clear" w:pos="709"/>
          <w:tab w:val="left" w:pos="1532" w:leader="none"/>
        </w:tabs>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8"/>
        </w:numPr>
        <w:ind w:hanging="737" w:left="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1"/>
        </w:numPr>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ind w:hanging="567" w:left="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79"/>
        </w:numPr>
        <w:ind w:hanging="850" w:left="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0"/>
        </w:numPr>
        <w:spacing w:before="114" w:after="114"/>
        <w:ind w:hanging="850" w:left="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1"/>
        </w:numPr>
        <w:ind w:hanging="567" w:left="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sectPr>
      <w:headerReference w:type="default" r:id="rId9"/>
      <w:headerReference w:type="first" r:id="rId10"/>
      <w:footerReference w:type="default" r:id="rId11"/>
      <w:footerReference w:type="first" r:id="rId12"/>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2"/>
    <w:family w:val="auto"/>
    <w:pitch w:val="default"/>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Times New Roman">
    <w:charset w:val="01"/>
    <w:family w:val="roman"/>
    <w:pitch w:val="default"/>
  </w:font>
  <w:font w:name="Verdana">
    <w:charset w:val="01"/>
    <w:family w:val="swiss"/>
    <w:pitch w:val="default"/>
  </w:font>
  <w:font w:name="Wingdings">
    <w:charset w:val="02"/>
    <w:family w:val="auto"/>
    <w:pitch w:val="default"/>
  </w:font>
  <w:font w:name="Symbol">
    <w:charset w:val="02"/>
    <w:family w:val="auto"/>
    <w:pitch w:val="default"/>
  </w:font>
  <w:font w:name="Wingdings 3">
    <w:charset w:val="02"/>
    <w:family w:val="auto"/>
    <w:pitch w:val="default"/>
  </w:font>
  <w:font w:name="OpenSymbol">
    <w:altName w:val="Arial Unicode MS"/>
    <w:charset w:val="01"/>
    <w:family w:val="auto"/>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4" wp14:anchorId="65030627">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wp14:anchorId="65030627">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54" wp14:anchorId="3EF71D08">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28</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wp14:anchorId="3EF71D08">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28</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2" wp14:anchorId="0A0CFFF5">
              <wp:simplePos x="0" y="0"/>
              <wp:positionH relativeFrom="margin">
                <wp:align>right</wp:align>
              </wp:positionH>
              <wp:positionV relativeFrom="paragraph">
                <wp:posOffset>635</wp:posOffset>
              </wp:positionV>
              <wp:extent cx="146050" cy="132080"/>
              <wp:effectExtent l="0" t="0" r="0" b="0"/>
              <wp:wrapSquare wrapText="bothSides"/>
              <wp:docPr id="5" name="Marco6"/>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wps:txbx>
                    <wps:bodyPr lIns="0" rIns="0" tIns="0" bIns="0" anchor="t">
                      <a:spAutoFit/>
                    </wps:bodyPr>
                  </wps:wsp>
                </a:graphicData>
              </a:graphic>
            </wp:anchor>
          </w:drawing>
        </mc:Choice>
        <mc:Fallback>
          <w:pict>
            <v:rect id="shape_0" ID="Marco6" path="m0,0l-2147483645,0l-2147483645,-2147483646l0,-2147483646xe" stroked="f" o:allowincell="f" style="position:absolute;margin-left:420.75pt;margin-top:0.05pt;width:11.45pt;height:10.35pt;mso-wrap-style:square;v-text-anchor:top;mso-position-horizontal:right;mso-position-horizontal-relative:margin" wp14:anchorId="0A0CFFF5">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48</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720"/>
        </w:tabs>
        <w:ind w:left="340" w:hanging="340"/>
      </w:pPr>
      <w:rPr>
        <w:i w:val="false"/>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lowerLetter"/>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decimal"/>
      <w:lvlText w:val="%1."/>
      <w:lvlJc w:val="left"/>
      <w:pPr>
        <w:tabs>
          <w:tab w:val="num" w:pos="360"/>
        </w:tabs>
        <w:ind w:left="360" w:hanging="360"/>
      </w:pPr>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decimal"/>
      <w:lvlText w:val=""/>
      <w:lvlJc w:val="left"/>
      <w:pPr>
        <w:tabs>
          <w:tab w:val="num" w:pos="0"/>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upperLetter"/>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bullet"/>
      <w:lvlText w:val=""/>
      <w:lvlJc w:val="left"/>
      <w:pPr>
        <w:tabs>
          <w:tab w:val="num" w:pos="1773"/>
        </w:tabs>
        <w:ind w:left="1773" w:hanging="360"/>
      </w:pPr>
      <w:rPr>
        <w:rFonts w:ascii="Wingdings" w:hAnsi="Wingdings" w:cs="Wingdings" w:hint="default"/>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bullet"/>
      <w:lvlText w:val=""/>
      <w:lvlJc w:val="left"/>
      <w:pPr>
        <w:tabs>
          <w:tab w:val="num" w:pos="0"/>
        </w:tabs>
        <w:ind w:left="432" w:hanging="432"/>
      </w:pPr>
      <w:rPr>
        <w:rFonts w:ascii="Wingdings" w:hAnsi="Wingdings" w:cs="Wingdings" w:hint="default"/>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bullet"/>
      <w:lvlText w:val=""/>
      <w:lvlJc w:val="left"/>
      <w:pPr>
        <w:tabs>
          <w:tab w:val="num" w:pos="0"/>
        </w:tabs>
        <w:ind w:left="864" w:hanging="864"/>
      </w:pPr>
      <w:rPr>
        <w:rFonts w:ascii="Symbol" w:hAnsi="Symbol" w:cs="Symbol" w:hint="default"/>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bullet"/>
      <w:lvlText w:val=""/>
      <w:lvlJc w:val="left"/>
      <w:pPr>
        <w:tabs>
          <w:tab w:val="num" w:pos="0"/>
        </w:tabs>
        <w:ind w:left="720" w:hanging="360"/>
      </w:pPr>
      <w:rPr>
        <w:rFonts w:ascii="Wingdings" w:hAnsi="Wingdings" w:cs="Wingdings"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themeColor="background1"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3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3">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4">
    <w:lvl w:ilvl="0">
      <w:numFmt w:val="bullet"/>
      <w:lvlText w:val="-"/>
      <w:lvlJc w:val="left"/>
      <w:pPr>
        <w:tabs>
          <w:tab w:val="num" w:pos="0"/>
        </w:tabs>
        <w:ind w:left="720" w:hanging="360"/>
      </w:pPr>
      <w:rPr>
        <w:rFonts w:ascii="Times New Roman" w:hAnsi="Times New Roman" w:cs="Times New Roman" w:hint="default"/>
        <w:shd w:fill="FFFFFF" w:val="clear"/>
        <w:highlight w:val="yellow"/>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8">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9">
    <w:lvl w:ilvl="0">
      <w:start w:val="4"/>
      <w:numFmt w:val="decimal"/>
      <w:lvlText w:val="%1"/>
      <w:lvlJc w:val="left"/>
      <w:pPr>
        <w:tabs>
          <w:tab w:val="num" w:pos="0"/>
        </w:tabs>
        <w:ind w:left="360" w:hanging="360"/>
      </w:pPr>
      <w:rPr>
        <w:rFonts w:cs="Tahoma"/>
      </w:rPr>
    </w:lvl>
    <w:lvl w:ilvl="1">
      <w:start w:val="4"/>
      <w:numFmt w:val="decimal"/>
      <w:lvlText w:val="%1.%2"/>
      <w:lvlJc w:val="left"/>
      <w:pPr>
        <w:tabs>
          <w:tab w:val="num" w:pos="0"/>
        </w:tabs>
        <w:ind w:left="720" w:hanging="360"/>
      </w:pPr>
      <w:rPr>
        <w:b/>
        <w:bCs/>
        <w:rFonts w:cs="Tahoma"/>
      </w:rPr>
    </w:lvl>
    <w:lvl w:ilvl="2">
      <w:start w:val="1"/>
      <w:numFmt w:val="decimal"/>
      <w:lvlText w:val="%1.%2.%3"/>
      <w:lvlJc w:val="left"/>
      <w:pPr>
        <w:tabs>
          <w:tab w:val="num" w:pos="0"/>
        </w:tabs>
        <w:ind w:left="1440" w:hanging="720"/>
      </w:pPr>
      <w:rPr>
        <w:rFonts w:cs="Tahoma"/>
      </w:rPr>
    </w:lvl>
    <w:lvl w:ilvl="3">
      <w:start w:val="1"/>
      <w:numFmt w:val="decimal"/>
      <w:lvlText w:val="%1.%2.%3.%4"/>
      <w:lvlJc w:val="left"/>
      <w:pPr>
        <w:tabs>
          <w:tab w:val="num" w:pos="0"/>
        </w:tabs>
        <w:ind w:left="2160" w:hanging="1080"/>
      </w:pPr>
      <w:rPr>
        <w:rFonts w:cs="Tahoma"/>
      </w:rPr>
    </w:lvl>
    <w:lvl w:ilvl="4">
      <w:start w:val="1"/>
      <w:numFmt w:val="decimal"/>
      <w:lvlText w:val="%1.%2.%3.%4.%5"/>
      <w:lvlJc w:val="left"/>
      <w:pPr>
        <w:tabs>
          <w:tab w:val="num" w:pos="0"/>
        </w:tabs>
        <w:ind w:left="2520" w:hanging="1080"/>
      </w:pPr>
      <w:rPr>
        <w:rFonts w:cs="Tahoma"/>
      </w:rPr>
    </w:lvl>
    <w:lvl w:ilvl="5">
      <w:start w:val="1"/>
      <w:numFmt w:val="decimal"/>
      <w:lvlText w:val="%1.%2.%3.%4.%5.%6"/>
      <w:lvlJc w:val="left"/>
      <w:pPr>
        <w:tabs>
          <w:tab w:val="num" w:pos="0"/>
        </w:tabs>
        <w:ind w:left="3240" w:hanging="1440"/>
      </w:pPr>
      <w:rPr>
        <w:rFonts w:cs="Tahoma"/>
      </w:rPr>
    </w:lvl>
    <w:lvl w:ilvl="6">
      <w:start w:val="1"/>
      <w:numFmt w:val="decimal"/>
      <w:lvlText w:val="%1.%2.%3.%4.%5.%6.%7"/>
      <w:lvlJc w:val="left"/>
      <w:pPr>
        <w:tabs>
          <w:tab w:val="num" w:pos="0"/>
        </w:tabs>
        <w:ind w:left="3600" w:hanging="1440"/>
      </w:pPr>
      <w:rPr>
        <w:rFonts w:cs="Tahoma"/>
      </w:rPr>
    </w:lvl>
    <w:lvl w:ilvl="7">
      <w:start w:val="1"/>
      <w:numFmt w:val="decimal"/>
      <w:lvlText w:val="%1.%2.%3.%4.%5.%6.%7.%8"/>
      <w:lvlJc w:val="left"/>
      <w:pPr>
        <w:tabs>
          <w:tab w:val="num" w:pos="0"/>
        </w:tabs>
        <w:ind w:left="4320" w:hanging="1800"/>
      </w:pPr>
      <w:rPr>
        <w:rFonts w:cs="Tahoma"/>
      </w:rPr>
    </w:lvl>
    <w:lvl w:ilvl="8">
      <w:start w:val="1"/>
      <w:numFmt w:val="decimal"/>
      <w:lvlText w:val="%1.%2.%3.%4.%5.%6.%7.%8.%9"/>
      <w:lvlJc w:val="left"/>
      <w:pPr>
        <w:tabs>
          <w:tab w:val="num" w:pos="0"/>
        </w:tabs>
        <w:ind w:left="5040" w:hanging="2160"/>
      </w:pPr>
      <w:rPr>
        <w:rFonts w:cs="Tahoma"/>
      </w:rPr>
    </w:lvl>
  </w:abstractNum>
  <w:abstractNum w:abstractNumId="40">
    <w:lvl w:ilvl="0">
      <w:start w:val="6"/>
      <w:numFmt w:val="decimal"/>
      <w:lvlText w:val="%1"/>
      <w:lvlJc w:val="left"/>
      <w:pPr>
        <w:tabs>
          <w:tab w:val="num" w:pos="0"/>
        </w:tabs>
        <w:ind w:left="360" w:hanging="360"/>
      </w:pPr>
      <w:rPr>
        <w:b/>
      </w:rPr>
    </w:lvl>
    <w:lvl w:ilvl="1">
      <w:start w:val="1"/>
      <w:numFmt w:val="decimal"/>
      <w:lvlText w:val="%1.%2"/>
      <w:lvlJc w:val="left"/>
      <w:pPr>
        <w:tabs>
          <w:tab w:val="num" w:pos="0"/>
        </w:tabs>
        <w:ind w:left="720" w:hanging="360"/>
      </w:pPr>
      <w:rPr>
        <w:sz w:val="20"/>
        <w:b/>
        <w:szCs w:val="20"/>
      </w:r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2160" w:hanging="1080"/>
      </w:pPr>
      <w:rPr>
        <w:b/>
      </w:rPr>
    </w:lvl>
    <w:lvl w:ilvl="4">
      <w:start w:val="1"/>
      <w:numFmt w:val="decimal"/>
      <w:lvlText w:val="%1.%2.%3.%4.%5"/>
      <w:lvlJc w:val="left"/>
      <w:pPr>
        <w:tabs>
          <w:tab w:val="num" w:pos="0"/>
        </w:tabs>
        <w:ind w:left="2520" w:hanging="1080"/>
      </w:pPr>
      <w:rPr>
        <w:b/>
      </w:rPr>
    </w:lvl>
    <w:lvl w:ilvl="5">
      <w:start w:val="1"/>
      <w:numFmt w:val="decimal"/>
      <w:lvlText w:val="%1.%2.%3.%4.%5.%6"/>
      <w:lvlJc w:val="left"/>
      <w:pPr>
        <w:tabs>
          <w:tab w:val="num" w:pos="0"/>
        </w:tabs>
        <w:ind w:left="3240" w:hanging="1440"/>
      </w:pPr>
      <w:rPr>
        <w:b/>
      </w:rPr>
    </w:lvl>
    <w:lvl w:ilvl="6">
      <w:start w:val="1"/>
      <w:numFmt w:val="decimal"/>
      <w:lvlText w:val="%1.%2.%3.%4.%5.%6.%7"/>
      <w:lvlJc w:val="left"/>
      <w:pPr>
        <w:tabs>
          <w:tab w:val="num" w:pos="0"/>
        </w:tabs>
        <w:ind w:left="3600" w:hanging="1440"/>
      </w:pPr>
      <w:rPr>
        <w:b/>
      </w:rPr>
    </w:lvl>
    <w:lvl w:ilvl="7">
      <w:start w:val="1"/>
      <w:numFmt w:val="decimal"/>
      <w:lvlText w:val="%1.%2.%3.%4.%5.%6.%7.%8"/>
      <w:lvlJc w:val="left"/>
      <w:pPr>
        <w:tabs>
          <w:tab w:val="num" w:pos="0"/>
        </w:tabs>
        <w:ind w:left="4320" w:hanging="1800"/>
      </w:pPr>
      <w:rPr>
        <w:b/>
      </w:rPr>
    </w:lvl>
    <w:lvl w:ilvl="8">
      <w:start w:val="1"/>
      <w:numFmt w:val="decimal"/>
      <w:lvlText w:val="%1.%2.%3.%4.%5.%6.%7.%8.%9"/>
      <w:lvlJc w:val="left"/>
      <w:pPr>
        <w:tabs>
          <w:tab w:val="num" w:pos="0"/>
        </w:tabs>
        <w:ind w:left="5040" w:hanging="2160"/>
      </w:pPr>
      <w:rPr>
        <w:b/>
      </w:rPr>
    </w:lvl>
  </w:abstractNum>
  <w:abstractNum w:abstractNumId="41">
    <w:lvl w:ilvl="0">
      <w:start w:val="1"/>
      <w:numFmt w:val="decimal"/>
      <w:lvlText w:val="%1."/>
      <w:lvlJc w:val="left"/>
      <w:pPr>
        <w:tabs>
          <w:tab w:val="num" w:pos="360"/>
        </w:tabs>
        <w:ind w:left="360" w:hanging="360"/>
      </w:pPr>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2">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3">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4">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5">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6">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7">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8">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9">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50">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51">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52">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8">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9">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0">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1">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2">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3">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4">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5">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6">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7">
    <w:lvl w:ilvl="0">
      <w:start w:val="1"/>
      <w:numFmt w:val="lowerLetter"/>
      <w:lvlText w:val="%1)"/>
      <w:lvlJc w:val="center"/>
      <w:pPr>
        <w:tabs>
          <w:tab w:val="num" w:pos="0"/>
        </w:tabs>
        <w:ind w:left="1146" w:hanging="360"/>
      </w:pPr>
      <w:rPr>
        <w:b/>
        <w:rFonts w:cs="Times New Roman"/>
      </w:rPr>
    </w:lvl>
    <w:lvl w:ilvl="1">
      <w:start w:val="1"/>
      <w:numFmt w:val="lowerLetter"/>
      <w:lvlText w:val="%2."/>
      <w:lvlJc w:val="left"/>
      <w:pPr>
        <w:tabs>
          <w:tab w:val="num" w:pos="0"/>
        </w:tabs>
        <w:ind w:left="1866" w:hanging="360"/>
      </w:pPr>
      <w:rPr>
        <w:rFonts w:cs="Times New Roman"/>
      </w:rPr>
    </w:lvl>
    <w:lvl w:ilvl="2">
      <w:start w:val="1"/>
      <w:numFmt w:val="lowerRoman"/>
      <w:lvlText w:val="%3."/>
      <w:lvlJc w:val="right"/>
      <w:pPr>
        <w:tabs>
          <w:tab w:val="num" w:pos="0"/>
        </w:tabs>
        <w:ind w:left="2586" w:hanging="180"/>
      </w:pPr>
      <w:rPr>
        <w:rFonts w:cs="Wingdings"/>
      </w:rPr>
    </w:lvl>
    <w:lvl w:ilvl="3">
      <w:start w:val="1"/>
      <w:numFmt w:val="decimal"/>
      <w:lvlText w:val="%4."/>
      <w:lvlJc w:val="left"/>
      <w:pPr>
        <w:tabs>
          <w:tab w:val="num" w:pos="0"/>
        </w:tabs>
        <w:ind w:left="3306" w:hanging="360"/>
      </w:pPr>
      <w:rPr>
        <w:rFonts w:cs="Symbol"/>
      </w:rPr>
    </w:lvl>
    <w:lvl w:ilvl="4">
      <w:start w:val="1"/>
      <w:numFmt w:val="lowerLetter"/>
      <w:lvlText w:val="%5."/>
      <w:lvlJc w:val="left"/>
      <w:pPr>
        <w:tabs>
          <w:tab w:val="num" w:pos="0"/>
        </w:tabs>
        <w:ind w:left="4026" w:hanging="360"/>
      </w:pPr>
      <w:rPr>
        <w:rFonts w:cs="Times New Roman"/>
      </w:rPr>
    </w:lvl>
    <w:lvl w:ilvl="5">
      <w:start w:val="1"/>
      <w:numFmt w:val="lowerRoman"/>
      <w:lvlText w:val="%6."/>
      <w:lvlJc w:val="right"/>
      <w:pPr>
        <w:tabs>
          <w:tab w:val="num" w:pos="0"/>
        </w:tabs>
        <w:ind w:left="4746" w:hanging="180"/>
      </w:pPr>
      <w:rPr>
        <w:rFonts w:cs="Wingdings"/>
      </w:rPr>
    </w:lvl>
    <w:lvl w:ilvl="6">
      <w:start w:val="1"/>
      <w:numFmt w:val="decimal"/>
      <w:lvlText w:val="%7."/>
      <w:lvlJc w:val="left"/>
      <w:pPr>
        <w:tabs>
          <w:tab w:val="num" w:pos="0"/>
        </w:tabs>
        <w:ind w:left="5466" w:hanging="360"/>
      </w:pPr>
      <w:rPr>
        <w:rFonts w:cs="Symbol"/>
      </w:rPr>
    </w:lvl>
    <w:lvl w:ilvl="7">
      <w:start w:val="1"/>
      <w:numFmt w:val="lowerLetter"/>
      <w:lvlText w:val="%8."/>
      <w:lvlJc w:val="left"/>
      <w:pPr>
        <w:tabs>
          <w:tab w:val="num" w:pos="0"/>
        </w:tabs>
        <w:ind w:left="6186" w:hanging="360"/>
      </w:pPr>
      <w:rPr>
        <w:rFonts w:cs="Times New Roman"/>
      </w:rPr>
    </w:lvl>
    <w:lvl w:ilvl="8">
      <w:start w:val="1"/>
      <w:numFmt w:val="lowerRoman"/>
      <w:lvlText w:val="%9."/>
      <w:lvlJc w:val="right"/>
      <w:pPr>
        <w:tabs>
          <w:tab w:val="num" w:pos="0"/>
        </w:tabs>
        <w:ind w:left="6906" w:hanging="180"/>
      </w:pPr>
      <w:rPr>
        <w:rFonts w:cs="Wingdings"/>
      </w:rPr>
    </w:lvl>
  </w:abstractNum>
  <w:abstractNum w:abstractNumId="68">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9">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70">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7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2">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3">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4">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5">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6">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7">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8">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9">
    <w:lvl w:ilvl="0">
      <w:start w:val="1"/>
      <w:numFmt w:val="bullet"/>
      <w:lvlText w:val=""/>
      <w:lvlJc w:val="left"/>
      <w:pPr>
        <w:tabs>
          <w:tab w:val="num" w:pos="0"/>
        </w:tabs>
        <w:ind w:left="720" w:hanging="360"/>
      </w:pPr>
      <w:rPr>
        <w:rFonts w:ascii="Symbol" w:hAnsi="Symbol" w:cs="Symbol" w:hint="default"/>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0">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1">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2">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3">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4">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5">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6">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7">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8">
    <w:lvl w:ilvl="0">
      <w:numFmt w:val="decimal"/>
      <w:lvlText w:val=""/>
      <w:lvlJc w:val="left"/>
      <w:pPr>
        <w:tabs>
          <w:tab w:val="num" w:pos="0"/>
        </w:tabs>
        <w:ind w:left="720" w:hanging="360"/>
      </w:pPr>
      <w:rPr>
        <w:rFonts w:cs="Symbol"/>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89">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3">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7">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8">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9">
    <w:lvl w:ilvl="0">
      <w:start w:val="1"/>
      <w:numFmt w:val="lowerLetter"/>
      <w:lvlText w:val="%1)"/>
      <w:lvlJc w:val="left"/>
      <w:pPr>
        <w:tabs>
          <w:tab w:val="num" w:pos="0"/>
        </w:tabs>
        <w:ind w:left="720" w:hanging="360"/>
      </w:pPr>
      <w:rPr>
        <w:b/>
        <w:bCs/>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41"/>
    <w:lvlOverride w:ilvl="0">
      <w:startOverride w:val="1"/>
    </w:lvlOverride>
  </w:num>
  <w:num w:numId="113">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4">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5">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6">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7">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8">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19">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20">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21">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22">
    <w:abstractNumId w:val="41"/>
    <w:lvlOverride w:ilvl="0">
      <w:lvl w:ilvl="0">
        <w:start w:val="1"/>
        <w:numFmt w:val="bullet"/>
        <w:lvlText w:val=""/>
        <w:lvlJc w:val="left"/>
        <w:pPr>
          <w:tabs>
            <w:tab w:val="num" w:pos="0"/>
          </w:tabs>
          <w:ind w:left="720" w:hanging="360"/>
        </w:pPr>
        <w:rPr>
          <w:rFonts w:ascii="Symbol" w:hAnsi="Symbol" w:cs="Symbol" w:hint="default"/>
        </w:rPr>
      </w:lvl>
      <w:startOverride w:val="1"/>
    </w:lvlOverride>
    <w:lvlOverride w:ilvl="0">
      <w:startOverride w:val="1"/>
    </w:lvlOverride>
    <w:lvlOverride w:ilvl="1">
      <w:lvl w:ilvl="1">
        <w:start w:val="1"/>
        <w:numFmt w:val="bullet"/>
        <w:lvlText w:val=""/>
        <w:lvlJc w:val="left"/>
        <w:pPr>
          <w:tabs>
            <w:tab w:val="num" w:pos="0"/>
          </w:tabs>
          <w:ind w:left="1080" w:hanging="360"/>
        </w:pPr>
        <w:rPr>
          <w:rFonts w:ascii="Symbol" w:hAnsi="Symbol" w:cs="Symbol" w:hint="default"/>
        </w:rPr>
      </w:lvl>
    </w:lvlOverride>
    <w:lvlOverride w:ilvl="1">
      <w:startOverride w:val="1"/>
    </w:lvlOverride>
    <w:lvlOverride w:ilvl="2">
      <w:lvl w:ilvl="2">
        <w:start w:val="1"/>
        <w:numFmt w:val="bullet"/>
        <w:lvlText w:val=""/>
        <w:lvlJc w:val="left"/>
        <w:pPr>
          <w:tabs>
            <w:tab w:val="num" w:pos="0"/>
          </w:tabs>
          <w:ind w:left="1440" w:hanging="360"/>
        </w:pPr>
        <w:rPr>
          <w:rFonts w:ascii="Symbol" w:hAnsi="Symbol" w:cs="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Symbol" w:hAnsi="Symbol" w:cs="Symbol" w:hint="default"/>
        </w:rPr>
      </w:lvl>
    </w:lvlOverride>
    <w:lvlOverride w:ilvl="4">
      <w:startOverride w:val="1"/>
    </w:lvlOverride>
    <w:lvlOverride w:ilvl="5">
      <w:lvl w:ilvl="5">
        <w:start w:val="1"/>
        <w:numFmt w:val="bullet"/>
        <w:lvlText w:val=""/>
        <w:lvlJc w:val="left"/>
        <w:pPr>
          <w:tabs>
            <w:tab w:val="num" w:pos="0"/>
          </w:tabs>
          <w:ind w:left="2520" w:hanging="360"/>
        </w:pPr>
        <w:rPr>
          <w:rFonts w:ascii="Symbol" w:hAnsi="Symbol" w:cs="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Symbol" w:hAnsi="Symbol" w:cs="Symbol" w:hint="default"/>
        </w:rPr>
      </w:lvl>
    </w:lvlOverride>
    <w:lvlOverride w:ilvl="7">
      <w:startOverride w:val="1"/>
    </w:lvlOverride>
    <w:lvlOverride w:ilvl="8">
      <w:lvl w:ilvl="8">
        <w:start w:val="1"/>
        <w:numFmt w:val="bullet"/>
        <w:lvlText w:val=""/>
        <w:lvlJc w:val="left"/>
        <w:pPr>
          <w:tabs>
            <w:tab w:val="num" w:pos="0"/>
          </w:tabs>
          <w:ind w:left="3600" w:hanging="360"/>
        </w:pPr>
        <w:rPr>
          <w:rFonts w:ascii="Symbol" w:hAnsi="Symbol" w:cs="Symbol" w:hint="default"/>
        </w:rPr>
      </w:lvl>
    </w:lvlOverride>
  </w:num>
  <w:num w:numId="123">
    <w:abstractNumId w:val="33"/>
    <w:lvlOverride w:ilvl="0">
      <w:lvl w:ilvl="0">
        <w:numFmt w:val="bullet"/>
        <w:lvlText w:val="-"/>
        <w:lvlJc w:val="left"/>
        <w:pPr>
          <w:tabs>
            <w:tab w:val="num" w:pos="0"/>
          </w:tabs>
          <w:ind w:left="72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44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16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288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60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32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04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576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480" w:hanging="360"/>
        </w:pPr>
        <w:rPr>
          <w:rFonts w:ascii="Wingdings" w:hAnsi="Wingdings" w:cs="Wingdings" w:hint="default"/>
        </w:rPr>
      </w:lvl>
    </w:lvlOverride>
  </w:num>
  <w:num w:numId="124">
    <w:abstractNumId w:val="33"/>
    <w:lvlOverride w:ilvl="0">
      <w:lvl w:ilvl="0">
        <w:numFmt w:val="bullet"/>
        <w:lvlText w:val="-"/>
        <w:lvlJc w:val="left"/>
        <w:pPr>
          <w:tabs>
            <w:tab w:val="num" w:pos="0"/>
          </w:tabs>
          <w:ind w:left="72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44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16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288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60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32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04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576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480" w:hanging="360"/>
        </w:pPr>
        <w:rPr>
          <w:rFonts w:ascii="Wingdings" w:hAnsi="Wingdings" w:cs="Wingdings" w:hint="default"/>
        </w:rPr>
      </w:lvl>
    </w:lvlOverride>
  </w:num>
  <w:num w:numId="125">
    <w:abstractNumId w:val="33"/>
    <w:lvlOverride w:ilvl="0">
      <w:lvl w:ilvl="0">
        <w:numFmt w:val="bullet"/>
        <w:lvlText w:val="-"/>
        <w:lvlJc w:val="left"/>
        <w:pPr>
          <w:tabs>
            <w:tab w:val="num" w:pos="0"/>
          </w:tabs>
          <w:ind w:left="72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44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16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288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60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32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04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576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480" w:hanging="360"/>
        </w:pPr>
        <w:rPr>
          <w:rFonts w:ascii="Wingdings" w:hAnsi="Wingdings" w:cs="Wingdings" w:hint="default"/>
        </w:rPr>
      </w:lvl>
    </w:lvlOverride>
  </w:num>
  <w:num w:numId="126">
    <w:abstractNumId w:val="33"/>
    <w:lvlOverride w:ilvl="0">
      <w:lvl w:ilvl="0">
        <w:numFmt w:val="bullet"/>
        <w:lvlText w:val="-"/>
        <w:lvlJc w:val="left"/>
        <w:pPr>
          <w:tabs>
            <w:tab w:val="num" w:pos="0"/>
          </w:tabs>
          <w:ind w:left="72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44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16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288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60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32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04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576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480" w:hanging="360"/>
        </w:pPr>
        <w:rPr>
          <w:rFonts w:ascii="Wingdings" w:hAnsi="Wingdings" w:cs="Wingdings" w:hint="default"/>
        </w:rPr>
      </w:lvl>
    </w:lvlOverride>
  </w:num>
  <w:num w:numId="127">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28">
    <w:abstractNumId w:val="33"/>
    <w:lvlOverride w:ilvl="0">
      <w:lvl w:ilvl="0">
        <w:numFmt w:val="bullet"/>
        <w:lvlText w:val="-"/>
        <w:lvlJc w:val="left"/>
        <w:pPr>
          <w:tabs>
            <w:tab w:val="num" w:pos="0"/>
          </w:tabs>
          <w:ind w:left="72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44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16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288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60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32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04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576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480" w:hanging="360"/>
        </w:pPr>
        <w:rPr>
          <w:rFonts w:ascii="Wingdings" w:hAnsi="Wingdings" w:cs="Wingdings" w:hint="default"/>
        </w:rPr>
      </w:lvl>
    </w:lvlOverride>
  </w:num>
  <w:num w:numId="129">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30">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31">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2">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3">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4">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5">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6">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7">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8">
    <w:abstractNumId w:val="35"/>
    <w:lvlOverride w:ilvl="0">
      <w:lvl w:ilvl="0">
        <w:start w:val="1"/>
        <w:numFmt w:val="lowerLetter"/>
        <w:lvlText w:val="%1)"/>
        <w:lvlJc w:val="center"/>
        <w:pPr>
          <w:tabs>
            <w:tab w:val="num" w:pos="0"/>
          </w:tabs>
          <w:ind w:left="1146" w:hanging="360"/>
        </w:pPr>
        <w:rPr>
          <w:b/>
          <w:rFonts w:cs="Times New Roman"/>
        </w:rPr>
      </w:lvl>
      <w:startOverride w:val="1"/>
    </w:lvlOverride>
    <w:lvlOverride w:ilvl="0">
      <w:startOverride w:val="1"/>
    </w:lvlOverride>
    <w:lvlOverride w:ilvl="1">
      <w:lvl w:ilvl="1">
        <w:start w:val="1"/>
        <w:numFmt w:val="lowerLetter"/>
        <w:lvlText w:val="%2."/>
        <w:lvlJc w:val="left"/>
        <w:pPr>
          <w:tabs>
            <w:tab w:val="num" w:pos="0"/>
          </w:tabs>
          <w:ind w:left="1866" w:hanging="360"/>
        </w:pPr>
        <w:rPr>
          <w:rFonts w:cs="Times New Roman"/>
        </w:rPr>
      </w:lvl>
    </w:lvlOverride>
    <w:lvlOverride w:ilvl="1">
      <w:startOverride w:val="1"/>
    </w:lvlOverride>
    <w:lvlOverride w:ilvl="2">
      <w:lvl w:ilvl="2">
        <w:start w:val="1"/>
        <w:numFmt w:val="lowerRoman"/>
        <w:lvlText w:val="%3."/>
        <w:lvlJc w:val="right"/>
        <w:pPr>
          <w:tabs>
            <w:tab w:val="num" w:pos="0"/>
          </w:tabs>
          <w:ind w:left="2586" w:hanging="180"/>
        </w:pPr>
        <w:rPr>
          <w:rFonts w:cs="Wingdings"/>
        </w:rPr>
      </w:lvl>
    </w:lvlOverride>
    <w:lvlOverride w:ilvl="2">
      <w:startOverride w:val="1"/>
    </w:lvlOverride>
    <w:lvlOverride w:ilvl="3">
      <w:lvl w:ilvl="3">
        <w:start w:val="1"/>
        <w:numFmt w:val="decimal"/>
        <w:lvlText w:val="%4."/>
        <w:lvlJc w:val="left"/>
        <w:pPr>
          <w:tabs>
            <w:tab w:val="num" w:pos="0"/>
          </w:tabs>
          <w:ind w:left="3306" w:hanging="360"/>
        </w:pPr>
        <w:rPr>
          <w:rFonts w:cs="Symbol"/>
        </w:rPr>
      </w:lvl>
    </w:lvlOverride>
    <w:lvlOverride w:ilvl="3">
      <w:startOverride w:val="1"/>
    </w:lvlOverride>
    <w:lvlOverride w:ilvl="4">
      <w:lvl w:ilvl="4">
        <w:start w:val="1"/>
        <w:numFmt w:val="lowerLetter"/>
        <w:lvlText w:val="%5."/>
        <w:lvlJc w:val="left"/>
        <w:pPr>
          <w:tabs>
            <w:tab w:val="num" w:pos="0"/>
          </w:tabs>
          <w:ind w:left="4026" w:hanging="360"/>
        </w:pPr>
        <w:rPr>
          <w:rFonts w:cs="Times New Roman"/>
        </w:rPr>
      </w:lvl>
    </w:lvlOverride>
    <w:lvlOverride w:ilvl="4">
      <w:startOverride w:val="1"/>
    </w:lvlOverride>
    <w:lvlOverride w:ilvl="5">
      <w:lvl w:ilvl="5">
        <w:start w:val="1"/>
        <w:numFmt w:val="lowerRoman"/>
        <w:lvlText w:val="%6."/>
        <w:lvlJc w:val="right"/>
        <w:pPr>
          <w:tabs>
            <w:tab w:val="num" w:pos="0"/>
          </w:tabs>
          <w:ind w:left="4746" w:hanging="180"/>
        </w:pPr>
        <w:rPr>
          <w:rFonts w:cs="Wingdings"/>
        </w:rPr>
      </w:lvl>
    </w:lvlOverride>
    <w:lvlOverride w:ilvl="5">
      <w:startOverride w:val="1"/>
    </w:lvlOverride>
    <w:lvlOverride w:ilvl="6">
      <w:lvl w:ilvl="6">
        <w:start w:val="1"/>
        <w:numFmt w:val="decimal"/>
        <w:lvlText w:val="%7."/>
        <w:lvlJc w:val="left"/>
        <w:pPr>
          <w:tabs>
            <w:tab w:val="num" w:pos="0"/>
          </w:tabs>
          <w:ind w:left="5466" w:hanging="360"/>
        </w:pPr>
        <w:rPr>
          <w:rFonts w:cs="Symbol"/>
        </w:rPr>
      </w:lvl>
    </w:lvlOverride>
    <w:lvlOverride w:ilvl="6">
      <w:startOverride w:val="1"/>
    </w:lvlOverride>
    <w:lvlOverride w:ilvl="7">
      <w:lvl w:ilvl="7">
        <w:start w:val="1"/>
        <w:numFmt w:val="lowerLetter"/>
        <w:lvlText w:val="%8."/>
        <w:lvlJc w:val="left"/>
        <w:pPr>
          <w:tabs>
            <w:tab w:val="num" w:pos="0"/>
          </w:tabs>
          <w:ind w:left="6186" w:hanging="360"/>
        </w:pPr>
        <w:rPr>
          <w:rFonts w:cs="Times New Roman"/>
        </w:rPr>
      </w:lvl>
    </w:lvlOverride>
    <w:lvlOverride w:ilvl="7">
      <w:startOverride w:val="1"/>
    </w:lvlOverride>
    <w:lvlOverride w:ilvl="8">
      <w:lvl w:ilvl="8">
        <w:start w:val="1"/>
        <w:numFmt w:val="lowerRoman"/>
        <w:lvlText w:val="%9."/>
        <w:lvlJc w:val="right"/>
        <w:pPr>
          <w:tabs>
            <w:tab w:val="num" w:pos="0"/>
          </w:tabs>
          <w:ind w:left="6906" w:hanging="180"/>
        </w:pPr>
        <w:rPr>
          <w:rFonts w:cs="Wingdings"/>
        </w:rPr>
      </w:lvl>
    </w:lvlOverride>
  </w:num>
  <w:num w:numId="139">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40">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41">
    <w:abstractNumId w:val="32"/>
    <w:lvlOverride w:ilvl="0">
      <w:lvl w:ilvl="0">
        <w:numFmt w:val="bullet"/>
        <w:lvlText w:val="-"/>
        <w:lvlJc w:val="left"/>
        <w:pPr>
          <w:tabs>
            <w:tab w:val="num" w:pos="0"/>
          </w:tabs>
          <w:ind w:left="1080" w:hanging="360"/>
        </w:pPr>
        <w:rPr>
          <w:rFonts w:ascii="Times New Roman" w:hAnsi="Times New Roman" w:cs="Times New Roman" w:hint="default"/>
        </w:rPr>
      </w:lvl>
      <w:startOverride w:val="0"/>
    </w:lvlOverride>
    <w:lvlOverride w:ilvl="0">
      <w:startOverride w:val="0"/>
    </w:lvlOverride>
    <w:lvlOverride w:ilvl="1">
      <w:lvl w:ilvl="1">
        <w:start w:val="0"/>
        <w:numFmt w:val="bullet"/>
        <w:lvlText w:val="o"/>
        <w:lvlJc w:val="left"/>
        <w:pPr>
          <w:tabs>
            <w:tab w:val="num" w:pos="0"/>
          </w:tabs>
          <w:ind w:left="1800" w:hanging="360"/>
        </w:pPr>
        <w:rPr>
          <w:rFonts w:ascii="Times New Roman" w:hAnsi="Times New Roman" w:cs="Times New Roman" w:hint="default"/>
        </w:rPr>
      </w:lvl>
    </w:lvlOverride>
    <w:lvlOverride w:ilvl="1">
      <w:startOverride w:val="0"/>
    </w:lvlOverride>
    <w:lvlOverride w:ilvl="2">
      <w:lvl w:ilvl="2">
        <w:start w:val="0"/>
        <w:numFmt w:val="bullet"/>
        <w:lvlText w:val=""/>
        <w:lvlJc w:val="left"/>
        <w:pPr>
          <w:tabs>
            <w:tab w:val="num" w:pos="0"/>
          </w:tabs>
          <w:ind w:left="2520" w:hanging="360"/>
        </w:pPr>
        <w:rPr>
          <w:rFonts w:ascii="Wingdings" w:hAnsi="Wingdings" w:cs="Wingdings" w:hint="default"/>
        </w:rPr>
      </w:lvl>
    </w:lvlOverride>
    <w:lvlOverride w:ilvl="2">
      <w:startOverride w:val="0"/>
    </w:lvlOverride>
    <w:lvlOverride w:ilvl="3">
      <w:lvl w:ilvl="3">
        <w:start w:val="0"/>
        <w:numFmt w:val="bullet"/>
        <w:lvlText w:val=""/>
        <w:lvlJc w:val="left"/>
        <w:pPr>
          <w:tabs>
            <w:tab w:val="num" w:pos="0"/>
          </w:tabs>
          <w:ind w:left="3240" w:hanging="360"/>
        </w:pPr>
        <w:rPr>
          <w:rFonts w:ascii="Symbol" w:hAnsi="Symbol" w:cs="Symbol" w:hint="default"/>
        </w:rPr>
      </w:lvl>
    </w:lvlOverride>
    <w:lvlOverride w:ilvl="3">
      <w:startOverride w:val="0"/>
    </w:lvlOverride>
    <w:lvlOverride w:ilvl="4">
      <w:lvl w:ilvl="4">
        <w:start w:val="0"/>
        <w:numFmt w:val="bullet"/>
        <w:lvlText w:val="o"/>
        <w:lvlJc w:val="left"/>
        <w:pPr>
          <w:tabs>
            <w:tab w:val="num" w:pos="0"/>
          </w:tabs>
          <w:ind w:left="3960" w:hanging="360"/>
        </w:pPr>
        <w:rPr>
          <w:rFonts w:ascii="Times New Roman" w:hAnsi="Times New Roman" w:cs="Times New Roman" w:hint="default"/>
        </w:rPr>
      </w:lvl>
    </w:lvlOverride>
    <w:lvlOverride w:ilvl="4">
      <w:startOverride w:val="0"/>
    </w:lvlOverride>
    <w:lvlOverride w:ilvl="5">
      <w:lvl w:ilvl="5">
        <w:start w:val="0"/>
        <w:numFmt w:val="bullet"/>
        <w:lvlText w:val=""/>
        <w:lvlJc w:val="left"/>
        <w:pPr>
          <w:tabs>
            <w:tab w:val="num" w:pos="0"/>
          </w:tabs>
          <w:ind w:left="4680" w:hanging="360"/>
        </w:pPr>
        <w:rPr>
          <w:rFonts w:ascii="Wingdings" w:hAnsi="Wingdings" w:cs="Wingdings" w:hint="default"/>
        </w:rPr>
      </w:lvl>
    </w:lvlOverride>
    <w:lvlOverride w:ilvl="5">
      <w:startOverride w:val="0"/>
    </w:lvlOverride>
    <w:lvlOverride w:ilvl="6">
      <w:lvl w:ilvl="6">
        <w:start w:val="0"/>
        <w:numFmt w:val="bullet"/>
        <w:lvlText w:val=""/>
        <w:lvlJc w:val="left"/>
        <w:pPr>
          <w:tabs>
            <w:tab w:val="num" w:pos="0"/>
          </w:tabs>
          <w:ind w:left="5400" w:hanging="360"/>
        </w:pPr>
        <w:rPr>
          <w:rFonts w:ascii="Symbol" w:hAnsi="Symbol" w:cs="Symbol" w:hint="default"/>
        </w:rPr>
      </w:lvl>
    </w:lvlOverride>
    <w:lvlOverride w:ilvl="6">
      <w:startOverride w:val="0"/>
    </w:lvlOverride>
    <w:lvlOverride w:ilvl="7">
      <w:lvl w:ilvl="7">
        <w:start w:val="0"/>
        <w:numFmt w:val="bullet"/>
        <w:lvlText w:val="o"/>
        <w:lvlJc w:val="left"/>
        <w:pPr>
          <w:tabs>
            <w:tab w:val="num" w:pos="0"/>
          </w:tabs>
          <w:ind w:left="6120" w:hanging="360"/>
        </w:pPr>
        <w:rPr>
          <w:rFonts w:ascii="Times New Roman" w:hAnsi="Times New Roman" w:cs="Times New Roman" w:hint="default"/>
        </w:rPr>
      </w:lvl>
    </w:lvlOverride>
    <w:lvlOverride w:ilvl="7">
      <w:startOverride w:val="0"/>
    </w:lvlOverride>
    <w:lvlOverride w:ilvl="8">
      <w:lvl w:ilvl="8">
        <w:start w:val="0"/>
        <w:numFmt w:val="bullet"/>
        <w:lvlText w:val=""/>
        <w:lvlJc w:val="left"/>
        <w:pPr>
          <w:tabs>
            <w:tab w:val="num" w:pos="0"/>
          </w:tabs>
          <w:ind w:left="6840" w:hanging="360"/>
        </w:pPr>
        <w:rPr>
          <w:rFonts w:ascii="Wingdings" w:hAnsi="Wingdings" w:cs="Wingdings" w:hint="default"/>
        </w:rPr>
      </w:lvl>
    </w:lvlOverride>
  </w:num>
  <w:num w:numId="142">
    <w:abstractNumId w:val="71"/>
    <w:lvlOverride w:ilvl="0">
      <w:startOverride w:val="1"/>
    </w:lvlOverride>
  </w:num>
  <w:num w:numId="143">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4">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5">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6">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7">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8">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49">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50">
    <w:abstractNumId w:val="71"/>
    <w:lvlOverride w:ilvl="0">
      <w:lvl w:ilvl="0">
        <w:start w:val="1"/>
        <w:numFmt w:val="bullet"/>
        <w:lvlText w:val=""/>
        <w:lvlJc w:val="left"/>
        <w:pPr>
          <w:tabs>
            <w:tab w:val="num" w:pos="0"/>
          </w:tabs>
          <w:ind w:left="720" w:hanging="360"/>
        </w:pPr>
        <w:rPr>
          <w:rFonts w:ascii="Symbol" w:hAnsi="Symbol" w:cs="Symbol" w:hint="default"/>
          <w:b/>
          <w:bCs/>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51">
    <w:abstractNumId w:val="80"/>
    <w:lvlOverride w:ilvl="0">
      <w:startOverride w:val="1"/>
    </w:lvlOverride>
  </w:num>
  <w:num w:numId="152">
    <w:abstractNumId w:val="80"/>
  </w:num>
  <w:num w:numId="153">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4">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5">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6">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7">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8">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59">
    <w:abstractNumId w:val="36"/>
    <w:lvlOverride w:ilvl="0">
      <w:lvl w:ilvl="0">
        <w:numFmt w:val="decimal"/>
        <w:lvlText w:val=""/>
        <w:lvlJc w:val="left"/>
        <w:pPr>
          <w:tabs>
            <w:tab w:val="num" w:pos="0"/>
          </w:tabs>
          <w:ind w:left="720" w:hanging="360"/>
        </w:pPr>
        <w:rPr>
          <w:rFonts w:cs="Symbol"/>
        </w:rPr>
      </w:lvl>
      <w:startOverride w:val="0"/>
    </w:lvlOverride>
    <w:lvlOverride w:ilvl="0">
      <w:startOverride w:val="0"/>
    </w:lvlOverride>
    <w:lvlOverride w:ilvl="1">
      <w:lvl w:ilvl="1">
        <w:start w:val="1"/>
        <w:numFmt w:val="bullet"/>
        <w:lvlText w:val="◦"/>
        <w:lvlJc w:val="left"/>
        <w:pPr>
          <w:tabs>
            <w:tab w:val="num" w:pos="0"/>
          </w:tabs>
          <w:ind w:left="1080" w:hanging="360"/>
        </w:pPr>
        <w:rPr>
          <w:rFonts w:ascii="OpenSymbol" w:hAnsi="OpenSymbol" w:cs="OpenSymbol" w:hint="default"/>
        </w:rPr>
      </w:lvl>
    </w:lvlOverride>
    <w:lvlOverride w:ilvl="1">
      <w:startOverride w:val="1"/>
    </w:lvlOverride>
    <w:lvlOverride w:ilvl="2">
      <w:lvl w:ilvl="2">
        <w:start w:val="1"/>
        <w:numFmt w:val="bullet"/>
        <w:lvlText w:val="▪"/>
        <w:lvlJc w:val="left"/>
        <w:pPr>
          <w:tabs>
            <w:tab w:val="num" w:pos="0"/>
          </w:tabs>
          <w:ind w:left="1440" w:hanging="360"/>
        </w:pPr>
        <w:rPr>
          <w:rFonts w:ascii="OpenSymbol" w:hAnsi="OpenSymbol" w:cs="OpenSymbol" w:hint="default"/>
        </w:rPr>
      </w:lvl>
    </w:lvlOverride>
    <w:lvlOverride w:ilvl="2">
      <w:startOverride w:val="1"/>
    </w:lvlOverride>
    <w:lvlOverride w:ilvl="3">
      <w:lvl w:ilvl="3">
        <w:start w:val="1"/>
        <w:numFmt w:val="bullet"/>
        <w:lvlText w:val=""/>
        <w:lvlJc w:val="left"/>
        <w:pPr>
          <w:tabs>
            <w:tab w:val="num" w:pos="0"/>
          </w:tabs>
          <w:ind w:left="1800" w:hanging="360"/>
        </w:pPr>
        <w:rPr>
          <w:rFonts w:ascii="Symbol" w:hAnsi="Symbol" w:cs="Symbol" w:hint="default"/>
        </w:rPr>
      </w:lvl>
    </w:lvlOverride>
    <w:lvlOverride w:ilvl="3">
      <w:startOverride w:val="1"/>
    </w:lvlOverride>
    <w:lvlOverride w:ilvl="4">
      <w:lvl w:ilvl="4">
        <w:start w:val="1"/>
        <w:numFmt w:val="bullet"/>
        <w:lvlText w:val="◦"/>
        <w:lvlJc w:val="left"/>
        <w:pPr>
          <w:tabs>
            <w:tab w:val="num" w:pos="0"/>
          </w:tabs>
          <w:ind w:left="2160" w:hanging="360"/>
        </w:pPr>
        <w:rPr>
          <w:rFonts w:ascii="OpenSymbol" w:hAnsi="OpenSymbol" w:cs="OpenSymbol" w:hint="default"/>
        </w:rPr>
      </w:lvl>
    </w:lvlOverride>
    <w:lvlOverride w:ilvl="4">
      <w:startOverride w:val="1"/>
    </w:lvlOverride>
    <w:lvlOverride w:ilvl="5">
      <w:lvl w:ilvl="5">
        <w:start w:val="1"/>
        <w:numFmt w:val="bullet"/>
        <w:lvlText w:val="▪"/>
        <w:lvlJc w:val="left"/>
        <w:pPr>
          <w:tabs>
            <w:tab w:val="num" w:pos="0"/>
          </w:tabs>
          <w:ind w:left="2520" w:hanging="360"/>
        </w:pPr>
        <w:rPr>
          <w:rFonts w:ascii="OpenSymbol" w:hAnsi="OpenSymbol" w:cs="OpenSymbol" w:hint="default"/>
        </w:rPr>
      </w:lvl>
    </w:lvlOverride>
    <w:lvlOverride w:ilvl="5">
      <w:startOverride w:val="1"/>
    </w:lvlOverride>
    <w:lvlOverride w:ilvl="6">
      <w:lvl w:ilvl="6">
        <w:start w:val="1"/>
        <w:numFmt w:val="bullet"/>
        <w:lvlText w:val=""/>
        <w:lvlJc w:val="left"/>
        <w:pPr>
          <w:tabs>
            <w:tab w:val="num" w:pos="0"/>
          </w:tabs>
          <w:ind w:left="2880" w:hanging="360"/>
        </w:pPr>
        <w:rPr>
          <w:rFonts w:ascii="Symbol" w:hAnsi="Symbol" w:cs="Symbol" w:hint="default"/>
        </w:rPr>
      </w:lvl>
    </w:lvlOverride>
    <w:lvlOverride w:ilvl="6">
      <w:startOverride w:val="1"/>
    </w:lvlOverride>
    <w:lvlOverride w:ilvl="7">
      <w:lvl w:ilvl="7">
        <w:start w:val="1"/>
        <w:numFmt w:val="bullet"/>
        <w:lvlText w:val="◦"/>
        <w:lvlJc w:val="left"/>
        <w:pPr>
          <w:tabs>
            <w:tab w:val="num" w:pos="0"/>
          </w:tabs>
          <w:ind w:left="3240" w:hanging="360"/>
        </w:pPr>
        <w:rPr>
          <w:rFonts w:ascii="OpenSymbol" w:hAnsi="OpenSymbol" w:cs="OpenSymbol" w:hint="default"/>
        </w:rPr>
      </w:lvl>
    </w:lvlOverride>
    <w:lvlOverride w:ilvl="7">
      <w:startOverride w:val="1"/>
    </w:lvlOverride>
    <w:lvlOverride w:ilvl="8">
      <w:lvl w:ilvl="8">
        <w:start w:val="1"/>
        <w:numFmt w:val="bullet"/>
        <w:lvlText w:val="▪"/>
        <w:lvlJc w:val="left"/>
        <w:pPr>
          <w:tabs>
            <w:tab w:val="num" w:pos="0"/>
          </w:tabs>
          <w:ind w:left="3600" w:hanging="360"/>
        </w:pPr>
        <w:rPr>
          <w:rFonts w:ascii="OpenSymbol" w:hAnsi="OpenSymbol" w:cs="OpenSymbol" w:hint="default"/>
        </w:rPr>
      </w:lvl>
    </w:lvlOverride>
  </w:num>
  <w:num w:numId="160">
    <w:abstractNumId w:val="89"/>
    <w:lvlOverride w:ilvl="0">
      <w:startOverride w:val="1"/>
    </w:lvlOverride>
  </w:num>
  <w:num w:numId="161">
    <w:abstractNumId w:val="89"/>
  </w:num>
  <w:num w:numId="162">
    <w:abstractNumId w:val="91"/>
    <w:lvlOverride w:ilvl="0">
      <w:startOverride w:val="1"/>
    </w:lvlOverride>
  </w:num>
  <w:num w:numId="163">
    <w:abstractNumId w:val="91"/>
    <w:lvlOverride w:ilvl="0">
      <w:lvl w:ilvl="0">
        <w:start w:val="1"/>
        <w:numFmt w:val="lowerLetter"/>
        <w:lvlText w:val="%1)"/>
        <w:lvlJc w:val="left"/>
        <w:pPr>
          <w:tabs>
            <w:tab w:val="num" w:pos="0"/>
          </w:tabs>
          <w:ind w:left="436" w:hanging="360"/>
        </w:pPr>
        <w:rPr>
          <w:b/>
          <w:bCs/>
          <w:rFonts w:ascii="Tahoma" w:hAnsi="Tahoma"/>
        </w:rPr>
      </w:lvl>
    </w:lvlOverride>
  </w:num>
  <w:num w:numId="164">
    <w:abstractNumId w:val="91"/>
    <w:lvlOverride w:ilvl="0">
      <w:lvl w:ilvl="0">
        <w:start w:val="1"/>
        <w:numFmt w:val="lowerLetter"/>
        <w:lvlText w:val="%1)"/>
        <w:lvlJc w:val="left"/>
        <w:pPr>
          <w:tabs>
            <w:tab w:val="num" w:pos="0"/>
          </w:tabs>
          <w:ind w:left="436" w:hanging="360"/>
        </w:pPr>
        <w:rPr>
          <w:b/>
          <w:bCs/>
          <w:rFonts w:ascii="Tahoma" w:hAnsi="Tahoma"/>
        </w:rPr>
      </w:lvl>
    </w:lvlOverride>
  </w:num>
  <w:num w:numId="165">
    <w:abstractNumId w:val="91"/>
    <w:lvlOverride w:ilvl="0">
      <w:lvl w:ilvl="0">
        <w:start w:val="1"/>
        <w:numFmt w:val="lowerLetter"/>
        <w:lvlText w:val="%1)"/>
        <w:lvlJc w:val="left"/>
        <w:pPr>
          <w:tabs>
            <w:tab w:val="num" w:pos="0"/>
          </w:tabs>
          <w:ind w:left="436" w:hanging="360"/>
        </w:pPr>
        <w:rPr>
          <w:b/>
          <w:bCs/>
          <w:rFonts w:ascii="Tahoma" w:hAnsi="Tahoma"/>
        </w:rPr>
      </w:lvl>
    </w:lvlOverride>
  </w:num>
  <w:num w:numId="166">
    <w:abstractNumId w:val="91"/>
    <w:lvlOverride w:ilvl="0">
      <w:lvl w:ilvl="0">
        <w:start w:val="1"/>
        <w:numFmt w:val="lowerLetter"/>
        <w:lvlText w:val="%1)"/>
        <w:lvlJc w:val="left"/>
        <w:pPr>
          <w:tabs>
            <w:tab w:val="num" w:pos="0"/>
          </w:tabs>
          <w:ind w:left="436" w:hanging="360"/>
        </w:pPr>
        <w:rPr>
          <w:b/>
          <w:bCs/>
          <w:rFonts w:ascii="Tahoma" w:hAnsi="Tahoma"/>
        </w:rPr>
      </w:lvl>
    </w:lvlOverride>
  </w:num>
  <w:num w:numId="167">
    <w:abstractNumId w:val="91"/>
    <w:lvlOverride w:ilvl="0">
      <w:lvl w:ilvl="0">
        <w:start w:val="1"/>
        <w:numFmt w:val="lowerLetter"/>
        <w:lvlText w:val="%1)"/>
        <w:lvlJc w:val="left"/>
        <w:pPr>
          <w:tabs>
            <w:tab w:val="num" w:pos="0"/>
          </w:tabs>
          <w:ind w:left="436" w:hanging="360"/>
        </w:pPr>
        <w:rPr>
          <w:b/>
          <w:bCs/>
          <w:rFonts w:ascii="Tahoma" w:hAnsi="Tahoma"/>
        </w:rPr>
      </w:lvl>
    </w:lvlOverride>
  </w:num>
  <w:num w:numId="168">
    <w:abstractNumId w:val="91"/>
    <w:lvlOverride w:ilvl="0">
      <w:lvl w:ilvl="0">
        <w:start w:val="1"/>
        <w:numFmt w:val="lowerLetter"/>
        <w:lvlText w:val="%1)"/>
        <w:lvlJc w:val="left"/>
        <w:pPr>
          <w:tabs>
            <w:tab w:val="num" w:pos="0"/>
          </w:tabs>
          <w:ind w:left="436" w:hanging="360"/>
        </w:pPr>
        <w:rPr>
          <w:b/>
          <w:bCs/>
          <w:rFonts w:ascii="Tahoma" w:hAnsi="Tahoma"/>
        </w:rPr>
      </w:lvl>
    </w:lvlOverride>
  </w:num>
  <w:num w:numId="169">
    <w:abstractNumId w:val="91"/>
    <w:lvlOverride w:ilvl="0">
      <w:lvl w:ilvl="0">
        <w:start w:val="1"/>
        <w:numFmt w:val="lowerLetter"/>
        <w:lvlText w:val="%1)"/>
        <w:lvlJc w:val="left"/>
        <w:pPr>
          <w:tabs>
            <w:tab w:val="num" w:pos="0"/>
          </w:tabs>
          <w:ind w:left="436" w:hanging="360"/>
        </w:pPr>
        <w:rPr>
          <w:b/>
          <w:bCs/>
          <w:rFonts w:ascii="Tahoma" w:hAnsi="Tahoma"/>
        </w:rPr>
      </w:lvl>
    </w:lvlOverride>
  </w:num>
  <w:num w:numId="170">
    <w:abstractNumId w:val="91"/>
    <w:lvlOverride w:ilvl="0">
      <w:lvl w:ilvl="0">
        <w:start w:val="1"/>
        <w:numFmt w:val="lowerLetter"/>
        <w:lvlText w:val="%1)"/>
        <w:lvlJc w:val="left"/>
        <w:pPr>
          <w:tabs>
            <w:tab w:val="num" w:pos="0"/>
          </w:tabs>
          <w:ind w:left="436" w:hanging="360"/>
        </w:pPr>
        <w:rPr>
          <w:b/>
          <w:bCs/>
          <w:rFonts w:ascii="Tahoma" w:hAnsi="Tahoma"/>
        </w:rPr>
      </w:lvl>
    </w:lvlOverride>
  </w:num>
  <w:num w:numId="171">
    <w:abstractNumId w:val="91"/>
    <w:lvlOverride w:ilvl="0">
      <w:lvl w:ilvl="0">
        <w:start w:val="1"/>
        <w:numFmt w:val="lowerLetter"/>
        <w:lvlText w:val="%1)"/>
        <w:lvlJc w:val="left"/>
        <w:pPr>
          <w:tabs>
            <w:tab w:val="num" w:pos="0"/>
          </w:tabs>
          <w:ind w:left="436" w:hanging="360"/>
        </w:pPr>
        <w:rPr>
          <w:b/>
          <w:bCs/>
          <w:rFonts w:ascii="Tahoma" w:hAnsi="Tahoma"/>
        </w:rPr>
      </w:lvl>
    </w:lvlOverride>
  </w:num>
  <w:num w:numId="172">
    <w:abstractNumId w:val="91"/>
    <w:lvlOverride w:ilvl="0">
      <w:lvl w:ilvl="0">
        <w:start w:val="1"/>
        <w:numFmt w:val="lowerLetter"/>
        <w:lvlText w:val="%1)"/>
        <w:lvlJc w:val="left"/>
        <w:pPr>
          <w:tabs>
            <w:tab w:val="num" w:pos="0"/>
          </w:tabs>
          <w:ind w:left="436" w:hanging="360"/>
        </w:pPr>
        <w:rPr>
          <w:b/>
          <w:bCs/>
          <w:rFonts w:ascii="Tahoma" w:hAnsi="Tahoma"/>
        </w:rPr>
      </w:lvl>
    </w:lvlOverride>
  </w:num>
  <w:num w:numId="173">
    <w:abstractNumId w:val="102"/>
    <w:lvlOverride w:ilvl="0">
      <w:startOverride w:val="1"/>
    </w:lvlOverride>
  </w:num>
  <w:num w:numId="174">
    <w:abstractNumId w:val="102"/>
  </w:num>
  <w:num w:numId="175">
    <w:abstractNumId w:val="102"/>
  </w:num>
  <w:num w:numId="176">
    <w:abstractNumId w:val="105"/>
    <w:lvlOverride w:ilvl="0">
      <w:startOverride w:val="1"/>
    </w:lvlOverride>
  </w:num>
  <w:num w:numId="177">
    <w:abstractNumId w:val="105"/>
    <w:lvlOverride w:ilvl="0">
      <w:lvl w:ilvl="0">
        <w:start w:val="1"/>
        <w:numFmt w:val="lowerLetter"/>
        <w:lvlText w:val="%1)"/>
        <w:lvlJc w:val="left"/>
        <w:pPr>
          <w:tabs>
            <w:tab w:val="num" w:pos="0"/>
          </w:tabs>
          <w:ind w:left="720" w:hanging="360"/>
        </w:pPr>
        <w:rPr>
          <w:b/>
          <w:bCs/>
          <w:rFonts w:ascii="Tahoma" w:hAnsi="Tahoma"/>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78">
    <w:abstractNumId w:val="105"/>
    <w:lvlOverride w:ilvl="0">
      <w:lvl w:ilvl="0">
        <w:start w:val="1"/>
        <w:numFmt w:val="lowerLetter"/>
        <w:lvlText w:val="%1)"/>
        <w:lvlJc w:val="left"/>
        <w:pPr>
          <w:tabs>
            <w:tab w:val="num" w:pos="0"/>
          </w:tabs>
          <w:ind w:left="720" w:hanging="360"/>
        </w:pPr>
        <w:rPr>
          <w:b/>
          <w:bCs/>
          <w:rFonts w:ascii="Tahoma" w:hAnsi="Tahoma"/>
        </w:rPr>
      </w:lvl>
      <w:startOverride w:val="1"/>
    </w:lvlOverride>
    <w:lvlOverride w:ilvl="0">
      <w:startOverride w:val="1"/>
    </w:lvlOverride>
    <w:lvlOverride w:ilvl="1">
      <w:lvl w:ilvl="1">
        <w:start w:val="1"/>
        <w:numFmt w:val="lowerLetter"/>
        <w:lvlText w:val="%2."/>
        <w:lvlJc w:val="left"/>
        <w:pPr>
          <w:tabs>
            <w:tab w:val="num" w:pos="0"/>
          </w:tabs>
          <w:ind w:left="1440" w:hanging="360"/>
        </w:pPr>
        <w:rPr/>
      </w:lvl>
    </w:lvlOverride>
    <w:lvlOverride w:ilvl="1">
      <w:startOverride w:val="1"/>
    </w:lvlOverride>
    <w:lvlOverride w:ilvl="2">
      <w:lvl w:ilvl="2">
        <w:start w:val="1"/>
        <w:numFmt w:val="lowerRoman"/>
        <w:lvlText w:val="%3."/>
        <w:lvlJc w:val="right"/>
        <w:pPr>
          <w:tabs>
            <w:tab w:val="num" w:pos="0"/>
          </w:tabs>
          <w:ind w:left="2160" w:hanging="180"/>
        </w:pPr>
        <w:rPr/>
      </w:lvl>
    </w:lvlOverride>
    <w:lvlOverride w:ilvl="2">
      <w:startOverride w:val="1"/>
    </w:lvlOverride>
    <w:lvlOverride w:ilvl="3">
      <w:lvl w:ilvl="3">
        <w:start w:val="1"/>
        <w:numFmt w:val="decimal"/>
        <w:lvlText w:val="%4."/>
        <w:lvlJc w:val="left"/>
        <w:pPr>
          <w:tabs>
            <w:tab w:val="num" w:pos="0"/>
          </w:tabs>
          <w:ind w:left="2880" w:hanging="360"/>
        </w:pPr>
        <w:rPr/>
      </w:lvl>
    </w:lvlOverride>
    <w:lvlOverride w:ilvl="3">
      <w:startOverride w:val="1"/>
    </w:lvlOverride>
    <w:lvlOverride w:ilvl="4">
      <w:lvl w:ilvl="4">
        <w:start w:val="1"/>
        <w:numFmt w:val="lowerLetter"/>
        <w:lvlText w:val="%5."/>
        <w:lvlJc w:val="left"/>
        <w:pPr>
          <w:tabs>
            <w:tab w:val="num" w:pos="0"/>
          </w:tabs>
          <w:ind w:left="3600" w:hanging="360"/>
        </w:pPr>
        <w:rPr/>
      </w:lvl>
    </w:lvlOverride>
    <w:lvlOverride w:ilvl="4">
      <w:startOverride w:val="1"/>
    </w:lvlOverride>
    <w:lvlOverride w:ilvl="5">
      <w:lvl w:ilvl="5">
        <w:start w:val="1"/>
        <w:numFmt w:val="lowerRoman"/>
        <w:lvlText w:val="%6."/>
        <w:lvlJc w:val="right"/>
        <w:pPr>
          <w:tabs>
            <w:tab w:val="num" w:pos="0"/>
          </w:tabs>
          <w:ind w:left="4320" w:hanging="180"/>
        </w:pPr>
        <w:rPr/>
      </w:lvl>
    </w:lvlOverride>
    <w:lvlOverride w:ilvl="5">
      <w:startOverride w:val="1"/>
    </w:lvlOverride>
    <w:lvlOverride w:ilvl="6">
      <w:lvl w:ilvl="6">
        <w:start w:val="1"/>
        <w:numFmt w:val="decimal"/>
        <w:lvlText w:val="%7."/>
        <w:lvlJc w:val="left"/>
        <w:pPr>
          <w:tabs>
            <w:tab w:val="num" w:pos="0"/>
          </w:tabs>
          <w:ind w:left="5040" w:hanging="360"/>
        </w:pPr>
        <w:rPr/>
      </w:lvl>
    </w:lvlOverride>
    <w:lvlOverride w:ilvl="6">
      <w:startOverride w:val="1"/>
    </w:lvlOverride>
    <w:lvlOverride w:ilvl="7">
      <w:lvl w:ilvl="7">
        <w:start w:val="1"/>
        <w:numFmt w:val="lowerLetter"/>
        <w:lvlText w:val="%8."/>
        <w:lvlJc w:val="left"/>
        <w:pPr>
          <w:tabs>
            <w:tab w:val="num" w:pos="0"/>
          </w:tabs>
          <w:ind w:left="5760" w:hanging="360"/>
        </w:pPr>
        <w:rPr/>
      </w:lvl>
    </w:lvlOverride>
    <w:lvlOverride w:ilvl="7">
      <w:startOverride w:val="1"/>
    </w:lvlOverride>
    <w:lvlOverride w:ilvl="8">
      <w:lvl w:ilvl="8">
        <w:start w:val="1"/>
        <w:numFmt w:val="lowerRoman"/>
        <w:lvlText w:val="%9."/>
        <w:lvlJc w:val="right"/>
        <w:pPr>
          <w:tabs>
            <w:tab w:val="num" w:pos="0"/>
          </w:tabs>
          <w:ind w:left="6480" w:hanging="180"/>
        </w:pPr>
        <w:rPr/>
      </w:lvl>
    </w:lvlOverride>
  </w:num>
  <w:num w:numId="179">
    <w:abstractNumId w:val="108"/>
    <w:lvlOverride w:ilvl="0">
      <w:startOverride w:val="1"/>
    </w:lvlOverride>
  </w:num>
  <w:num w:numId="180">
    <w:abstractNumId w:val="108"/>
    <w:lvlOverride w:ilvl="0">
      <w:startOverride w:val="1"/>
    </w:lvlOverride>
    <w:lvlOverride w:ilvl="0">
      <w:startOverride w:val="1"/>
    </w:lvlOverride>
    <w:lvlOverride w:ilvl="1">
      <w:lvl w:ilvl="1">
        <w:start w:val="1"/>
        <w:numFmt w:val="bullet"/>
        <w:lvlText w:val="o"/>
        <w:lvlJc w:val="left"/>
        <w:pPr>
          <w:tabs>
            <w:tab w:val="num" w:pos="0"/>
          </w:tabs>
          <w:ind w:left="1440" w:hanging="360"/>
        </w:pPr>
        <w:rPr>
          <w:rFonts w:ascii="Times New Roman" w:hAnsi="Times New Roman" w:cs="Times New Roman" w:hint="default"/>
        </w:rPr>
      </w:lvl>
    </w:lvlOverride>
    <w:lvlOverride w:ilvl="1">
      <w:startOverride w:val="1"/>
    </w:lvlOverride>
    <w:lvlOverride w:ilvl="2">
      <w:lvl w:ilvl="2">
        <w:start w:val="1"/>
        <w:numFmt w:val="bullet"/>
        <w:lvlText w:val=""/>
        <w:lvlJc w:val="left"/>
        <w:pPr>
          <w:tabs>
            <w:tab w:val="num" w:pos="0"/>
          </w:tabs>
          <w:ind w:left="2160" w:hanging="360"/>
        </w:pPr>
        <w:rPr>
          <w:rFonts w:ascii="Wingdings" w:hAnsi="Wingdings" w:cs="Wingdings" w:hint="default"/>
        </w:rPr>
      </w:lvl>
    </w:lvlOverride>
    <w:lvlOverride w:ilvl="2">
      <w:startOverride w:val="1"/>
    </w:lvlOverride>
    <w:lvlOverride w:ilvl="3">
      <w:lvl w:ilvl="3">
        <w:start w:val="1"/>
        <w:numFmt w:val="bullet"/>
        <w:lvlText w:val=""/>
        <w:lvlJc w:val="left"/>
        <w:pPr>
          <w:tabs>
            <w:tab w:val="num" w:pos="0"/>
          </w:tabs>
          <w:ind w:left="2880" w:hanging="360"/>
        </w:pPr>
        <w:rPr>
          <w:rFonts w:ascii="Symbol" w:hAnsi="Symbol" w:cs="Symbol" w:hint="default"/>
        </w:rPr>
      </w:lvl>
    </w:lvlOverride>
    <w:lvlOverride w:ilvl="3">
      <w:startOverride w:val="1"/>
    </w:lvlOverride>
    <w:lvlOverride w:ilvl="4">
      <w:lvl w:ilvl="4">
        <w:start w:val="1"/>
        <w:numFmt w:val="bullet"/>
        <w:lvlText w:val="o"/>
        <w:lvlJc w:val="left"/>
        <w:pPr>
          <w:tabs>
            <w:tab w:val="num" w:pos="0"/>
          </w:tabs>
          <w:ind w:left="3600" w:hanging="360"/>
        </w:pPr>
        <w:rPr>
          <w:rFonts w:ascii="Times New Roman" w:hAnsi="Times New Roman" w:cs="Times New Roman" w:hint="default"/>
        </w:rPr>
      </w:lvl>
    </w:lvlOverride>
    <w:lvlOverride w:ilvl="4">
      <w:startOverride w:val="1"/>
    </w:lvlOverride>
    <w:lvlOverride w:ilvl="5">
      <w:lvl w:ilvl="5">
        <w:start w:val="1"/>
        <w:numFmt w:val="bullet"/>
        <w:lvlText w:val=""/>
        <w:lvlJc w:val="left"/>
        <w:pPr>
          <w:tabs>
            <w:tab w:val="num" w:pos="0"/>
          </w:tabs>
          <w:ind w:left="4320" w:hanging="360"/>
        </w:pPr>
        <w:rPr>
          <w:rFonts w:ascii="Wingdings" w:hAnsi="Wingdings" w:cs="Wingdings" w:hint="default"/>
        </w:rPr>
      </w:lvl>
    </w:lvlOverride>
    <w:lvlOverride w:ilvl="5">
      <w:startOverride w:val="1"/>
    </w:lvlOverride>
    <w:lvlOverride w:ilvl="6">
      <w:lvl w:ilvl="6">
        <w:start w:val="1"/>
        <w:numFmt w:val="bullet"/>
        <w:lvlText w:val=""/>
        <w:lvlJc w:val="left"/>
        <w:pPr>
          <w:tabs>
            <w:tab w:val="num" w:pos="0"/>
          </w:tabs>
          <w:ind w:left="5040" w:hanging="360"/>
        </w:pPr>
        <w:rPr>
          <w:rFonts w:ascii="Symbol" w:hAnsi="Symbol" w:cs="Symbol" w:hint="default"/>
        </w:rPr>
      </w:lvl>
    </w:lvlOverride>
    <w:lvlOverride w:ilvl="6">
      <w:startOverride w:val="1"/>
    </w:lvlOverride>
    <w:lvlOverride w:ilvl="7">
      <w:lvl w:ilvl="7">
        <w:start w:val="1"/>
        <w:numFmt w:val="bullet"/>
        <w:lvlText w:val="o"/>
        <w:lvlJc w:val="left"/>
        <w:pPr>
          <w:tabs>
            <w:tab w:val="num" w:pos="0"/>
          </w:tabs>
          <w:ind w:left="5760" w:hanging="360"/>
        </w:pPr>
        <w:rPr>
          <w:rFonts w:ascii="Times New Roman" w:hAnsi="Times New Roman" w:cs="Times New Roman" w:hint="default"/>
        </w:rPr>
      </w:lvl>
    </w:lvlOverride>
    <w:lvlOverride w:ilvl="7">
      <w:startOverride w:val="1"/>
    </w:lvlOverride>
    <w:lvlOverride w:ilvl="8">
      <w:lvl w:ilvl="8">
        <w:start w:val="1"/>
        <w:numFmt w:val="bullet"/>
        <w:lvlText w:val=""/>
        <w:lvlJc w:val="left"/>
        <w:pPr>
          <w:tabs>
            <w:tab w:val="num" w:pos="0"/>
          </w:tabs>
          <w:ind w:left="6480" w:hanging="360"/>
        </w:pPr>
        <w:rPr>
          <w:rFonts w:ascii="Wingdings" w:hAnsi="Wingdings" w:cs="Wingdings" w:hint="default"/>
        </w:rPr>
      </w:lvl>
    </w:lvlOverride>
  </w:num>
</w:numbering>
</file>

<file path=word/settings.xml><?xml version="1.0" encoding="utf-8"?>
<w:settings xmlns:w="http://schemas.openxmlformats.org/wordprocessingml/2006/main">
  <w:zoom w:percent="120"/>
  <w:defaultTabStop w:val="709"/>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3"/>
      </w:numPr>
      <w:outlineLvl w:val="2"/>
    </w:pPr>
    <w:rPr>
      <w:szCs w:val="20"/>
      <w:lang w:val="es-MX"/>
    </w:rPr>
  </w:style>
  <w:style w:type="paragraph" w:styleId="Heading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Heading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customStyle="1">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customStyle="1">
    <w:name w:val="Enlace del índice"/>
    <w:qFormat/>
    <w:rPr/>
  </w:style>
  <w:style w:type="character" w:styleId="Strong">
    <w:name w:val="Strong"/>
    <w:basedOn w:val="DefaultParagraphFont"/>
    <w:uiPriority w:val="22"/>
    <w:qFormat/>
    <w:rsid w:val="001f1199"/>
    <w:rPr>
      <w:b/>
      <w:bCs/>
    </w:rPr>
  </w:style>
  <w:style w:type="character" w:styleId="Smbolosdenumeracin">
    <w:name w:val="Símbolos de numeración"/>
    <w:qFormat/>
    <w:rPr/>
  </w:style>
  <w:style w:type="character" w:styleId="Bolos">
    <w:name w:val="Bolos"/>
    <w:qFormat/>
    <w:rPr>
      <w:rFonts w:ascii="OpenSymbol" w:hAnsi="OpenSymbol" w:eastAsia="OpenSymbol" w:cs="OpenSymbol"/>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customStyle="1">
    <w:name w:val="Índice"/>
    <w:basedOn w:val="Normal"/>
    <w:qFormat/>
    <w:pPr>
      <w:suppressLineNumbers/>
    </w:pPr>
    <w:rPr>
      <w:rFonts w:cs="Lohit Devanagari"/>
    </w:rPr>
  </w:style>
  <w:style w:type="paragraph" w:styleId="Title">
    <w:name w:val="Title"/>
    <w:basedOn w:val="Normal"/>
    <w:next w:val="BodyText"/>
    <w:link w:val="TtuloCar"/>
    <w:qFormat/>
    <w:rsid w:val="00b847f4"/>
    <w:pPr>
      <w:spacing w:before="240" w:after="60"/>
      <w:jc w:val="center"/>
      <w:outlineLvl w:val="0"/>
    </w:pPr>
    <w:rPr>
      <w:rFonts w:ascii="Times New Roman" w:hAnsi="Times New Roman"/>
      <w:b/>
      <w:bCs/>
      <w:kern w:val="2"/>
      <w:sz w:val="20"/>
      <w:szCs w:val="32"/>
    </w:rPr>
  </w:style>
  <w:style w:type="paragraph" w:styleId="Caption1">
    <w:name w:val="caption1"/>
    <w:basedOn w:val="Normal"/>
    <w:qFormat/>
    <w:pPr>
      <w:suppressLineNumbers/>
      <w:spacing w:before="120" w:after="120"/>
    </w:pPr>
    <w:rPr>
      <w:rFonts w:cs="Lohit Devanagari"/>
      <w:i/>
      <w:iCs/>
      <w:sz w:val="24"/>
      <w:szCs w:val="24"/>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jc w:val="center"/>
    </w:pPr>
    <w:rPr>
      <w:rFonts w:ascii="Times New Roman" w:hAnsi="Times New Roman"/>
      <w:sz w:val="22"/>
      <w:szCs w:val="20"/>
      <w:lang w:eastAsia="en-US"/>
    </w:rPr>
  </w:style>
  <w:style w:type="paragraph" w:styleId="Cabeceraypie" w:customStyle="1">
    <w:name w:val="Cabecera y pie"/>
    <w:basedOn w:val="Normal"/>
    <w:qFormat/>
    <w:pPr/>
    <w:rPr/>
  </w:style>
  <w:style w:type="paragraph" w:styleId="Header">
    <w:name w:val="Header"/>
    <w:basedOn w:val="Normal"/>
    <w:link w:val="EncabezadoCar"/>
    <w:uiPriority w:val="99"/>
    <w:rsid w:val="00c41605"/>
    <w:pPr>
      <w:tabs>
        <w:tab w:val="clear" w:pos="709"/>
        <w:tab w:val="center" w:pos="4419" w:leader="none"/>
        <w:tab w:val="right" w:pos="8838" w:leader="none"/>
      </w:tabs>
    </w:pPr>
    <w:rPr/>
  </w:style>
  <w:style w:type="paragraph" w:styleId="Footer">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uiPriority w:val="1"/>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spacing w:before="0" w:after="120"/>
      <w:ind w:hanging="288" w:lef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hanging="720" w:lef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hanging="432" w:lef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left="283"/>
    </w:pPr>
    <w:rPr>
      <w:rFonts w:ascii="Times New Roman" w:hAnsi="Times New Roman"/>
      <w:sz w:val="20"/>
      <w:szCs w:val="20"/>
      <w:lang w:eastAsia="en-US"/>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autoRedefine/>
    <w:rsid w:val="00b847f4"/>
    <w:pPr>
      <w:tabs>
        <w:tab w:val="clear" w:pos="709"/>
        <w:tab w:val="left" w:pos="1209" w:leader="none"/>
      </w:tabs>
      <w:ind w:hanging="360" w:left="1209"/>
    </w:pPr>
    <w:rPr>
      <w:rFonts w:ascii="Times New Roman" w:hAnsi="Times New Roman"/>
      <w:sz w:val="24"/>
      <w:szCs w:val="24"/>
    </w:rPr>
  </w:style>
  <w:style w:type="paragraph" w:styleId="WW-Textosinformato" w:customStyle="1">
    <w:name w:val="WW-Texto sin formato"/>
    <w:basedOn w:val="Normal"/>
    <w:qFormat/>
    <w:rsid w:val="00b847f4"/>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1" w:customStyle="1">
    <w:name w:val="caption1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1">
    <w:name w:val="index heading1"/>
    <w:basedOn w:val="Title"/>
    <w:qFormat/>
    <w:pPr/>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lef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left="44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customStyle="1">
    <w:name w:val="Contenido del marco"/>
    <w:basedOn w:val="Normal"/>
    <w:qFormat/>
    <w:pPr/>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gloria.chungara"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footer" Target="footer5.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Relationship Id="rId1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B071E-EB6C-4C18-B3F8-891CEBE5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1709</TotalTime>
  <Application>LibreOffice/7.6.7.2$Linux_X86_64 LibreOffice_project/60$Build-2</Application>
  <AppVersion>15.0000</AppVersion>
  <Pages>48</Pages>
  <Words>17679</Words>
  <Characters>98884</Characters>
  <CharactersWithSpaces>115424</CharactersWithSpaces>
  <Paragraphs>1096</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2026-02-11T08:30:00Z</dcterms:created>
  <dc:creator>Ximena Espinoza</dc:creator>
  <dc:description/>
  <dc:language>es-BO</dc:language>
  <cp:lastModifiedBy/>
  <cp:lastPrinted>2026-02-18T21:35:31Z</cp:lastPrinted>
  <dcterms:modified xsi:type="dcterms:W3CDTF">2026-02-18T21:52:27Z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